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E7D" w:rsidRDefault="000F0E7D" w:rsidP="00F2437F">
      <w:pPr>
        <w:rPr>
          <w:b/>
        </w:rPr>
      </w:pPr>
      <w:r w:rsidRPr="000F0E7D">
        <w:rPr>
          <w:b/>
        </w:rPr>
        <w:t>Design</w:t>
      </w:r>
    </w:p>
    <w:p w:rsidR="00560289" w:rsidRDefault="000F0E7D" w:rsidP="00560289">
      <w:pPr>
        <w:jc w:val="both"/>
      </w:pPr>
      <w:r w:rsidRPr="000F0E7D">
        <w:t>This experiment was done in vitro on a petri dish.</w:t>
      </w:r>
      <w:r w:rsidR="00560289">
        <w:t xml:space="preserve"> </w:t>
      </w:r>
    </w:p>
    <w:p w:rsidR="000F0E7D" w:rsidRPr="000F0E7D" w:rsidRDefault="00560289" w:rsidP="00560289">
      <w:pPr>
        <w:jc w:val="both"/>
      </w:pPr>
      <w:r>
        <w:t xml:space="preserve">Dose and treatment was </w:t>
      </w:r>
      <w:r w:rsidRPr="00560289">
        <w:t>incorporated it into the media; (what we called Poisoned food), because it has to be homogenous and mimic field conditions.</w:t>
      </w:r>
    </w:p>
    <w:p w:rsidR="000F0E7D" w:rsidRDefault="000F0E7D" w:rsidP="00F2437F">
      <w:pPr>
        <w:rPr>
          <w:b/>
        </w:rPr>
      </w:pPr>
      <w:r>
        <w:rPr>
          <w:b/>
          <w:noProof/>
        </w:rPr>
        <w:drawing>
          <wp:inline distT="0" distB="0" distL="0" distR="0">
            <wp:extent cx="5943600" cy="4509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_imag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rsidR="004758F4" w:rsidRDefault="004758F4" w:rsidP="00F2437F">
      <w:pPr>
        <w:rPr>
          <w:b/>
        </w:rPr>
      </w:pPr>
    </w:p>
    <w:p w:rsidR="004758F4" w:rsidRDefault="004758F4" w:rsidP="004758F4">
      <w:pPr>
        <w:spacing w:line="360" w:lineRule="auto"/>
        <w:jc w:val="both"/>
      </w:pPr>
      <w:r>
        <w:t xml:space="preserve">The objective of this study is to investigate </w:t>
      </w:r>
      <w:r w:rsidRPr="00AA068C">
        <w:t>the efficacy of chemical applications in controlling soil-borne pathogens of soybean</w:t>
      </w:r>
      <w:r>
        <w:t xml:space="preserve"> and to look at the tolerance of the various pathogens to fungicide at different dose level. </w:t>
      </w:r>
    </w:p>
    <w:p w:rsidR="004758F4" w:rsidRPr="00AA068C" w:rsidRDefault="004758F4" w:rsidP="004758F4">
      <w:pPr>
        <w:rPr>
          <w:b/>
        </w:rPr>
      </w:pPr>
      <w:r>
        <w:rPr>
          <w:b/>
        </w:rPr>
        <w:t>Materials and Method</w:t>
      </w:r>
    </w:p>
    <w:p w:rsidR="004758F4" w:rsidRDefault="004758F4" w:rsidP="004758F4">
      <w:pPr>
        <w:spacing w:line="360" w:lineRule="auto"/>
        <w:jc w:val="both"/>
      </w:pPr>
      <w:r>
        <w:t xml:space="preserve">This experiment was conducted to determine the effectiveness of fungicides against soil-borne pathogens in soybeans. The fungicide used was incorporated into the growth medium (petri dish) to ensure there was homogeneous distribution of this chemical across the different fungal species. To achieve this, they collected data based on the species of pathogens (isolates), different types of fungicide treatments and </w:t>
      </w:r>
      <w:r>
        <w:lastRenderedPageBreak/>
        <w:t>also at varying dose level. This experiment was setup this way so that it would mimic how the different fungicide would react with the pathogens in the natural soil conditions. The details of the experimental design is given below:</w:t>
      </w:r>
    </w:p>
    <w:p w:rsidR="004758F4" w:rsidRPr="00C171CC" w:rsidRDefault="004758F4" w:rsidP="004758F4">
      <w:pPr>
        <w:spacing w:line="360" w:lineRule="auto"/>
        <w:jc w:val="both"/>
        <w:rPr>
          <w:b/>
        </w:rPr>
      </w:pPr>
      <w:r w:rsidRPr="00C171CC">
        <w:rPr>
          <w:b/>
        </w:rPr>
        <w:t>Soybeans Pathogens</w:t>
      </w:r>
    </w:p>
    <w:p w:rsidR="004758F4" w:rsidRDefault="004758F4" w:rsidP="004758F4">
      <w:pPr>
        <w:spacing w:line="360" w:lineRule="auto"/>
        <w:jc w:val="both"/>
      </w:pPr>
      <w:r>
        <w:t xml:space="preserve">The following isolates (species) were used in this study: </w:t>
      </w:r>
      <w:proofErr w:type="spellStart"/>
      <w:r w:rsidRPr="00C171CC">
        <w:t>Diaporthe</w:t>
      </w:r>
      <w:proofErr w:type="spellEnd"/>
      <w:r w:rsidRPr="00C171CC">
        <w:t xml:space="preserve"> </w:t>
      </w:r>
      <w:proofErr w:type="spellStart"/>
      <w:r w:rsidRPr="00C171CC">
        <w:t>longicolla</w:t>
      </w:r>
      <w:proofErr w:type="spellEnd"/>
      <w:r w:rsidRPr="00C171CC">
        <w:t xml:space="preserve">, </w:t>
      </w:r>
      <w:proofErr w:type="spellStart"/>
      <w:r w:rsidRPr="00C171CC">
        <w:t>Fusarium</w:t>
      </w:r>
      <w:proofErr w:type="spellEnd"/>
      <w:r w:rsidRPr="00C171CC">
        <w:t xml:space="preserve"> </w:t>
      </w:r>
      <w:proofErr w:type="spellStart"/>
      <w:r w:rsidRPr="00C171CC">
        <w:t>oxysporum</w:t>
      </w:r>
      <w:proofErr w:type="spellEnd"/>
      <w:r w:rsidRPr="00C171CC">
        <w:t xml:space="preserve">, </w:t>
      </w:r>
      <w:proofErr w:type="spellStart"/>
      <w:r w:rsidRPr="00C171CC">
        <w:t>Fusarium</w:t>
      </w:r>
      <w:proofErr w:type="spellEnd"/>
      <w:r w:rsidRPr="00C171CC">
        <w:t xml:space="preserve"> </w:t>
      </w:r>
      <w:proofErr w:type="spellStart"/>
      <w:r w:rsidRPr="00C171CC">
        <w:t>solani</w:t>
      </w:r>
      <w:proofErr w:type="spellEnd"/>
      <w:r w:rsidRPr="00C171CC">
        <w:t xml:space="preserve"> and </w:t>
      </w:r>
      <w:proofErr w:type="spellStart"/>
      <w:r w:rsidRPr="00C171CC">
        <w:t>Rhizoctonia</w:t>
      </w:r>
      <w:proofErr w:type="spellEnd"/>
      <w:r w:rsidRPr="00C171CC">
        <w:t xml:space="preserve"> </w:t>
      </w:r>
      <w:proofErr w:type="spellStart"/>
      <w:r w:rsidRPr="00C171CC">
        <w:t>solani</w:t>
      </w:r>
      <w:proofErr w:type="spellEnd"/>
      <w:r>
        <w:t>.</w:t>
      </w:r>
    </w:p>
    <w:p w:rsidR="004758F4" w:rsidRPr="00C171CC" w:rsidRDefault="004758F4" w:rsidP="004758F4">
      <w:pPr>
        <w:spacing w:line="360" w:lineRule="auto"/>
        <w:jc w:val="both"/>
        <w:rPr>
          <w:b/>
        </w:rPr>
      </w:pPr>
      <w:r w:rsidRPr="00C171CC">
        <w:rPr>
          <w:b/>
        </w:rPr>
        <w:t>Fungicide</w:t>
      </w:r>
    </w:p>
    <w:p w:rsidR="004758F4" w:rsidRDefault="004758F4" w:rsidP="004758F4">
      <w:pPr>
        <w:spacing w:line="360" w:lineRule="auto"/>
        <w:jc w:val="both"/>
      </w:pPr>
      <w:r>
        <w:t xml:space="preserve">The following fungicide was used: </w:t>
      </w:r>
      <w:proofErr w:type="spellStart"/>
      <w:r w:rsidRPr="00AA068C">
        <w:t>DelaroComplete</w:t>
      </w:r>
      <w:proofErr w:type="spellEnd"/>
      <w:r w:rsidRPr="00AA068C">
        <w:t xml:space="preserve"> 3 active </w:t>
      </w:r>
      <w:proofErr w:type="spellStart"/>
      <w:r w:rsidRPr="00AA068C">
        <w:t>ingr</w:t>
      </w:r>
      <w:proofErr w:type="spellEnd"/>
      <w:r w:rsidRPr="00AA068C">
        <w:t xml:space="preserve"> (</w:t>
      </w:r>
      <w:proofErr w:type="spellStart"/>
      <w:r w:rsidRPr="00AA068C">
        <w:t>Proth+Trif+Fluop</w:t>
      </w:r>
      <w:proofErr w:type="spellEnd"/>
      <w:r w:rsidRPr="00AA068C">
        <w:t>)</w:t>
      </w:r>
      <w:r>
        <w:t xml:space="preserve">, </w:t>
      </w:r>
      <w:proofErr w:type="spellStart"/>
      <w:r w:rsidRPr="00AA068C">
        <w:t>End</w:t>
      </w:r>
      <w:r>
        <w:t>ura</w:t>
      </w:r>
      <w:proofErr w:type="spellEnd"/>
      <w:r>
        <w:t xml:space="preserve"> 1 active ingredients (</w:t>
      </w:r>
      <w:proofErr w:type="spellStart"/>
      <w:r>
        <w:t>Boscalid</w:t>
      </w:r>
      <w:proofErr w:type="spellEnd"/>
      <w:r>
        <w:t xml:space="preserve">), </w:t>
      </w:r>
      <w:proofErr w:type="spellStart"/>
      <w:r w:rsidRPr="00AA068C">
        <w:t>Quadris</w:t>
      </w:r>
      <w:proofErr w:type="spellEnd"/>
      <w:r w:rsidRPr="00AA068C">
        <w:t xml:space="preserve"> 1 active ingr</w:t>
      </w:r>
      <w:r>
        <w:t>edients</w:t>
      </w:r>
      <w:r w:rsidRPr="00AA068C">
        <w:t xml:space="preserve"> (</w:t>
      </w:r>
      <w:proofErr w:type="spellStart"/>
      <w:r w:rsidRPr="00AA068C">
        <w:t>Azoxystrobin</w:t>
      </w:r>
      <w:proofErr w:type="spellEnd"/>
      <w:r w:rsidRPr="00AA068C">
        <w:t>)</w:t>
      </w:r>
      <w:r>
        <w:t xml:space="preserve">, </w:t>
      </w:r>
      <w:proofErr w:type="spellStart"/>
      <w:r w:rsidRPr="00AA068C">
        <w:t>Topgua</w:t>
      </w:r>
      <w:r>
        <w:t>rd</w:t>
      </w:r>
      <w:proofErr w:type="spellEnd"/>
      <w:r>
        <w:t xml:space="preserve"> 1 active ingredient (</w:t>
      </w:r>
      <w:proofErr w:type="spellStart"/>
      <w:r>
        <w:t>Flutriafol</w:t>
      </w:r>
      <w:proofErr w:type="spellEnd"/>
      <w:r>
        <w:t xml:space="preserve">), and </w:t>
      </w:r>
      <w:proofErr w:type="spellStart"/>
      <w:r w:rsidRPr="00AA068C">
        <w:t>Topguard</w:t>
      </w:r>
      <w:proofErr w:type="spellEnd"/>
      <w:r w:rsidRPr="00AA068C">
        <w:t xml:space="preserve"> EQ 2 active ingr</w:t>
      </w:r>
      <w:r>
        <w:t>edient</w:t>
      </w:r>
      <w:r w:rsidRPr="00AA068C">
        <w:t xml:space="preserve"> (</w:t>
      </w:r>
      <w:proofErr w:type="spellStart"/>
      <w:r w:rsidRPr="00AA068C">
        <w:t>Flut+Azoxys</w:t>
      </w:r>
      <w:proofErr w:type="spellEnd"/>
      <w:r w:rsidRPr="00AA068C">
        <w:t xml:space="preserve">)    </w:t>
      </w:r>
    </w:p>
    <w:p w:rsidR="004758F4" w:rsidRPr="00C171CC" w:rsidRDefault="004758F4" w:rsidP="004758F4">
      <w:pPr>
        <w:spacing w:line="360" w:lineRule="auto"/>
        <w:rPr>
          <w:b/>
        </w:rPr>
      </w:pPr>
      <w:r w:rsidRPr="00C171CC">
        <w:rPr>
          <w:b/>
        </w:rPr>
        <w:t>Dosage</w:t>
      </w:r>
    </w:p>
    <w:p w:rsidR="004758F4" w:rsidRDefault="004758F4" w:rsidP="004758F4">
      <w:pPr>
        <w:spacing w:line="360" w:lineRule="auto"/>
      </w:pPr>
      <w:r>
        <w:t>Each of the fungicide treatment got 3 levels of doses (</w:t>
      </w:r>
      <w:r w:rsidRPr="00AA068C">
        <w:t>Dose in mg/ml</w:t>
      </w:r>
      <w:r>
        <w:t xml:space="preserve">) with one control. </w:t>
      </w:r>
    </w:p>
    <w:tbl>
      <w:tblPr>
        <w:tblStyle w:val="TableGrid"/>
        <w:tblW w:w="9175" w:type="dxa"/>
        <w:tblLook w:val="04A0" w:firstRow="1" w:lastRow="0" w:firstColumn="1" w:lastColumn="0" w:noHBand="0" w:noVBand="1"/>
      </w:tblPr>
      <w:tblGrid>
        <w:gridCol w:w="1885"/>
        <w:gridCol w:w="1710"/>
        <w:gridCol w:w="1980"/>
        <w:gridCol w:w="2070"/>
        <w:gridCol w:w="1530"/>
      </w:tblGrid>
      <w:tr w:rsidR="004758F4" w:rsidTr="00F8141A">
        <w:trPr>
          <w:trHeight w:val="620"/>
        </w:trPr>
        <w:tc>
          <w:tcPr>
            <w:tcW w:w="1885" w:type="dxa"/>
          </w:tcPr>
          <w:p w:rsidR="004758F4" w:rsidRDefault="004758F4" w:rsidP="00F8141A">
            <w:proofErr w:type="spellStart"/>
            <w:r w:rsidRPr="00AA068C">
              <w:t>DelaroComplete</w:t>
            </w:r>
            <w:proofErr w:type="spellEnd"/>
            <w:r w:rsidRPr="00AA068C">
              <w:t xml:space="preserve"> 3 active </w:t>
            </w:r>
            <w:proofErr w:type="spellStart"/>
            <w:r w:rsidRPr="00AA068C">
              <w:t>ingr</w:t>
            </w:r>
            <w:proofErr w:type="spellEnd"/>
            <w:r w:rsidRPr="00AA068C">
              <w:t xml:space="preserve"> (</w:t>
            </w:r>
            <w:proofErr w:type="spellStart"/>
            <w:r w:rsidRPr="00AA068C">
              <w:t>Proth+Trif+Fluop</w:t>
            </w:r>
            <w:proofErr w:type="spellEnd"/>
            <w:r w:rsidRPr="00AA068C">
              <w:t>)</w:t>
            </w:r>
          </w:p>
          <w:p w:rsidR="004758F4" w:rsidRDefault="004758F4" w:rsidP="00F8141A"/>
        </w:tc>
        <w:tc>
          <w:tcPr>
            <w:tcW w:w="1710" w:type="dxa"/>
          </w:tcPr>
          <w:p w:rsidR="004758F4" w:rsidRDefault="004758F4" w:rsidP="00F8141A">
            <w:proofErr w:type="spellStart"/>
            <w:r w:rsidRPr="00AA068C">
              <w:t>Endura</w:t>
            </w:r>
            <w:proofErr w:type="spellEnd"/>
            <w:r w:rsidRPr="00AA068C">
              <w:t xml:space="preserve"> 1 active </w:t>
            </w:r>
            <w:proofErr w:type="spellStart"/>
            <w:r w:rsidRPr="00AA068C">
              <w:t>ingr</w:t>
            </w:r>
            <w:proofErr w:type="spellEnd"/>
            <w:r w:rsidRPr="00AA068C">
              <w:t xml:space="preserve"> (</w:t>
            </w:r>
            <w:proofErr w:type="spellStart"/>
            <w:r w:rsidRPr="00AA068C">
              <w:t>Boscalid</w:t>
            </w:r>
            <w:proofErr w:type="spellEnd"/>
            <w:r w:rsidRPr="00AA068C">
              <w:t xml:space="preserve">)    </w:t>
            </w:r>
          </w:p>
          <w:p w:rsidR="004758F4" w:rsidRDefault="004758F4" w:rsidP="00F8141A"/>
        </w:tc>
        <w:tc>
          <w:tcPr>
            <w:tcW w:w="1980" w:type="dxa"/>
          </w:tcPr>
          <w:p w:rsidR="004758F4" w:rsidRDefault="004758F4" w:rsidP="00F8141A">
            <w:proofErr w:type="spellStart"/>
            <w:r w:rsidRPr="00AA068C">
              <w:t>Quadris</w:t>
            </w:r>
            <w:proofErr w:type="spellEnd"/>
            <w:r w:rsidRPr="00AA068C">
              <w:t xml:space="preserve"> 1 active </w:t>
            </w:r>
            <w:proofErr w:type="spellStart"/>
            <w:r w:rsidRPr="00AA068C">
              <w:t>ingr</w:t>
            </w:r>
            <w:proofErr w:type="spellEnd"/>
            <w:r w:rsidRPr="00AA068C">
              <w:t xml:space="preserve"> (</w:t>
            </w:r>
            <w:proofErr w:type="spellStart"/>
            <w:r w:rsidRPr="00AA068C">
              <w:t>Azoxystrobin</w:t>
            </w:r>
            <w:proofErr w:type="spellEnd"/>
            <w:r w:rsidRPr="00AA068C">
              <w:t>)</w:t>
            </w:r>
          </w:p>
          <w:p w:rsidR="004758F4" w:rsidRDefault="004758F4" w:rsidP="00F8141A"/>
        </w:tc>
        <w:tc>
          <w:tcPr>
            <w:tcW w:w="2070" w:type="dxa"/>
          </w:tcPr>
          <w:p w:rsidR="004758F4" w:rsidRDefault="004758F4" w:rsidP="00F8141A">
            <w:proofErr w:type="spellStart"/>
            <w:r w:rsidRPr="00AA068C">
              <w:t>Topguard</w:t>
            </w:r>
            <w:proofErr w:type="spellEnd"/>
            <w:r w:rsidRPr="00AA068C">
              <w:t xml:space="preserve"> 1 active </w:t>
            </w:r>
            <w:proofErr w:type="spellStart"/>
            <w:r w:rsidRPr="00AA068C">
              <w:t>ingr</w:t>
            </w:r>
            <w:proofErr w:type="spellEnd"/>
            <w:r w:rsidRPr="00AA068C">
              <w:t xml:space="preserve"> (</w:t>
            </w:r>
            <w:proofErr w:type="spellStart"/>
            <w:r w:rsidRPr="00AA068C">
              <w:t>Flutriafol</w:t>
            </w:r>
            <w:proofErr w:type="spellEnd"/>
            <w:r w:rsidRPr="00AA068C">
              <w:t xml:space="preserve">)   </w:t>
            </w:r>
          </w:p>
          <w:p w:rsidR="004758F4" w:rsidRPr="00AA068C" w:rsidRDefault="004758F4" w:rsidP="00F8141A"/>
        </w:tc>
        <w:tc>
          <w:tcPr>
            <w:tcW w:w="1530" w:type="dxa"/>
          </w:tcPr>
          <w:p w:rsidR="004758F4" w:rsidRDefault="004758F4" w:rsidP="00F8141A">
            <w:proofErr w:type="spellStart"/>
            <w:r w:rsidRPr="00AA068C">
              <w:t>Topguard</w:t>
            </w:r>
            <w:proofErr w:type="spellEnd"/>
            <w:r w:rsidRPr="00AA068C">
              <w:t xml:space="preserve"> EQ 2 active </w:t>
            </w:r>
            <w:proofErr w:type="spellStart"/>
            <w:r w:rsidRPr="00AA068C">
              <w:t>ingr</w:t>
            </w:r>
            <w:proofErr w:type="spellEnd"/>
            <w:r w:rsidRPr="00AA068C">
              <w:t xml:space="preserve"> (</w:t>
            </w:r>
            <w:proofErr w:type="spellStart"/>
            <w:r w:rsidRPr="00AA068C">
              <w:t>Flut+Azoxys</w:t>
            </w:r>
            <w:proofErr w:type="spellEnd"/>
            <w:r w:rsidRPr="00AA068C">
              <w:t xml:space="preserve">)    </w:t>
            </w:r>
          </w:p>
          <w:p w:rsidR="004758F4" w:rsidRPr="00AA068C" w:rsidRDefault="004758F4" w:rsidP="00F8141A"/>
        </w:tc>
      </w:tr>
      <w:tr w:rsidR="004758F4" w:rsidTr="00F8141A">
        <w:trPr>
          <w:trHeight w:val="251"/>
        </w:trPr>
        <w:tc>
          <w:tcPr>
            <w:tcW w:w="1885" w:type="dxa"/>
          </w:tcPr>
          <w:p w:rsidR="004758F4" w:rsidRDefault="004758F4" w:rsidP="00F8141A">
            <w:pPr>
              <w:jc w:val="center"/>
            </w:pPr>
            <w:r>
              <w:t>6.292</w:t>
            </w:r>
          </w:p>
        </w:tc>
        <w:tc>
          <w:tcPr>
            <w:tcW w:w="1710" w:type="dxa"/>
          </w:tcPr>
          <w:p w:rsidR="004758F4" w:rsidRDefault="004758F4" w:rsidP="00F8141A">
            <w:pPr>
              <w:jc w:val="center"/>
            </w:pPr>
            <w:r>
              <w:t>4.011</w:t>
            </w:r>
          </w:p>
        </w:tc>
        <w:tc>
          <w:tcPr>
            <w:tcW w:w="1980" w:type="dxa"/>
          </w:tcPr>
          <w:p w:rsidR="004758F4" w:rsidRDefault="004758F4" w:rsidP="00F8141A">
            <w:pPr>
              <w:jc w:val="center"/>
            </w:pPr>
            <w:r w:rsidRPr="00E51CFB">
              <w:rPr>
                <w:rFonts w:ascii="Calibri" w:eastAsia="Times New Roman" w:hAnsi="Calibri" w:cs="Calibri"/>
                <w:color w:val="000000"/>
              </w:rPr>
              <w:t>6.1036</w:t>
            </w:r>
          </w:p>
        </w:tc>
        <w:tc>
          <w:tcPr>
            <w:tcW w:w="2070" w:type="dxa"/>
          </w:tcPr>
          <w:p w:rsidR="004758F4" w:rsidRDefault="004758F4" w:rsidP="00F8141A">
            <w:pPr>
              <w:jc w:val="center"/>
            </w:pPr>
            <w:r w:rsidRPr="00E51CFB">
              <w:rPr>
                <w:rFonts w:ascii="Calibri" w:eastAsia="Times New Roman" w:hAnsi="Calibri" w:cs="Calibri"/>
                <w:color w:val="000000"/>
              </w:rPr>
              <w:t>5.7975</w:t>
            </w:r>
          </w:p>
        </w:tc>
        <w:tc>
          <w:tcPr>
            <w:tcW w:w="1530" w:type="dxa"/>
          </w:tcPr>
          <w:p w:rsidR="004758F4" w:rsidRDefault="004758F4" w:rsidP="00F8141A">
            <w:pPr>
              <w:jc w:val="center"/>
            </w:pPr>
            <w:r w:rsidRPr="00E51CFB">
              <w:rPr>
                <w:rFonts w:ascii="Calibri" w:eastAsia="Times New Roman" w:hAnsi="Calibri" w:cs="Calibri"/>
                <w:color w:val="000000"/>
              </w:rPr>
              <w:t>4.9128</w:t>
            </w:r>
          </w:p>
        </w:tc>
      </w:tr>
      <w:tr w:rsidR="004758F4" w:rsidTr="00F8141A">
        <w:trPr>
          <w:trHeight w:val="237"/>
        </w:trPr>
        <w:tc>
          <w:tcPr>
            <w:tcW w:w="1885" w:type="dxa"/>
          </w:tcPr>
          <w:p w:rsidR="004758F4" w:rsidRDefault="004758F4" w:rsidP="00F8141A">
            <w:pPr>
              <w:jc w:val="center"/>
            </w:pPr>
            <w:r>
              <w:t>0.6292</w:t>
            </w:r>
          </w:p>
        </w:tc>
        <w:tc>
          <w:tcPr>
            <w:tcW w:w="1710" w:type="dxa"/>
          </w:tcPr>
          <w:p w:rsidR="004758F4" w:rsidRDefault="004758F4" w:rsidP="00F8141A">
            <w:pPr>
              <w:jc w:val="center"/>
            </w:pPr>
            <w:r>
              <w:t>0.4011</w:t>
            </w:r>
          </w:p>
        </w:tc>
        <w:tc>
          <w:tcPr>
            <w:tcW w:w="1980" w:type="dxa"/>
          </w:tcPr>
          <w:p w:rsidR="004758F4" w:rsidRDefault="004758F4" w:rsidP="00F8141A">
            <w:pPr>
              <w:jc w:val="center"/>
            </w:pPr>
            <w:r>
              <w:t>0.</w:t>
            </w:r>
            <w:r w:rsidRPr="00E51CFB">
              <w:rPr>
                <w:rFonts w:ascii="Calibri" w:eastAsia="Times New Roman" w:hAnsi="Calibri" w:cs="Calibri"/>
                <w:color w:val="000000"/>
              </w:rPr>
              <w:t xml:space="preserve"> </w:t>
            </w:r>
            <w:r>
              <w:rPr>
                <w:rFonts w:ascii="Calibri" w:eastAsia="Times New Roman" w:hAnsi="Calibri" w:cs="Calibri"/>
                <w:color w:val="000000"/>
              </w:rPr>
              <w:t>6</w:t>
            </w:r>
            <w:r w:rsidRPr="00E51CFB">
              <w:rPr>
                <w:rFonts w:ascii="Calibri" w:eastAsia="Times New Roman" w:hAnsi="Calibri" w:cs="Calibri"/>
                <w:color w:val="000000"/>
              </w:rPr>
              <w:t>1036</w:t>
            </w:r>
          </w:p>
        </w:tc>
        <w:tc>
          <w:tcPr>
            <w:tcW w:w="2070" w:type="dxa"/>
          </w:tcPr>
          <w:p w:rsidR="004758F4" w:rsidRDefault="004758F4" w:rsidP="00F8141A">
            <w:pPr>
              <w:jc w:val="center"/>
            </w:pPr>
            <w:r>
              <w:t>0.</w:t>
            </w:r>
            <w:r w:rsidRPr="00E51CFB">
              <w:rPr>
                <w:rFonts w:ascii="Calibri" w:eastAsia="Times New Roman" w:hAnsi="Calibri" w:cs="Calibri"/>
                <w:color w:val="000000"/>
              </w:rPr>
              <w:t xml:space="preserve"> </w:t>
            </w:r>
            <w:r>
              <w:rPr>
                <w:rFonts w:ascii="Calibri" w:eastAsia="Times New Roman" w:hAnsi="Calibri" w:cs="Calibri"/>
                <w:color w:val="000000"/>
              </w:rPr>
              <w:t>5</w:t>
            </w:r>
            <w:r w:rsidRPr="00E51CFB">
              <w:rPr>
                <w:rFonts w:ascii="Calibri" w:eastAsia="Times New Roman" w:hAnsi="Calibri" w:cs="Calibri"/>
                <w:color w:val="000000"/>
              </w:rPr>
              <w:t>7975</w:t>
            </w:r>
          </w:p>
        </w:tc>
        <w:tc>
          <w:tcPr>
            <w:tcW w:w="1530" w:type="dxa"/>
          </w:tcPr>
          <w:p w:rsidR="004758F4" w:rsidRDefault="004758F4" w:rsidP="00F8141A">
            <w:pPr>
              <w:jc w:val="center"/>
            </w:pPr>
            <w:r>
              <w:t>0.</w:t>
            </w:r>
            <w:r w:rsidRPr="00E51CFB">
              <w:rPr>
                <w:rFonts w:ascii="Calibri" w:eastAsia="Times New Roman" w:hAnsi="Calibri" w:cs="Calibri"/>
                <w:color w:val="000000"/>
              </w:rPr>
              <w:t xml:space="preserve"> </w:t>
            </w:r>
            <w:r>
              <w:rPr>
                <w:rFonts w:ascii="Calibri" w:eastAsia="Times New Roman" w:hAnsi="Calibri" w:cs="Calibri"/>
                <w:color w:val="000000"/>
              </w:rPr>
              <w:t>4</w:t>
            </w:r>
            <w:r w:rsidRPr="00E51CFB">
              <w:rPr>
                <w:rFonts w:ascii="Calibri" w:eastAsia="Times New Roman" w:hAnsi="Calibri" w:cs="Calibri"/>
                <w:color w:val="000000"/>
              </w:rPr>
              <w:t>9128</w:t>
            </w:r>
          </w:p>
        </w:tc>
      </w:tr>
      <w:tr w:rsidR="004758F4" w:rsidTr="00F8141A">
        <w:trPr>
          <w:trHeight w:val="251"/>
        </w:trPr>
        <w:tc>
          <w:tcPr>
            <w:tcW w:w="1885" w:type="dxa"/>
          </w:tcPr>
          <w:p w:rsidR="004758F4" w:rsidRDefault="004758F4" w:rsidP="00F8141A">
            <w:pPr>
              <w:jc w:val="center"/>
            </w:pPr>
            <w:r>
              <w:t>0.06292</w:t>
            </w:r>
          </w:p>
        </w:tc>
        <w:tc>
          <w:tcPr>
            <w:tcW w:w="1710" w:type="dxa"/>
          </w:tcPr>
          <w:p w:rsidR="004758F4" w:rsidRDefault="004758F4" w:rsidP="00F8141A">
            <w:pPr>
              <w:jc w:val="center"/>
            </w:pPr>
            <w:r>
              <w:t>0.04011</w:t>
            </w:r>
          </w:p>
        </w:tc>
        <w:tc>
          <w:tcPr>
            <w:tcW w:w="1980" w:type="dxa"/>
          </w:tcPr>
          <w:p w:rsidR="004758F4" w:rsidRDefault="004758F4" w:rsidP="00F8141A">
            <w:pPr>
              <w:jc w:val="center"/>
            </w:pPr>
            <w:r>
              <w:t>0.0</w:t>
            </w:r>
            <w:r>
              <w:rPr>
                <w:rFonts w:ascii="Calibri" w:eastAsia="Times New Roman" w:hAnsi="Calibri" w:cs="Calibri"/>
                <w:color w:val="000000"/>
              </w:rPr>
              <w:t>6</w:t>
            </w:r>
            <w:r w:rsidRPr="00E51CFB">
              <w:rPr>
                <w:rFonts w:ascii="Calibri" w:eastAsia="Times New Roman" w:hAnsi="Calibri" w:cs="Calibri"/>
                <w:color w:val="000000"/>
              </w:rPr>
              <w:t>1036</w:t>
            </w:r>
          </w:p>
        </w:tc>
        <w:tc>
          <w:tcPr>
            <w:tcW w:w="2070" w:type="dxa"/>
          </w:tcPr>
          <w:p w:rsidR="004758F4" w:rsidRDefault="004758F4" w:rsidP="00F8141A">
            <w:pPr>
              <w:jc w:val="center"/>
            </w:pPr>
            <w:r>
              <w:t>0.0</w:t>
            </w:r>
            <w:r>
              <w:rPr>
                <w:rFonts w:ascii="Calibri" w:eastAsia="Times New Roman" w:hAnsi="Calibri" w:cs="Calibri"/>
                <w:color w:val="000000"/>
              </w:rPr>
              <w:t>5</w:t>
            </w:r>
            <w:r w:rsidRPr="00E51CFB">
              <w:rPr>
                <w:rFonts w:ascii="Calibri" w:eastAsia="Times New Roman" w:hAnsi="Calibri" w:cs="Calibri"/>
                <w:color w:val="000000"/>
              </w:rPr>
              <w:t>7975</w:t>
            </w:r>
          </w:p>
        </w:tc>
        <w:tc>
          <w:tcPr>
            <w:tcW w:w="1530" w:type="dxa"/>
          </w:tcPr>
          <w:p w:rsidR="004758F4" w:rsidRDefault="004758F4" w:rsidP="00F8141A">
            <w:pPr>
              <w:jc w:val="center"/>
            </w:pPr>
            <w:r>
              <w:t>0.0</w:t>
            </w:r>
            <w:r>
              <w:rPr>
                <w:rFonts w:ascii="Calibri" w:eastAsia="Times New Roman" w:hAnsi="Calibri" w:cs="Calibri"/>
                <w:color w:val="000000"/>
              </w:rPr>
              <w:t>4</w:t>
            </w:r>
            <w:r w:rsidRPr="00E51CFB">
              <w:rPr>
                <w:rFonts w:ascii="Calibri" w:eastAsia="Times New Roman" w:hAnsi="Calibri" w:cs="Calibri"/>
                <w:color w:val="000000"/>
              </w:rPr>
              <w:t>9128</w:t>
            </w:r>
          </w:p>
        </w:tc>
      </w:tr>
      <w:tr w:rsidR="004758F4" w:rsidTr="00F8141A">
        <w:trPr>
          <w:trHeight w:val="237"/>
        </w:trPr>
        <w:tc>
          <w:tcPr>
            <w:tcW w:w="1885" w:type="dxa"/>
          </w:tcPr>
          <w:p w:rsidR="004758F4" w:rsidRDefault="004758F4" w:rsidP="00F8141A">
            <w:pPr>
              <w:jc w:val="center"/>
            </w:pPr>
            <w:r>
              <w:t>0</w:t>
            </w:r>
          </w:p>
        </w:tc>
        <w:tc>
          <w:tcPr>
            <w:tcW w:w="1710" w:type="dxa"/>
          </w:tcPr>
          <w:p w:rsidR="004758F4" w:rsidRDefault="004758F4" w:rsidP="00F8141A">
            <w:pPr>
              <w:jc w:val="center"/>
            </w:pPr>
            <w:r>
              <w:t>0</w:t>
            </w:r>
          </w:p>
        </w:tc>
        <w:tc>
          <w:tcPr>
            <w:tcW w:w="1980" w:type="dxa"/>
          </w:tcPr>
          <w:p w:rsidR="004758F4" w:rsidRDefault="004758F4" w:rsidP="00F8141A">
            <w:pPr>
              <w:jc w:val="center"/>
            </w:pPr>
            <w:r>
              <w:t>0</w:t>
            </w:r>
          </w:p>
        </w:tc>
        <w:tc>
          <w:tcPr>
            <w:tcW w:w="2070" w:type="dxa"/>
          </w:tcPr>
          <w:p w:rsidR="004758F4" w:rsidRDefault="004758F4" w:rsidP="00F8141A">
            <w:pPr>
              <w:jc w:val="center"/>
            </w:pPr>
            <w:r>
              <w:t>0</w:t>
            </w:r>
          </w:p>
        </w:tc>
        <w:tc>
          <w:tcPr>
            <w:tcW w:w="1530" w:type="dxa"/>
          </w:tcPr>
          <w:p w:rsidR="004758F4" w:rsidRDefault="004758F4" w:rsidP="00F8141A">
            <w:pPr>
              <w:jc w:val="center"/>
            </w:pPr>
            <w:r>
              <w:t>0</w:t>
            </w:r>
          </w:p>
        </w:tc>
      </w:tr>
    </w:tbl>
    <w:p w:rsidR="004758F4" w:rsidRDefault="004758F4" w:rsidP="004758F4"/>
    <w:p w:rsidR="004758F4" w:rsidRDefault="004758F4" w:rsidP="004758F4">
      <w:pPr>
        <w:jc w:val="both"/>
      </w:pPr>
      <w:r w:rsidRPr="006D3B62">
        <w:rPr>
          <w:b/>
        </w:rPr>
        <w:t>Response:</w:t>
      </w:r>
      <w:r>
        <w:t xml:space="preserve"> Radial growth rate of pathogens were measured in the presence and absence (dose = 0) of fungicides. Each petri dish had 4 measurements (radial growth), which indicates that fungi often grow unevenly, so taking multiple measurements improves precision.</w:t>
      </w:r>
    </w:p>
    <w:p w:rsidR="004758F4" w:rsidRDefault="004758F4" w:rsidP="004758F4">
      <w:r>
        <w:t>The Skeleton ANOVA table based on the above design is given below.</w:t>
      </w:r>
    </w:p>
    <w:p w:rsidR="004758F4" w:rsidRPr="00AA068C" w:rsidRDefault="004758F4" w:rsidP="004758F4">
      <w:pPr>
        <w:rPr>
          <w:b/>
        </w:rPr>
      </w:pPr>
      <w:r w:rsidRPr="00AA068C">
        <w:rPr>
          <w:b/>
        </w:rPr>
        <w:t xml:space="preserve">Skeleton ANOVA (Split-Plot Factor </w:t>
      </w:r>
      <w:proofErr w:type="spellStart"/>
      <w:r w:rsidRPr="00AA068C">
        <w:rPr>
          <w:b/>
        </w:rPr>
        <w:t>Factor</w:t>
      </w:r>
      <w:proofErr w:type="spellEnd"/>
      <w:r w:rsidRPr="00AA068C">
        <w:rPr>
          <w:b/>
        </w:rPr>
        <w:t xml:space="preserve"> Nested in Whole-plot factor)</w:t>
      </w:r>
    </w:p>
    <w:tbl>
      <w:tblPr>
        <w:tblStyle w:val="TableGrid"/>
        <w:tblW w:w="0" w:type="auto"/>
        <w:tblLook w:val="04A0" w:firstRow="1" w:lastRow="0" w:firstColumn="1" w:lastColumn="0" w:noHBand="0" w:noVBand="1"/>
      </w:tblPr>
      <w:tblGrid>
        <w:gridCol w:w="4530"/>
        <w:gridCol w:w="2842"/>
      </w:tblGrid>
      <w:tr w:rsidR="004758F4" w:rsidTr="00F8141A">
        <w:trPr>
          <w:trHeight w:val="286"/>
        </w:trPr>
        <w:tc>
          <w:tcPr>
            <w:tcW w:w="4530" w:type="dxa"/>
          </w:tcPr>
          <w:p w:rsidR="004758F4" w:rsidRPr="002526F0" w:rsidRDefault="004758F4" w:rsidP="00F8141A">
            <w:pPr>
              <w:rPr>
                <w:b/>
              </w:rPr>
            </w:pPr>
            <w:r w:rsidRPr="002526F0">
              <w:rPr>
                <w:b/>
              </w:rPr>
              <w:t>SV</w:t>
            </w:r>
          </w:p>
        </w:tc>
        <w:tc>
          <w:tcPr>
            <w:tcW w:w="2842" w:type="dxa"/>
          </w:tcPr>
          <w:p w:rsidR="004758F4" w:rsidRPr="002526F0" w:rsidRDefault="004758F4" w:rsidP="00F8141A">
            <w:pPr>
              <w:rPr>
                <w:b/>
              </w:rPr>
            </w:pPr>
            <w:r w:rsidRPr="002526F0">
              <w:rPr>
                <w:b/>
              </w:rPr>
              <w:t>239</w:t>
            </w:r>
          </w:p>
        </w:tc>
      </w:tr>
      <w:tr w:rsidR="004758F4" w:rsidTr="00F8141A">
        <w:trPr>
          <w:trHeight w:val="270"/>
        </w:trPr>
        <w:tc>
          <w:tcPr>
            <w:tcW w:w="4530" w:type="dxa"/>
          </w:tcPr>
          <w:p w:rsidR="004758F4" w:rsidRDefault="004758F4" w:rsidP="00F8141A">
            <w:r>
              <w:t xml:space="preserve">Treatment </w:t>
            </w:r>
          </w:p>
        </w:tc>
        <w:tc>
          <w:tcPr>
            <w:tcW w:w="2842" w:type="dxa"/>
          </w:tcPr>
          <w:p w:rsidR="004758F4" w:rsidRDefault="004758F4" w:rsidP="00F8141A">
            <w:r>
              <w:t>(5-1) = 4</w:t>
            </w:r>
          </w:p>
        </w:tc>
      </w:tr>
      <w:tr w:rsidR="004758F4" w:rsidTr="00F8141A">
        <w:trPr>
          <w:trHeight w:val="270"/>
        </w:trPr>
        <w:tc>
          <w:tcPr>
            <w:tcW w:w="4530" w:type="dxa"/>
          </w:tcPr>
          <w:p w:rsidR="004758F4" w:rsidRDefault="004758F4" w:rsidP="00F8141A">
            <w:r w:rsidRPr="008E444C">
              <w:rPr>
                <w:highlight w:val="yellow"/>
              </w:rPr>
              <w:t>Dose(Treatment)</w:t>
            </w:r>
            <w:r>
              <w:t xml:space="preserve"> </w:t>
            </w:r>
          </w:p>
        </w:tc>
        <w:tc>
          <w:tcPr>
            <w:tcW w:w="2842" w:type="dxa"/>
          </w:tcPr>
          <w:p w:rsidR="004758F4" w:rsidRDefault="004758F4" w:rsidP="00F8141A">
            <w:r>
              <w:t>(4-1)*5 = 15</w:t>
            </w:r>
          </w:p>
        </w:tc>
      </w:tr>
      <w:tr w:rsidR="004758F4" w:rsidTr="00F8141A">
        <w:trPr>
          <w:trHeight w:val="270"/>
        </w:trPr>
        <w:tc>
          <w:tcPr>
            <w:tcW w:w="4530" w:type="dxa"/>
          </w:tcPr>
          <w:p w:rsidR="004758F4" w:rsidRDefault="004758F4" w:rsidP="00F8141A">
            <w:r>
              <w:t>Species</w:t>
            </w:r>
          </w:p>
        </w:tc>
        <w:tc>
          <w:tcPr>
            <w:tcW w:w="2842" w:type="dxa"/>
          </w:tcPr>
          <w:p w:rsidR="004758F4" w:rsidRDefault="004758F4" w:rsidP="00F8141A">
            <w:r>
              <w:t>(4-1) = 3</w:t>
            </w:r>
          </w:p>
        </w:tc>
      </w:tr>
      <w:tr w:rsidR="004758F4" w:rsidTr="00F8141A">
        <w:trPr>
          <w:trHeight w:val="286"/>
        </w:trPr>
        <w:tc>
          <w:tcPr>
            <w:tcW w:w="4530" w:type="dxa"/>
          </w:tcPr>
          <w:p w:rsidR="004758F4" w:rsidRDefault="004758F4" w:rsidP="00F8141A">
            <w:r>
              <w:t>Treatment*Species</w:t>
            </w:r>
          </w:p>
        </w:tc>
        <w:tc>
          <w:tcPr>
            <w:tcW w:w="2842" w:type="dxa"/>
          </w:tcPr>
          <w:p w:rsidR="004758F4" w:rsidRDefault="004758F4" w:rsidP="00F8141A">
            <w:r>
              <w:t>(5-1)*(4-1) = 12</w:t>
            </w:r>
          </w:p>
        </w:tc>
      </w:tr>
      <w:tr w:rsidR="004758F4" w:rsidTr="00F8141A">
        <w:trPr>
          <w:trHeight w:val="270"/>
        </w:trPr>
        <w:tc>
          <w:tcPr>
            <w:tcW w:w="4530" w:type="dxa"/>
          </w:tcPr>
          <w:p w:rsidR="004758F4" w:rsidRDefault="004758F4" w:rsidP="00F8141A">
            <w:r w:rsidRPr="008E444C">
              <w:rPr>
                <w:highlight w:val="yellow"/>
              </w:rPr>
              <w:t>Species*Dose(Treatment)</w:t>
            </w:r>
            <w:r>
              <w:t xml:space="preserve"> </w:t>
            </w:r>
          </w:p>
        </w:tc>
        <w:tc>
          <w:tcPr>
            <w:tcW w:w="2842" w:type="dxa"/>
          </w:tcPr>
          <w:p w:rsidR="004758F4" w:rsidRDefault="004758F4" w:rsidP="00F8141A">
            <w:r>
              <w:t>3*15 = 45</w:t>
            </w:r>
          </w:p>
        </w:tc>
      </w:tr>
      <w:tr w:rsidR="004758F4" w:rsidTr="00F8141A">
        <w:trPr>
          <w:trHeight w:val="286"/>
        </w:trPr>
        <w:tc>
          <w:tcPr>
            <w:tcW w:w="4530" w:type="dxa"/>
          </w:tcPr>
          <w:p w:rsidR="004758F4" w:rsidRDefault="004758F4" w:rsidP="00F8141A">
            <w:r w:rsidRPr="008E444C">
              <w:rPr>
                <w:highlight w:val="yellow"/>
              </w:rPr>
              <w:t>Error(Dish(Dose*Species*Treatment) (Random)</w:t>
            </w:r>
          </w:p>
        </w:tc>
        <w:tc>
          <w:tcPr>
            <w:tcW w:w="2842" w:type="dxa"/>
          </w:tcPr>
          <w:p w:rsidR="004758F4" w:rsidRDefault="004758F4" w:rsidP="00F8141A">
            <w:r>
              <w:t>(3-1)*(4*4*5) = 160</w:t>
            </w:r>
          </w:p>
        </w:tc>
      </w:tr>
    </w:tbl>
    <w:p w:rsidR="004758F4" w:rsidRDefault="004758F4" w:rsidP="004758F4"/>
    <w:p w:rsidR="004758F4" w:rsidRDefault="004758F4" w:rsidP="004758F4">
      <w:pPr>
        <w:spacing w:line="360" w:lineRule="auto"/>
      </w:pPr>
      <w:r>
        <w:lastRenderedPageBreak/>
        <w:t>The model specification is given as</w:t>
      </w:r>
    </w:p>
    <w:p w:rsidR="004758F4" w:rsidRDefault="004758F4" w:rsidP="004758F4">
      <w:pPr>
        <w:spacing w:line="360" w:lineRule="auto"/>
      </w:pPr>
      <w:proofErr w:type="spellStart"/>
      <w:r>
        <w:t>Avg_</w:t>
      </w:r>
      <w:proofErr w:type="gramStart"/>
      <w:r>
        <w:t>Measurement</w:t>
      </w:r>
      <w:proofErr w:type="spellEnd"/>
      <w:r>
        <w:t xml:space="preserve">  =</w:t>
      </w:r>
      <w:proofErr w:type="gramEnd"/>
      <w:r>
        <w:t xml:space="preserve">  Species*Treatments + (1 | </w:t>
      </w:r>
      <w:proofErr w:type="spellStart"/>
      <w:r>
        <w:t>Dose:Treatments</w:t>
      </w:r>
      <w:proofErr w:type="spellEnd"/>
      <w:r>
        <w:t xml:space="preserve">) + (1 | </w:t>
      </w:r>
      <w:proofErr w:type="spellStart"/>
      <w:r>
        <w:t>Species:Dose:Treatments</w:t>
      </w:r>
      <w:proofErr w:type="spellEnd"/>
      <w:r>
        <w:t>)</w:t>
      </w:r>
    </w:p>
    <w:p w:rsidR="004758F4" w:rsidRPr="000F1CF7" w:rsidRDefault="004758F4" w:rsidP="004758F4">
      <w:pPr>
        <w:spacing w:line="360" w:lineRule="auto"/>
        <w:rPr>
          <w:b/>
        </w:rPr>
      </w:pPr>
      <w:r w:rsidRPr="000F1CF7">
        <w:rPr>
          <w:b/>
        </w:rPr>
        <w:t>Where</w:t>
      </w:r>
    </w:p>
    <w:p w:rsidR="004758F4" w:rsidRDefault="004758F4" w:rsidP="004758F4">
      <w:pPr>
        <w:pStyle w:val="ListParagraph"/>
        <w:numPr>
          <w:ilvl w:val="0"/>
          <w:numId w:val="12"/>
        </w:numPr>
        <w:spacing w:line="360" w:lineRule="auto"/>
      </w:pPr>
      <w:r>
        <w:t>Species × Treatments is the fixed effects interaction which enables us to determine how different fungal species respond to different fungicide treatments.</w:t>
      </w:r>
    </w:p>
    <w:p w:rsidR="004758F4" w:rsidRDefault="004758F4" w:rsidP="004758F4">
      <w:pPr>
        <w:pStyle w:val="ListParagraph"/>
        <w:numPr>
          <w:ilvl w:val="0"/>
          <w:numId w:val="12"/>
        </w:numPr>
        <w:spacing w:line="360" w:lineRule="auto"/>
      </w:pPr>
      <w:r>
        <w:t xml:space="preserve">(1 | </w:t>
      </w:r>
      <w:proofErr w:type="spellStart"/>
      <w:r>
        <w:t>Dose</w:t>
      </w:r>
      <w:proofErr w:type="gramStart"/>
      <w:r>
        <w:t>:Treatments</w:t>
      </w:r>
      <w:proofErr w:type="spellEnd"/>
      <w:proofErr w:type="gramEnd"/>
      <w:r>
        <w:t>): This nested structure accounts for random variability due to different doses within each treatment.</w:t>
      </w:r>
    </w:p>
    <w:p w:rsidR="004758F4" w:rsidRDefault="004758F4" w:rsidP="004758F4">
      <w:pPr>
        <w:pStyle w:val="ListParagraph"/>
        <w:numPr>
          <w:ilvl w:val="0"/>
          <w:numId w:val="12"/>
        </w:numPr>
        <w:spacing w:line="360" w:lineRule="auto"/>
      </w:pPr>
      <w:r>
        <w:t xml:space="preserve">(1 | </w:t>
      </w:r>
      <w:proofErr w:type="spellStart"/>
      <w:r>
        <w:t>Species</w:t>
      </w:r>
      <w:proofErr w:type="gramStart"/>
      <w:r>
        <w:t>:Dose:Treatments</w:t>
      </w:r>
      <w:proofErr w:type="spellEnd"/>
      <w:proofErr w:type="gramEnd"/>
      <w:r>
        <w:t>): This nested structure accounts for the random variation in species responses within specific dose-treatment combinations.</w:t>
      </w:r>
    </w:p>
    <w:p w:rsidR="004758F4" w:rsidRDefault="004758F4" w:rsidP="004758F4">
      <w:pPr>
        <w:spacing w:line="360" w:lineRule="auto"/>
        <w:rPr>
          <w:b/>
        </w:rPr>
      </w:pPr>
      <w:r w:rsidRPr="00911AFB">
        <w:rPr>
          <w:b/>
        </w:rPr>
        <w:t>Two-Part Model (Zero-Inflated Gamma)</w:t>
      </w:r>
    </w:p>
    <w:p w:rsidR="004758F4" w:rsidRDefault="004758F4" w:rsidP="004758F4">
      <w:pPr>
        <w:spacing w:line="360" w:lineRule="auto"/>
      </w:pPr>
      <w:r>
        <w:t>We model the growth of the fungus (mix of zero and positive values (</w:t>
      </w:r>
      <w:proofErr w:type="spellStart"/>
      <w:r>
        <w:t>semicontinuous</w:t>
      </w:r>
      <w:proofErr w:type="spellEnd"/>
      <w:r>
        <w:t>)</w:t>
      </w:r>
      <w:proofErr w:type="gramStart"/>
      <w:r>
        <w:t>)  using</w:t>
      </w:r>
      <w:proofErr w:type="gramEnd"/>
      <w:r>
        <w:t xml:space="preserve"> the two-part model as shown below </w:t>
      </w:r>
    </w:p>
    <w:p w:rsidR="004758F4" w:rsidRDefault="004758F4" w:rsidP="004758F4">
      <w:pPr>
        <w:spacing w:line="360" w:lineRule="auto"/>
        <w:jc w:val="center"/>
      </w:pPr>
      <w:proofErr w:type="gramStart"/>
      <w:r>
        <w:t>f(</w:t>
      </w:r>
      <w:proofErr w:type="gramEnd"/>
      <w:r>
        <w:t xml:space="preserve">y) = </w:t>
      </w:r>
      <m:oMath>
        <m:d>
          <m:dPr>
            <m:ctrlPr>
              <w:rPr>
                <w:rFonts w:ascii="Cambria Math" w:hAnsi="Cambria Math"/>
                <w:i/>
              </w:rPr>
            </m:ctrlPr>
          </m:dPr>
          <m:e>
            <m:r>
              <w:rPr>
                <w:rFonts w:ascii="Cambria Math" w:hAnsi="Cambria Math"/>
              </w:rPr>
              <m:t>1-π</m:t>
            </m:r>
          </m:e>
        </m:d>
        <m:r>
          <w:rPr>
            <w:rFonts w:ascii="Cambria Math" w:hAnsi="Cambria Math"/>
          </w:rPr>
          <m:t xml:space="preserve"> I</m:t>
        </m:r>
        <m:d>
          <m:dPr>
            <m:ctrlPr>
              <w:rPr>
                <w:rFonts w:ascii="Cambria Math" w:hAnsi="Cambria Math"/>
                <w:i/>
              </w:rPr>
            </m:ctrlPr>
          </m:dPr>
          <m:e>
            <m:r>
              <w:rPr>
                <w:rFonts w:ascii="Cambria Math" w:hAnsi="Cambria Math"/>
              </w:rPr>
              <m:t>y=0</m:t>
            </m:r>
          </m:e>
        </m:d>
        <m:r>
          <w:rPr>
            <w:rFonts w:ascii="Cambria Math" w:hAnsi="Cambria Math"/>
          </w:rPr>
          <m:t>+ π</m:t>
        </m:r>
        <m:sSub>
          <m:sSubPr>
            <m:ctrlPr>
              <w:rPr>
                <w:rFonts w:ascii="Cambria Math" w:hAnsi="Cambria Math"/>
                <w:i/>
              </w:rPr>
            </m:ctrlPr>
          </m:sSubPr>
          <m:e>
            <m:r>
              <w:rPr>
                <w:rFonts w:ascii="Cambria Math" w:hAnsi="Cambria Math"/>
              </w:rPr>
              <m:t>G</m:t>
            </m:r>
          </m:e>
          <m:sub>
            <m:r>
              <w:rPr>
                <w:rFonts w:ascii="Cambria Math" w:hAnsi="Cambria Math"/>
              </w:rPr>
              <m:t>θ</m:t>
            </m:r>
          </m:sub>
        </m:sSub>
      </m:oMath>
      <w:r>
        <w:t>(y|</w:t>
      </w:r>
      <m:oMath>
        <m:r>
          <w:rPr>
            <w:rFonts w:ascii="Cambria Math" w:hAnsi="Cambria Math"/>
          </w:rPr>
          <m:t xml:space="preserve"> y&gt;0</m:t>
        </m:r>
      </m:oMath>
      <w:r>
        <w:t>)</w:t>
      </w:r>
    </w:p>
    <w:p w:rsidR="004758F4" w:rsidRPr="00DC7605" w:rsidRDefault="004758F4" w:rsidP="004758F4">
      <w:pPr>
        <w:spacing w:line="360" w:lineRule="auto"/>
        <w:jc w:val="both"/>
        <w:rPr>
          <w:rFonts w:cstheme="minorHAnsi"/>
        </w:rPr>
      </w:pPr>
      <w:proofErr w:type="gramStart"/>
      <w:r>
        <w:t xml:space="preserve">where </w:t>
      </w:r>
      <w:proofErr w:type="gramEnd"/>
      <m:oMath>
        <m:r>
          <w:rPr>
            <w:rFonts w:ascii="Cambria Math" w:hAnsi="Cambria Math"/>
          </w:rPr>
          <m:t>π=logit</m:t>
        </m:r>
        <m:d>
          <m:dPr>
            <m:ctrlPr>
              <w:rPr>
                <w:rFonts w:ascii="Cambria Math" w:hAnsi="Cambria Math"/>
                <w:i/>
              </w:rPr>
            </m:ctrlPr>
          </m:dPr>
          <m:e>
            <m:r>
              <w:rPr>
                <w:rFonts w:ascii="Cambria Math" w:hAnsi="Cambria Math"/>
              </w:rPr>
              <m:t>xβ</m:t>
            </m:r>
          </m:e>
        </m:d>
        <m:r>
          <w:rPr>
            <w:rFonts w:ascii="Cambria Math" w:hAnsi="Cambria Math"/>
          </w:rPr>
          <m:t>=log (</m:t>
        </m:r>
        <m:f>
          <m:fPr>
            <m:ctrlPr>
              <w:rPr>
                <w:rFonts w:ascii="Cambria Math" w:hAnsi="Cambria Math"/>
                <w:i/>
              </w:rPr>
            </m:ctrlPr>
          </m:fPr>
          <m:num>
            <m:r>
              <w:rPr>
                <w:rFonts w:ascii="Cambria Math" w:hAnsi="Cambria Math"/>
              </w:rPr>
              <m:t>xβ</m:t>
            </m:r>
          </m:num>
          <m:den>
            <m:r>
              <w:rPr>
                <w:rFonts w:ascii="Cambria Math" w:hAnsi="Cambria Math"/>
              </w:rPr>
              <m:t>1- xβ</m:t>
            </m:r>
          </m:den>
        </m:f>
        <m:r>
          <w:rPr>
            <w:rFonts w:ascii="Cambria Math" w:hAnsi="Cambria Math"/>
          </w:rPr>
          <m:t>)</m:t>
        </m:r>
      </m:oMath>
      <w:r>
        <w:t xml:space="preserve">, this is the parameters used in modeling the Probability of fungal growth greater than zero.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(y|</w:t>
      </w:r>
      <m:oMath>
        <m:r>
          <w:rPr>
            <w:rFonts w:ascii="Cambria Math" w:hAnsi="Cambria Math"/>
          </w:rPr>
          <m:t xml:space="preserve"> y&gt;0</m:t>
        </m:r>
      </m:oMath>
      <w:r>
        <w:t>) follows a Gamma (</w:t>
      </w:r>
      <m:oMath>
        <m:r>
          <w:rPr>
            <w:rFonts w:ascii="Cambria Math" w:hAnsi="Cambria Math"/>
          </w:rPr>
          <m:t>α,β)</m:t>
        </m:r>
      </m:oMath>
      <w:r>
        <w:t xml:space="preserve"> distribution with </w:t>
      </w:r>
      <m:oMath>
        <m:r>
          <w:rPr>
            <w:rFonts w:ascii="Cambria Math" w:hAnsi="Cambria Math"/>
          </w:rPr>
          <m:t>α</m:t>
        </m:r>
      </m:oMath>
      <w:r>
        <w:t xml:space="preserve"> as the shape par</w:t>
      </w:r>
      <w:proofErr w:type="spellStart"/>
      <w:r>
        <w:t>ameter</w:t>
      </w:r>
      <w:proofErr w:type="spellEnd"/>
      <w:r>
        <w:t xml:space="preserve">, and </w:t>
      </w:r>
      <m:oMath>
        <m:r>
          <w:rPr>
            <w:rFonts w:ascii="Cambria Math" w:hAnsi="Cambria Math"/>
          </w:rPr>
          <m:t>β</m:t>
        </m:r>
      </m:oMath>
      <w:r>
        <w:t xml:space="preserve"> as the scale parameter. </w:t>
      </w:r>
      <w:r>
        <w:rPr>
          <w:rFonts w:cstheme="minorHAnsi"/>
        </w:rPr>
        <w:t xml:space="preserve">The zero-inflated gamma distribution is given as </w:t>
      </w:r>
      <w:proofErr w:type="spellStart"/>
      <w:proofErr w:type="gramStart"/>
      <w:r>
        <w:rPr>
          <w:rFonts w:cstheme="minorHAnsi"/>
        </w:rPr>
        <w:t>ZIGamma</w:t>
      </w:r>
      <w:proofErr w:type="spellEnd"/>
      <w:r>
        <w:rPr>
          <w:rFonts w:cstheme="minorHAnsi"/>
        </w:rPr>
        <w:t>(</w:t>
      </w:r>
      <w:proofErr w:type="gramEnd"/>
      <m:oMath>
        <m:r>
          <w:rPr>
            <w:rFonts w:ascii="Cambria Math" w:hAnsi="Cambria Math"/>
          </w:rPr>
          <m:t>π</m:t>
        </m:r>
      </m:oMath>
      <w:r>
        <w:rPr>
          <w:rFonts w:cstheme="minorHAnsi"/>
        </w:rPr>
        <w:t xml:space="preserve">, </w:t>
      </w:r>
      <m:oMath>
        <m:r>
          <w:rPr>
            <w:rFonts w:ascii="Cambria Math" w:hAnsi="Cambria Math"/>
          </w:rPr>
          <m:t>α,β</m:t>
        </m:r>
      </m:oMath>
      <w:r>
        <w:rPr>
          <w:rFonts w:cstheme="minorHAnsi"/>
        </w:rPr>
        <w:t xml:space="preserve">), where </w:t>
      </w:r>
      <m:oMath>
        <m:r>
          <w:rPr>
            <w:rFonts w:ascii="Cambria Math" w:hAnsi="Cambria Math" w:cstheme="minorHAnsi"/>
          </w:rPr>
          <m:t>π</m:t>
        </m:r>
      </m:oMath>
      <w:r w:rsidRPr="00491940">
        <w:rPr>
          <w:rFonts w:cstheme="minorHAnsi"/>
        </w:rPr>
        <w:t xml:space="preserve"> is the probability that the fungus die (y = 0),</w:t>
      </w:r>
      <w:r>
        <w:rPr>
          <w:rFonts w:cstheme="minorHAnsi"/>
        </w:rPr>
        <w:t>while</w:t>
      </w:r>
      <w:r w:rsidRPr="00491940">
        <w:rPr>
          <w:rFonts w:cstheme="minorHAnsi"/>
        </w:rPr>
        <w:t xml:space="preserve"> </w:t>
      </w:r>
      <m:oMath>
        <m:r>
          <w:rPr>
            <w:rFonts w:ascii="Cambria Math" w:hAnsi="Cambria Math"/>
          </w:rPr>
          <m:t xml:space="preserve">α, and β </m:t>
        </m:r>
      </m:oMath>
      <w:r>
        <w:rPr>
          <w:rFonts w:cstheme="minorHAnsi"/>
        </w:rPr>
        <w:t xml:space="preserve">provides information about the gamma distribution, the non-zero part of the model. For the zero-inflated gamma model, the probability that the fungus does not die is modeled using the logistic regression while the distribution of the non-zero i.e. growth of fungus is modelled using the gamma distribution with a log-link. </w:t>
      </w:r>
      <w:r>
        <w:rPr>
          <w:rFonts w:cstheme="minorHAnsi"/>
        </w:rPr>
        <w:fldChar w:fldCharType="begin" w:fldLock="1"/>
      </w:r>
      <w:r>
        <w:rPr>
          <w:rFonts w:cstheme="minorHAnsi"/>
        </w:rPr>
        <w:instrText>ADDIN CSL_CITATION {"citationItems":[{"id":"ITEM-1","itemData":{"author":[{"dropping-particle":"","family":"Mills","given":"Elizabeth Dastrup","non-dropping-particle":"","parse-names":false,"suffix":""}],"id":"ITEM-1","issued":{"date-parts":[["2013"]]},"publisher":"UniversityofIowa","title":"Adjusting for covariates in zero-inflated gamma and zero-inflated log-normal models for semicontinuous data","type":"thesis"},"uris":["http://www.mendeley.com/documents/?uuid=f7a96800-d5de-4669-99f6-ebb661ba10a7"]}],"mendeley":{"formattedCitation":"(Mills, 2013)","plainTextFormattedCitation":"(Mills, 2013)"},"properties":{"noteIndex":0},"schema":"https://github.com/citation-style-language/schema/raw/master/csl-citation.json"}</w:instrText>
      </w:r>
      <w:r>
        <w:rPr>
          <w:rFonts w:cstheme="minorHAnsi"/>
        </w:rPr>
        <w:fldChar w:fldCharType="separate"/>
      </w:r>
      <w:r w:rsidRPr="009A43FC">
        <w:rPr>
          <w:rFonts w:cstheme="minorHAnsi"/>
          <w:noProof/>
        </w:rPr>
        <w:t>(Mills, 2013)</w:t>
      </w:r>
      <w:r>
        <w:rPr>
          <w:rFonts w:cstheme="minorHAnsi"/>
        </w:rPr>
        <w:fldChar w:fldCharType="end"/>
      </w:r>
    </w:p>
    <w:p w:rsidR="004758F4" w:rsidRPr="00F069A4" w:rsidRDefault="004758F4" w:rsidP="004758F4">
      <w:pPr>
        <w:spacing w:line="360" w:lineRule="auto"/>
        <w:jc w:val="both"/>
        <w:rPr>
          <w:rFonts w:cstheme="minorHAnsi"/>
          <w:b/>
        </w:rPr>
      </w:pPr>
      <w:r>
        <w:rPr>
          <w:b/>
        </w:rPr>
        <w:t>Model Structure</w:t>
      </w:r>
    </w:p>
    <w:p w:rsidR="004758F4" w:rsidRPr="006D3B62" w:rsidRDefault="004758F4" w:rsidP="004758F4">
      <w:pPr>
        <w:spacing w:line="360" w:lineRule="auto"/>
        <w:jc w:val="both"/>
        <w:rPr>
          <w:rFonts w:cstheme="minorHAnsi"/>
        </w:rPr>
      </w:pPr>
      <w:r>
        <w:t>This study performed a zero-inflated Gamma model to look at the effects of species, and</w:t>
      </w:r>
      <w:r w:rsidRPr="00EB0ABF">
        <w:t xml:space="preserve"> treatments on the average fungal growth</w:t>
      </w:r>
      <w:r>
        <w:t xml:space="preserve"> (</w:t>
      </w:r>
      <w:r w:rsidRPr="00E62765">
        <w:t>positive continuous measu</w:t>
      </w:r>
      <w:r>
        <w:t xml:space="preserve">rements with an excess of zeros), while also </w:t>
      </w:r>
      <w:r w:rsidRPr="00EB0ABF">
        <w:t>accounting for the nested structure of dose</w:t>
      </w:r>
      <w:r>
        <w:t>.  This model was fitted using the “</w:t>
      </w:r>
      <w:proofErr w:type="spellStart"/>
      <w:r>
        <w:t>glmmTMB</w:t>
      </w:r>
      <w:proofErr w:type="spellEnd"/>
      <w:r>
        <w:t>” package in R</w:t>
      </w:r>
    </w:p>
    <w:p w:rsidR="004758F4" w:rsidRDefault="004758F4" w:rsidP="004758F4">
      <w:pPr>
        <w:pStyle w:val="ListParagraph"/>
        <w:numPr>
          <w:ilvl w:val="0"/>
          <w:numId w:val="9"/>
        </w:numPr>
        <w:spacing w:line="360" w:lineRule="auto"/>
        <w:jc w:val="both"/>
      </w:pPr>
      <w:r>
        <w:t xml:space="preserve">The nonzero part (positive fungal growth) was modelled using a Gamma distribution </w:t>
      </w:r>
    </w:p>
    <w:p w:rsidR="004758F4" w:rsidRDefault="004758F4" w:rsidP="004758F4">
      <w:pPr>
        <w:pStyle w:val="ListParagraph"/>
        <w:numPr>
          <w:ilvl w:val="0"/>
          <w:numId w:val="9"/>
        </w:numPr>
        <w:spacing w:line="360" w:lineRule="auto"/>
        <w:jc w:val="both"/>
      </w:pPr>
      <w:r>
        <w:t xml:space="preserve">The zero-inflated part which model the probability of an observation being structurally zero was modelled using a logistic regression. </w:t>
      </w:r>
    </w:p>
    <w:p w:rsidR="004758F4" w:rsidRDefault="004758F4" w:rsidP="004758F4">
      <w:pPr>
        <w:spacing w:line="360" w:lineRule="auto"/>
        <w:jc w:val="both"/>
      </w:pPr>
      <w:r>
        <w:lastRenderedPageBreak/>
        <w:t xml:space="preserve">The gamma component consists </w:t>
      </w:r>
    </w:p>
    <w:p w:rsidR="004758F4" w:rsidRDefault="004758F4" w:rsidP="004758F4">
      <w:pPr>
        <w:pStyle w:val="ListParagraph"/>
        <w:numPr>
          <w:ilvl w:val="0"/>
          <w:numId w:val="10"/>
        </w:numPr>
        <w:spacing w:line="360" w:lineRule="auto"/>
        <w:jc w:val="both"/>
      </w:pPr>
      <w:r>
        <w:t xml:space="preserve">main effect of species, and treatment, </w:t>
      </w:r>
    </w:p>
    <w:p w:rsidR="004758F4" w:rsidRDefault="004758F4" w:rsidP="004758F4">
      <w:pPr>
        <w:pStyle w:val="ListParagraph"/>
        <w:numPr>
          <w:ilvl w:val="0"/>
          <w:numId w:val="10"/>
        </w:numPr>
        <w:spacing w:line="360" w:lineRule="auto"/>
        <w:jc w:val="both"/>
      </w:pPr>
      <w:r>
        <w:t xml:space="preserve">Interaction between species and treatment, and </w:t>
      </w:r>
    </w:p>
    <w:p w:rsidR="004758F4" w:rsidRDefault="004758F4" w:rsidP="004758F4">
      <w:pPr>
        <w:pStyle w:val="ListParagraph"/>
        <w:numPr>
          <w:ilvl w:val="0"/>
          <w:numId w:val="10"/>
        </w:numPr>
        <w:spacing w:line="360" w:lineRule="auto"/>
        <w:jc w:val="both"/>
      </w:pPr>
      <w:r>
        <w:t>The random effects for dose nested within treatment.</w:t>
      </w:r>
    </w:p>
    <w:p w:rsidR="004758F4" w:rsidRDefault="004758F4" w:rsidP="004758F4">
      <w:pPr>
        <w:spacing w:line="360" w:lineRule="auto"/>
        <w:jc w:val="both"/>
      </w:pPr>
      <w:r>
        <w:t xml:space="preserve"> The zero-inflated component includes only the intercept assuming a constant probability of excess zeros across groups. </w:t>
      </w:r>
    </w:p>
    <w:p w:rsidR="004758F4" w:rsidRPr="006D3B62" w:rsidRDefault="004758F4" w:rsidP="004758F4">
      <w:pPr>
        <w:spacing w:line="360" w:lineRule="auto"/>
        <w:jc w:val="center"/>
        <w:rPr>
          <w:b/>
        </w:rPr>
      </w:pPr>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 xml:space="preserve"> ~ Zero inflated Gamma (π</m:t>
        </m:r>
      </m:oMath>
      <w:proofErr w:type="gramStart"/>
      <w:r>
        <w:rPr>
          <w:rFonts w:cstheme="minorHAnsi"/>
        </w:rPr>
        <w:t xml:space="preserve">, </w:t>
      </w:r>
      <w:proofErr w:type="gramEnd"/>
      <m:oMath>
        <m:r>
          <w:rPr>
            <w:rFonts w:ascii="Cambria Math" w:hAnsi="Cambria Math"/>
          </w:rPr>
          <m:t>α,  β)</m:t>
        </m:r>
      </m:oMath>
      <w:r>
        <w:rPr>
          <w:b/>
        </w:rPr>
        <w:t xml:space="preserve">, </w:t>
      </w:r>
      <w:r>
        <w:t>where</w:t>
      </w:r>
    </w:p>
    <w:p w:rsidR="004758F4" w:rsidRDefault="004758F4" w:rsidP="004758F4">
      <w:pPr>
        <w:pStyle w:val="ListParagraph"/>
        <w:numPr>
          <w:ilvl w:val="0"/>
          <w:numId w:val="11"/>
        </w:numPr>
        <w:spacing w:line="360" w:lineRule="auto"/>
        <w:jc w:val="both"/>
      </w:pPr>
      <m:oMath>
        <m:r>
          <w:rPr>
            <w:rFonts w:ascii="Cambria Math" w:hAnsi="Cambria Math"/>
          </w:rPr>
          <m:t xml:space="preserve">Log(E[Y_ijkl |Y_ijkl&gt;0]) </m:t>
        </m:r>
      </m:oMath>
      <w:r>
        <w:t xml:space="preserve">= </w:t>
      </w:r>
      <m:oMath>
        <m:r>
          <w:rPr>
            <w:rFonts w:ascii="Cambria Math" w:hAnsi="Cambria Math"/>
          </w:rPr>
          <m:t xml:space="preserve">μ+ </m:t>
        </m:r>
        <m:sSub>
          <m:sSubPr>
            <m:ctrlPr>
              <w:rPr>
                <w:rFonts w:ascii="Cambria Math" w:hAnsi="Cambria Math"/>
                <w:i/>
              </w:rPr>
            </m:ctrlPr>
          </m:sSubPr>
          <m:e>
            <m:r>
              <w:rPr>
                <w:rFonts w:ascii="Cambria Math" w:hAnsi="Cambria Math"/>
              </w:rPr>
              <m:t>Species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Treatment</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(Species*Treatment)</m:t>
            </m:r>
          </m:e>
          <m:sub>
            <m:r>
              <w:rPr>
                <w:rFonts w:ascii="Cambria Math" w:hAnsi="Cambria Math"/>
              </w:rPr>
              <m:t>ij</m:t>
            </m:r>
          </m:sub>
        </m:sSub>
        <m:r>
          <w:rPr>
            <w:rFonts w:ascii="Cambria Math" w:hAnsi="Cambria Math"/>
          </w:rPr>
          <m:t>+(1|Dose:Treatment)+(1|Species:Dose:Treatment)</m:t>
        </m:r>
      </m:oMath>
      <w:r>
        <w:t xml:space="preserve"> </w:t>
      </w:r>
    </w:p>
    <w:p w:rsidR="004758F4" w:rsidRDefault="004758F4" w:rsidP="004758F4">
      <w:pPr>
        <w:pStyle w:val="ListParagraph"/>
        <w:numPr>
          <w:ilvl w:val="0"/>
          <w:numId w:val="11"/>
        </w:numPr>
        <w:spacing w:before="100" w:beforeAutospacing="1" w:after="100" w:afterAutospacing="1" w:line="360" w:lineRule="auto"/>
      </w:pPr>
      <w:proofErr w:type="spellStart"/>
      <w:r>
        <w:t>Logit</w:t>
      </w:r>
      <w:proofErr w:type="spellEnd"/>
      <w:r>
        <w:t>(</w:t>
      </w:r>
      <m:oMath>
        <m:sSub>
          <m:sSubPr>
            <m:ctrlPr>
              <w:rPr>
                <w:rFonts w:ascii="Cambria Math" w:hAnsi="Cambria Math"/>
                <w:i/>
              </w:rPr>
            </m:ctrlPr>
          </m:sSubPr>
          <m:e>
            <m:r>
              <w:rPr>
                <w:rFonts w:ascii="Cambria Math" w:hAnsi="Cambria Math"/>
              </w:rPr>
              <m:t>π</m:t>
            </m:r>
          </m:e>
          <m:sub>
            <m:r>
              <w:rPr>
                <w:rFonts w:ascii="Cambria Math" w:hAnsi="Cambria Math"/>
              </w:rPr>
              <m:t>ijkl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t>
      </w:r>
    </w:p>
    <w:p w:rsidR="004758F4" w:rsidRDefault="004758F4" w:rsidP="004758F4">
      <w:pPr>
        <w:pStyle w:val="ListParagraph"/>
        <w:numPr>
          <w:ilvl w:val="0"/>
          <w:numId w:val="11"/>
        </w:numPr>
        <w:spacing w:line="360" w:lineRule="auto"/>
        <w:jc w:val="both"/>
      </w:pPr>
      <m:oMath>
        <m:sSub>
          <m:sSubPr>
            <m:ctrlPr>
              <w:rPr>
                <w:rFonts w:ascii="Cambria Math" w:hAnsi="Cambria Math"/>
                <w:i/>
              </w:rPr>
            </m:ctrlPr>
          </m:sSubPr>
          <m:e>
            <m:r>
              <w:rPr>
                <w:rFonts w:ascii="Cambria Math" w:hAnsi="Cambria Math"/>
              </w:rPr>
              <m:t>e</m:t>
            </m:r>
          </m:e>
          <m:sub>
            <m:r>
              <w:rPr>
                <w:rFonts w:ascii="Cambria Math" w:hAnsi="Cambria Math"/>
              </w:rPr>
              <m:t>ijkl</m:t>
            </m:r>
          </m:sub>
        </m:sSub>
        <m:r>
          <w:rPr>
            <w:rFonts w:ascii="Cambria Math" w:hAnsi="Cambria Math"/>
          </w:rPr>
          <m:t xml:space="preserve"> ~ Gamma(α,  β)</m:t>
        </m:r>
      </m:oMath>
      <w:r>
        <w:t xml:space="preserve"> </w:t>
      </w:r>
    </w:p>
    <w:p w:rsidR="004758F4" w:rsidRDefault="004758F4" w:rsidP="004758F4">
      <w:pPr>
        <w:spacing w:before="100" w:beforeAutospacing="1" w:after="100" w:afterAutospacing="1" w:line="360" w:lineRule="auto"/>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t xml:space="preserve"> </w:t>
      </w:r>
      <w:proofErr w:type="gramStart"/>
      <w:r>
        <w:t>is</w:t>
      </w:r>
      <w:proofErr w:type="gramEnd"/>
      <w:r>
        <w:t xml:space="preserve"> the average measurement for the ith species, jth fungicide treatment, kth dose and ith dish.</w:t>
      </w:r>
    </w:p>
    <w:p w:rsidR="004758F4" w:rsidRDefault="004758F4" w:rsidP="004758F4">
      <w:pPr>
        <w:spacing w:before="100" w:beforeAutospacing="1" w:after="100" w:afterAutospacing="1" w:line="360" w:lineRule="auto"/>
      </w:pPr>
      <m:oMath>
        <m:r>
          <w:rPr>
            <w:rFonts w:ascii="Cambria Math" w:hAnsi="Cambria Math"/>
          </w:rPr>
          <m:t>μ</m:t>
        </m:r>
      </m:oMath>
      <w:r>
        <w:t xml:space="preserve"> </w:t>
      </w:r>
      <w:proofErr w:type="gramStart"/>
      <w:r>
        <w:t>is</w:t>
      </w:r>
      <w:proofErr w:type="gramEnd"/>
      <w:r>
        <w:t xml:space="preserve"> the baseline log mean fungal growth</w:t>
      </w:r>
    </w:p>
    <w:p w:rsidR="004758F4" w:rsidRDefault="004758F4" w:rsidP="004758F4">
      <w:pPr>
        <w:spacing w:before="100" w:beforeAutospacing="1" w:after="100" w:afterAutospacing="1" w:line="360" w:lineRule="auto"/>
      </w:pPr>
      <m:oMath>
        <m:sSub>
          <m:sSubPr>
            <m:ctrlPr>
              <w:rPr>
                <w:rFonts w:ascii="Cambria Math" w:hAnsi="Cambria Math"/>
                <w:i/>
              </w:rPr>
            </m:ctrlPr>
          </m:sSubPr>
          <m:e>
            <m:r>
              <w:rPr>
                <w:rFonts w:ascii="Cambria Math" w:hAnsi="Cambria Math"/>
              </w:rPr>
              <m:t>e</m:t>
            </m:r>
          </m:e>
          <m:sub>
            <m:r>
              <w:rPr>
                <w:rFonts w:ascii="Cambria Math" w:hAnsi="Cambria Math"/>
              </w:rPr>
              <m:t xml:space="preserve">ijkl </m:t>
            </m:r>
          </m:sub>
        </m:sSub>
      </m:oMath>
      <w:proofErr w:type="gramStart"/>
      <w:r>
        <w:t>is</w:t>
      </w:r>
      <w:proofErr w:type="gramEnd"/>
      <w:r>
        <w:t xml:space="preserve"> the overall error term.</w:t>
      </w:r>
    </w:p>
    <w:p w:rsidR="004758F4" w:rsidRPr="00A872EC" w:rsidRDefault="004758F4" w:rsidP="004758F4">
      <w:pPr>
        <w:spacing w:before="100" w:beforeAutospacing="1" w:after="100" w:afterAutospacing="1" w:line="360" w:lineRule="auto"/>
        <w:rPr>
          <w:b/>
        </w:rPr>
      </w:pPr>
      <w:r w:rsidRPr="00A872EC">
        <w:rPr>
          <w:b/>
        </w:rPr>
        <w:t>Zero Inflation Model</w:t>
      </w:r>
    </w:p>
    <w:p w:rsidR="004758F4" w:rsidRPr="00E715B0" w:rsidRDefault="004758F4" w:rsidP="004758F4">
      <w:pPr>
        <w:spacing w:before="100" w:beforeAutospacing="1" w:after="100" w:afterAutospacing="1" w:line="360" w:lineRule="auto"/>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t>
      </w:r>
      <w:proofErr w:type="gramStart"/>
      <w:r>
        <w:t>is</w:t>
      </w:r>
      <w:proofErr w:type="gramEnd"/>
      <w:r>
        <w:t xml:space="preserve"> the intercept </w:t>
      </w:r>
    </w:p>
    <w:p w:rsidR="004758F4" w:rsidRDefault="004758F4" w:rsidP="004758F4">
      <w:pPr>
        <w:rPr>
          <w:b/>
          <w:sz w:val="28"/>
          <w:szCs w:val="28"/>
        </w:rPr>
      </w:pPr>
    </w:p>
    <w:p w:rsidR="004758F4" w:rsidRDefault="004758F4" w:rsidP="004758F4">
      <w:pPr>
        <w:rPr>
          <w:b/>
          <w:sz w:val="28"/>
          <w:szCs w:val="28"/>
        </w:rPr>
      </w:pPr>
      <w:r>
        <w:rPr>
          <w:b/>
          <w:sz w:val="28"/>
          <w:szCs w:val="28"/>
        </w:rPr>
        <w:t>Explanatory Analysis</w:t>
      </w:r>
    </w:p>
    <w:p w:rsidR="004758F4" w:rsidRDefault="004758F4" w:rsidP="004758F4">
      <w:pPr>
        <w:spacing w:line="360" w:lineRule="auto"/>
        <w:jc w:val="both"/>
      </w:pPr>
      <w:r>
        <w:t xml:space="preserve">Figure 1 shows the distribution of fungal growth across different type of treatments. Since the fungus spreads out like a circle as they grow, four measurements were taken: from the center to the top (measurement 1), center to the right (measurement 2), center to bottom (measurement 3), and center to the left (measurement 4). Figure 1 thus shows that the mean growth across the various measurements were similar across directions, thus we took the average of the four values for each experimental unit. Figure 2 shows the average fungal growth across different treatments. The plot shows </w:t>
      </w:r>
      <w:proofErr w:type="spellStart"/>
      <w:r>
        <w:t>Quadris</w:t>
      </w:r>
      <w:proofErr w:type="spellEnd"/>
      <w:r>
        <w:t xml:space="preserve"> 1 active ingredient has the highest average fungal growth followed by </w:t>
      </w:r>
      <w:proofErr w:type="spellStart"/>
      <w:r>
        <w:t>Endura</w:t>
      </w:r>
      <w:proofErr w:type="spellEnd"/>
      <w:r>
        <w:t xml:space="preserve"> 1 active ingredient, </w:t>
      </w:r>
      <w:proofErr w:type="spellStart"/>
      <w:r>
        <w:t>Topguard</w:t>
      </w:r>
      <w:proofErr w:type="spellEnd"/>
      <w:r>
        <w:t xml:space="preserve"> EQ 2 </w:t>
      </w:r>
      <w:r>
        <w:lastRenderedPageBreak/>
        <w:t xml:space="preserve">active ingredient and </w:t>
      </w:r>
      <w:proofErr w:type="spellStart"/>
      <w:r>
        <w:t>Topguard</w:t>
      </w:r>
      <w:proofErr w:type="spellEnd"/>
      <w:r>
        <w:t xml:space="preserve"> 1 active ingredient. As also observed from figure 3, </w:t>
      </w:r>
      <w:proofErr w:type="spellStart"/>
      <w:r>
        <w:t>Quadris</w:t>
      </w:r>
      <w:proofErr w:type="spellEnd"/>
      <w:r>
        <w:t xml:space="preserve"> 1 active ingredient (</w:t>
      </w:r>
      <w:proofErr w:type="spellStart"/>
      <w:r>
        <w:t>Azoxystrobin</w:t>
      </w:r>
      <w:proofErr w:type="spellEnd"/>
      <w:r>
        <w:t xml:space="preserve">) showed the highest median fungal growth and the greatest variability, this suggests that this treatment was less effective in fungal control compared to the other treatments. </w:t>
      </w:r>
      <w:proofErr w:type="spellStart"/>
      <w:r>
        <w:t>Endura</w:t>
      </w:r>
      <w:proofErr w:type="spellEnd"/>
      <w:r>
        <w:t xml:space="preserve"> 1 active ingredient (</w:t>
      </w:r>
      <w:proofErr w:type="spellStart"/>
      <w:r>
        <w:t>Boscalid</w:t>
      </w:r>
      <w:proofErr w:type="spellEnd"/>
      <w:r>
        <w:t xml:space="preserve">) had the next highest median growth but exhibited slightly less variability. </w:t>
      </w:r>
      <w:proofErr w:type="spellStart"/>
      <w:r>
        <w:t>Topguard</w:t>
      </w:r>
      <w:proofErr w:type="spellEnd"/>
      <w:r>
        <w:t xml:space="preserve"> 1 active ingredient (</w:t>
      </w:r>
      <w:proofErr w:type="spellStart"/>
      <w:r>
        <w:t>Flutriafol</w:t>
      </w:r>
      <w:proofErr w:type="spellEnd"/>
      <w:r>
        <w:t xml:space="preserve">), </w:t>
      </w:r>
      <w:proofErr w:type="spellStart"/>
      <w:r>
        <w:t>Topguard</w:t>
      </w:r>
      <w:proofErr w:type="spellEnd"/>
      <w:r>
        <w:t xml:space="preserve"> EQ 2 active ingredients (</w:t>
      </w:r>
      <w:proofErr w:type="spellStart"/>
      <w:r>
        <w:t>Flutriafol</w:t>
      </w:r>
      <w:proofErr w:type="spellEnd"/>
      <w:r>
        <w:t xml:space="preserve"> + </w:t>
      </w:r>
      <w:proofErr w:type="spellStart"/>
      <w:r>
        <w:t>Azoxystrobin</w:t>
      </w:r>
      <w:proofErr w:type="spellEnd"/>
      <w:r>
        <w:t xml:space="preserve">), and </w:t>
      </w:r>
      <w:proofErr w:type="spellStart"/>
      <w:r>
        <w:t>DelaroComplete</w:t>
      </w:r>
      <w:proofErr w:type="spellEnd"/>
      <w:r>
        <w:t xml:space="preserve"> 3 active ingredients (</w:t>
      </w:r>
      <w:proofErr w:type="spellStart"/>
      <w:r>
        <w:t>Prothioconazole</w:t>
      </w:r>
      <w:proofErr w:type="spellEnd"/>
      <w:r>
        <w:t xml:space="preserve"> + </w:t>
      </w:r>
      <w:proofErr w:type="spellStart"/>
      <w:r>
        <w:t>Trifloxystrobin</w:t>
      </w:r>
      <w:proofErr w:type="spellEnd"/>
      <w:r>
        <w:t xml:space="preserve"> + </w:t>
      </w:r>
      <w:proofErr w:type="spellStart"/>
      <w:r>
        <w:t>Fluopyram</w:t>
      </w:r>
      <w:proofErr w:type="spellEnd"/>
      <w:r>
        <w:t>) had lower median fungal growth, which suggest better overall control of fungal spread.</w:t>
      </w:r>
    </w:p>
    <w:p w:rsidR="004758F4" w:rsidRDefault="004758F4" w:rsidP="004758F4">
      <w:pPr>
        <w:jc w:val="center"/>
        <w:rPr>
          <w:b/>
          <w:sz w:val="28"/>
          <w:szCs w:val="28"/>
        </w:rPr>
      </w:pPr>
      <w:r>
        <w:rPr>
          <w:b/>
          <w:noProof/>
          <w:sz w:val="28"/>
          <w:szCs w:val="28"/>
        </w:rPr>
        <w:drawing>
          <wp:inline distT="0" distB="0" distL="0" distR="0" wp14:anchorId="2977EBFE" wp14:editId="78A54271">
            <wp:extent cx="4762500" cy="35555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06.jpeg"/>
                    <pic:cNvPicPr/>
                  </pic:nvPicPr>
                  <pic:blipFill>
                    <a:blip r:embed="rId6">
                      <a:extLst>
                        <a:ext uri="{28A0092B-C50C-407E-A947-70E740481C1C}">
                          <a14:useLocalDpi xmlns:a14="http://schemas.microsoft.com/office/drawing/2010/main" val="0"/>
                        </a:ext>
                      </a:extLst>
                    </a:blip>
                    <a:stretch>
                      <a:fillRect/>
                    </a:stretch>
                  </pic:blipFill>
                  <pic:spPr>
                    <a:xfrm>
                      <a:off x="0" y="0"/>
                      <a:ext cx="4762500" cy="3555593"/>
                    </a:xfrm>
                    <a:prstGeom prst="rect">
                      <a:avLst/>
                    </a:prstGeom>
                  </pic:spPr>
                </pic:pic>
              </a:graphicData>
            </a:graphic>
          </wp:inline>
        </w:drawing>
      </w:r>
    </w:p>
    <w:p w:rsidR="004758F4" w:rsidRPr="00A20655" w:rsidRDefault="004758F4" w:rsidP="004758F4">
      <w:pPr>
        <w:jc w:val="both"/>
        <w:rPr>
          <w:i/>
          <w:sz w:val="24"/>
          <w:szCs w:val="24"/>
        </w:rPr>
      </w:pPr>
      <w:r w:rsidRPr="00A20655">
        <w:rPr>
          <w:i/>
          <w:sz w:val="24"/>
          <w:szCs w:val="24"/>
        </w:rPr>
        <w:t xml:space="preserve">Figure 1: </w:t>
      </w:r>
      <w:r>
        <w:rPr>
          <w:i/>
          <w:sz w:val="24"/>
          <w:szCs w:val="24"/>
        </w:rPr>
        <w:t xml:space="preserve">Circular </w:t>
      </w:r>
      <w:r w:rsidRPr="00A20655">
        <w:rPr>
          <w:i/>
          <w:sz w:val="24"/>
          <w:szCs w:val="24"/>
        </w:rPr>
        <w:t xml:space="preserve">plot showing the distribution of </w:t>
      </w:r>
      <w:r>
        <w:rPr>
          <w:i/>
          <w:sz w:val="24"/>
          <w:szCs w:val="24"/>
        </w:rPr>
        <w:t>fungal</w:t>
      </w:r>
      <w:r w:rsidRPr="00A20655">
        <w:rPr>
          <w:i/>
          <w:sz w:val="24"/>
          <w:szCs w:val="24"/>
        </w:rPr>
        <w:t xml:space="preserve"> growth</w:t>
      </w:r>
      <w:r>
        <w:rPr>
          <w:i/>
          <w:sz w:val="24"/>
          <w:szCs w:val="24"/>
        </w:rPr>
        <w:t xml:space="preserve"> values for each measurement taken </w:t>
      </w:r>
      <w:r w:rsidRPr="00A20655">
        <w:rPr>
          <w:i/>
          <w:sz w:val="24"/>
          <w:szCs w:val="24"/>
        </w:rPr>
        <w:t xml:space="preserve">across different fungicide treatments. </w:t>
      </w:r>
    </w:p>
    <w:p w:rsidR="004758F4" w:rsidRDefault="004758F4" w:rsidP="004758F4">
      <w:pPr>
        <w:jc w:val="center"/>
        <w:rPr>
          <w:b/>
          <w:sz w:val="28"/>
          <w:szCs w:val="28"/>
        </w:rPr>
      </w:pPr>
      <w:r>
        <w:rPr>
          <w:b/>
          <w:noProof/>
          <w:sz w:val="28"/>
          <w:szCs w:val="28"/>
        </w:rPr>
        <w:lastRenderedPageBreak/>
        <w:drawing>
          <wp:inline distT="0" distB="0" distL="0" distR="0" wp14:anchorId="76F2DAB7" wp14:editId="5DBD8D73">
            <wp:extent cx="4638675" cy="346314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11.jpeg"/>
                    <pic:cNvPicPr/>
                  </pic:nvPicPr>
                  <pic:blipFill>
                    <a:blip r:embed="rId7">
                      <a:extLst>
                        <a:ext uri="{28A0092B-C50C-407E-A947-70E740481C1C}">
                          <a14:useLocalDpi xmlns:a14="http://schemas.microsoft.com/office/drawing/2010/main" val="0"/>
                        </a:ext>
                      </a:extLst>
                    </a:blip>
                    <a:stretch>
                      <a:fillRect/>
                    </a:stretch>
                  </pic:blipFill>
                  <pic:spPr>
                    <a:xfrm>
                      <a:off x="0" y="0"/>
                      <a:ext cx="4638675" cy="3463147"/>
                    </a:xfrm>
                    <a:prstGeom prst="rect">
                      <a:avLst/>
                    </a:prstGeom>
                  </pic:spPr>
                </pic:pic>
              </a:graphicData>
            </a:graphic>
          </wp:inline>
        </w:drawing>
      </w:r>
    </w:p>
    <w:p w:rsidR="004758F4" w:rsidRPr="00A20655" w:rsidRDefault="004758F4" w:rsidP="004758F4">
      <w:pPr>
        <w:jc w:val="both"/>
        <w:rPr>
          <w:i/>
          <w:sz w:val="24"/>
          <w:szCs w:val="24"/>
        </w:rPr>
      </w:pPr>
      <w:r>
        <w:rPr>
          <w:i/>
          <w:sz w:val="24"/>
          <w:szCs w:val="24"/>
        </w:rPr>
        <w:t>Figure 2</w:t>
      </w:r>
      <w:r w:rsidRPr="00A20655">
        <w:rPr>
          <w:i/>
          <w:sz w:val="24"/>
          <w:szCs w:val="24"/>
        </w:rPr>
        <w:t xml:space="preserve">: </w:t>
      </w:r>
      <w:r>
        <w:rPr>
          <w:i/>
          <w:sz w:val="24"/>
          <w:szCs w:val="24"/>
        </w:rPr>
        <w:t xml:space="preserve">Circular </w:t>
      </w:r>
      <w:r w:rsidRPr="00A20655">
        <w:rPr>
          <w:i/>
          <w:sz w:val="24"/>
          <w:szCs w:val="24"/>
        </w:rPr>
        <w:t xml:space="preserve">plot showing the distribution of </w:t>
      </w:r>
      <w:r>
        <w:rPr>
          <w:i/>
          <w:sz w:val="24"/>
          <w:szCs w:val="24"/>
        </w:rPr>
        <w:t>average fungal</w:t>
      </w:r>
      <w:r w:rsidRPr="00A20655">
        <w:rPr>
          <w:i/>
          <w:sz w:val="24"/>
          <w:szCs w:val="24"/>
        </w:rPr>
        <w:t xml:space="preserve"> growth across different fungicide treatments. </w:t>
      </w:r>
    </w:p>
    <w:p w:rsidR="004758F4" w:rsidRDefault="004758F4" w:rsidP="004758F4">
      <w:pPr>
        <w:jc w:val="center"/>
        <w:rPr>
          <w:b/>
          <w:sz w:val="28"/>
          <w:szCs w:val="28"/>
        </w:rPr>
      </w:pPr>
      <w:r>
        <w:rPr>
          <w:b/>
          <w:noProof/>
          <w:sz w:val="28"/>
          <w:szCs w:val="28"/>
        </w:rPr>
        <w:drawing>
          <wp:inline distT="0" distB="0" distL="0" distR="0" wp14:anchorId="4BE84F11" wp14:editId="2A2E144C">
            <wp:extent cx="4362450" cy="325692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10.jpeg"/>
                    <pic:cNvPicPr/>
                  </pic:nvPicPr>
                  <pic:blipFill>
                    <a:blip r:embed="rId8">
                      <a:extLst>
                        <a:ext uri="{28A0092B-C50C-407E-A947-70E740481C1C}">
                          <a14:useLocalDpi xmlns:a14="http://schemas.microsoft.com/office/drawing/2010/main" val="0"/>
                        </a:ext>
                      </a:extLst>
                    </a:blip>
                    <a:stretch>
                      <a:fillRect/>
                    </a:stretch>
                  </pic:blipFill>
                  <pic:spPr>
                    <a:xfrm>
                      <a:off x="0" y="0"/>
                      <a:ext cx="4381958" cy="3271487"/>
                    </a:xfrm>
                    <a:prstGeom prst="rect">
                      <a:avLst/>
                    </a:prstGeom>
                  </pic:spPr>
                </pic:pic>
              </a:graphicData>
            </a:graphic>
          </wp:inline>
        </w:drawing>
      </w:r>
    </w:p>
    <w:p w:rsidR="004758F4" w:rsidRDefault="004758F4" w:rsidP="004758F4">
      <w:pPr>
        <w:jc w:val="both"/>
        <w:rPr>
          <w:i/>
          <w:sz w:val="24"/>
          <w:szCs w:val="24"/>
        </w:rPr>
      </w:pPr>
      <w:r>
        <w:rPr>
          <w:i/>
          <w:sz w:val="24"/>
          <w:szCs w:val="24"/>
        </w:rPr>
        <w:t>Figure 3</w:t>
      </w:r>
      <w:r w:rsidRPr="00A20655">
        <w:rPr>
          <w:i/>
          <w:sz w:val="24"/>
          <w:szCs w:val="24"/>
        </w:rPr>
        <w:t xml:space="preserve">: Boxplot showing the distribution of average fungal growth measurements across different fungicide treatments. </w:t>
      </w:r>
    </w:p>
    <w:p w:rsidR="004758F4" w:rsidRDefault="004758F4" w:rsidP="004758F4">
      <w:pPr>
        <w:jc w:val="both"/>
        <w:rPr>
          <w:i/>
          <w:sz w:val="24"/>
          <w:szCs w:val="24"/>
        </w:rPr>
      </w:pPr>
    </w:p>
    <w:p w:rsidR="004758F4" w:rsidRPr="00A20655" w:rsidRDefault="004758F4" w:rsidP="004758F4">
      <w:pPr>
        <w:spacing w:line="360" w:lineRule="auto"/>
        <w:jc w:val="both"/>
        <w:rPr>
          <w:rFonts w:eastAsia="Times New Roman" w:cstheme="minorHAnsi"/>
        </w:rPr>
      </w:pPr>
      <w:r w:rsidRPr="00A20655">
        <w:rPr>
          <w:rFonts w:cstheme="minorHAnsi"/>
        </w:rPr>
        <w:lastRenderedPageBreak/>
        <w:t xml:space="preserve">Figure 4 shows the distribution of fungal growth across different species. As also observed in Figure 1, the </w:t>
      </w:r>
      <w:proofErr w:type="spellStart"/>
      <w:r w:rsidRPr="00A20655">
        <w:rPr>
          <w:rFonts w:cstheme="minorHAnsi"/>
        </w:rPr>
        <w:t>the</w:t>
      </w:r>
      <w:proofErr w:type="spellEnd"/>
      <w:r w:rsidRPr="00A20655">
        <w:rPr>
          <w:rFonts w:cstheme="minorHAnsi"/>
        </w:rPr>
        <w:t xml:space="preserve"> mean growth across the various measurements were similar across directions, Figure 5 shows the average fungal growth across species. </w:t>
      </w:r>
      <w:proofErr w:type="spellStart"/>
      <w:r w:rsidRPr="00A20655">
        <w:rPr>
          <w:rFonts w:cstheme="minorHAnsi"/>
        </w:rPr>
        <w:t>Fusarium</w:t>
      </w:r>
      <w:proofErr w:type="spellEnd"/>
      <w:r w:rsidRPr="00A20655">
        <w:rPr>
          <w:rFonts w:cstheme="minorHAnsi"/>
        </w:rPr>
        <w:t xml:space="preserve"> </w:t>
      </w:r>
      <w:proofErr w:type="spellStart"/>
      <w:r w:rsidRPr="00A20655">
        <w:rPr>
          <w:rFonts w:cstheme="minorHAnsi"/>
        </w:rPr>
        <w:t>oxysporum</w:t>
      </w:r>
      <w:proofErr w:type="spellEnd"/>
      <w:r w:rsidRPr="00A20655">
        <w:rPr>
          <w:rFonts w:cstheme="minorHAnsi"/>
        </w:rPr>
        <w:t xml:space="preserve"> grows the highest, followed by </w:t>
      </w:r>
      <w:proofErr w:type="spellStart"/>
      <w:r w:rsidRPr="00A20655">
        <w:rPr>
          <w:rFonts w:cstheme="minorHAnsi"/>
        </w:rPr>
        <w:t>Rhizoctonia</w:t>
      </w:r>
      <w:proofErr w:type="spellEnd"/>
      <w:r w:rsidRPr="00A20655">
        <w:rPr>
          <w:rFonts w:cstheme="minorHAnsi"/>
        </w:rPr>
        <w:t xml:space="preserve"> </w:t>
      </w:r>
      <w:proofErr w:type="spellStart"/>
      <w:r w:rsidRPr="00A20655">
        <w:rPr>
          <w:rFonts w:cstheme="minorHAnsi"/>
        </w:rPr>
        <w:t>solani</w:t>
      </w:r>
      <w:proofErr w:type="spellEnd"/>
      <w:r w:rsidRPr="00A20655">
        <w:rPr>
          <w:rFonts w:cstheme="minorHAnsi"/>
        </w:rPr>
        <w:t xml:space="preserve">, </w:t>
      </w:r>
      <w:proofErr w:type="spellStart"/>
      <w:r w:rsidRPr="00A20655">
        <w:rPr>
          <w:rFonts w:cstheme="minorHAnsi"/>
        </w:rPr>
        <w:t>Fusarium</w:t>
      </w:r>
      <w:proofErr w:type="spellEnd"/>
      <w:r w:rsidRPr="00A20655">
        <w:rPr>
          <w:rFonts w:cstheme="minorHAnsi"/>
        </w:rPr>
        <w:t xml:space="preserve"> </w:t>
      </w:r>
      <w:proofErr w:type="spellStart"/>
      <w:r w:rsidRPr="00A20655">
        <w:rPr>
          <w:rFonts w:cstheme="minorHAnsi"/>
        </w:rPr>
        <w:t>solani</w:t>
      </w:r>
      <w:proofErr w:type="spellEnd"/>
      <w:r w:rsidRPr="00A20655">
        <w:rPr>
          <w:rFonts w:cstheme="minorHAnsi"/>
        </w:rPr>
        <w:t xml:space="preserve"> and </w:t>
      </w:r>
      <w:proofErr w:type="spellStart"/>
      <w:r w:rsidRPr="00A20655">
        <w:rPr>
          <w:rFonts w:cstheme="minorHAnsi"/>
        </w:rPr>
        <w:t>Diaporthe</w:t>
      </w:r>
      <w:proofErr w:type="spellEnd"/>
      <w:r w:rsidRPr="00A20655">
        <w:rPr>
          <w:rFonts w:cstheme="minorHAnsi"/>
        </w:rPr>
        <w:t xml:space="preserve"> </w:t>
      </w:r>
      <w:proofErr w:type="spellStart"/>
      <w:r w:rsidRPr="00A20655">
        <w:rPr>
          <w:rFonts w:cstheme="minorHAnsi"/>
        </w:rPr>
        <w:t>longicolla</w:t>
      </w:r>
      <w:proofErr w:type="spellEnd"/>
      <w:r w:rsidRPr="00A20655">
        <w:rPr>
          <w:rFonts w:cstheme="minorHAnsi"/>
        </w:rPr>
        <w:t>. Also, from figure 6,</w:t>
      </w:r>
      <w:r w:rsidRPr="00A20655">
        <w:rPr>
          <w:rFonts w:eastAsia="Times New Roman" w:cstheme="minorHAnsi"/>
          <w:iCs/>
        </w:rPr>
        <w:t xml:space="preserve"> we were able to confirm that</w:t>
      </w:r>
      <w:r w:rsidRPr="00A20655">
        <w:rPr>
          <w:rFonts w:eastAsia="Times New Roman" w:cstheme="minorHAnsi"/>
        </w:rPr>
        <w:t xml:space="preserve">. </w:t>
      </w:r>
      <w:proofErr w:type="spellStart"/>
      <w:r w:rsidRPr="00A20655">
        <w:rPr>
          <w:rFonts w:eastAsia="Times New Roman" w:cstheme="minorHAnsi"/>
          <w:iCs/>
        </w:rPr>
        <w:t>Fusarium</w:t>
      </w:r>
      <w:proofErr w:type="spellEnd"/>
      <w:r w:rsidRPr="00A20655">
        <w:rPr>
          <w:rFonts w:eastAsia="Times New Roman" w:cstheme="minorHAnsi"/>
          <w:iCs/>
        </w:rPr>
        <w:t xml:space="preserve"> </w:t>
      </w:r>
      <w:proofErr w:type="spellStart"/>
      <w:r w:rsidRPr="00A20655">
        <w:rPr>
          <w:rFonts w:eastAsia="Times New Roman" w:cstheme="minorHAnsi"/>
          <w:iCs/>
        </w:rPr>
        <w:t>oxysporum</w:t>
      </w:r>
      <w:proofErr w:type="spellEnd"/>
      <w:r w:rsidRPr="00A20655">
        <w:rPr>
          <w:rFonts w:eastAsia="Times New Roman" w:cstheme="minorHAnsi"/>
        </w:rPr>
        <w:t xml:space="preserve"> has the highest growth under the experimental conditions, while </w:t>
      </w:r>
      <w:proofErr w:type="spellStart"/>
      <w:r w:rsidRPr="00A20655">
        <w:rPr>
          <w:rFonts w:eastAsia="Times New Roman" w:cstheme="minorHAnsi"/>
          <w:iCs/>
        </w:rPr>
        <w:t>Diaporthe</w:t>
      </w:r>
      <w:proofErr w:type="spellEnd"/>
      <w:r w:rsidRPr="00A20655">
        <w:rPr>
          <w:rFonts w:eastAsia="Times New Roman" w:cstheme="minorHAnsi"/>
          <w:iCs/>
        </w:rPr>
        <w:t xml:space="preserve"> </w:t>
      </w:r>
      <w:proofErr w:type="spellStart"/>
      <w:r w:rsidRPr="00A20655">
        <w:rPr>
          <w:rFonts w:eastAsia="Times New Roman" w:cstheme="minorHAnsi"/>
          <w:iCs/>
        </w:rPr>
        <w:t>longicolla</w:t>
      </w:r>
      <w:proofErr w:type="spellEnd"/>
      <w:r w:rsidRPr="00A20655">
        <w:rPr>
          <w:rFonts w:eastAsia="Times New Roman" w:cstheme="minorHAnsi"/>
        </w:rPr>
        <w:t xml:space="preserve"> has the least.</w:t>
      </w:r>
    </w:p>
    <w:p w:rsidR="004758F4" w:rsidRDefault="004758F4" w:rsidP="004758F4">
      <w:pPr>
        <w:jc w:val="center"/>
        <w:rPr>
          <w:b/>
          <w:sz w:val="28"/>
          <w:szCs w:val="28"/>
        </w:rPr>
      </w:pPr>
      <w:r>
        <w:rPr>
          <w:b/>
          <w:noProof/>
          <w:sz w:val="28"/>
          <w:szCs w:val="28"/>
        </w:rPr>
        <w:drawing>
          <wp:inline distT="0" distB="0" distL="0" distR="0" wp14:anchorId="44CD6846" wp14:editId="172615E8">
            <wp:extent cx="3636075" cy="2714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7.jpeg"/>
                    <pic:cNvPicPr/>
                  </pic:nvPicPr>
                  <pic:blipFill>
                    <a:blip r:embed="rId9">
                      <a:extLst>
                        <a:ext uri="{28A0092B-C50C-407E-A947-70E740481C1C}">
                          <a14:useLocalDpi xmlns:a14="http://schemas.microsoft.com/office/drawing/2010/main" val="0"/>
                        </a:ext>
                      </a:extLst>
                    </a:blip>
                    <a:stretch>
                      <a:fillRect/>
                    </a:stretch>
                  </pic:blipFill>
                  <pic:spPr>
                    <a:xfrm>
                      <a:off x="0" y="0"/>
                      <a:ext cx="3710947" cy="2770523"/>
                    </a:xfrm>
                    <a:prstGeom prst="rect">
                      <a:avLst/>
                    </a:prstGeom>
                  </pic:spPr>
                </pic:pic>
              </a:graphicData>
            </a:graphic>
          </wp:inline>
        </w:drawing>
      </w:r>
    </w:p>
    <w:p w:rsidR="004758F4" w:rsidRPr="00A20655" w:rsidRDefault="004758F4" w:rsidP="004758F4">
      <w:pPr>
        <w:jc w:val="both"/>
        <w:rPr>
          <w:i/>
          <w:sz w:val="24"/>
          <w:szCs w:val="24"/>
        </w:rPr>
      </w:pPr>
      <w:r>
        <w:rPr>
          <w:i/>
          <w:sz w:val="24"/>
          <w:szCs w:val="24"/>
        </w:rPr>
        <w:t>Figure 4</w:t>
      </w:r>
      <w:r w:rsidRPr="00A20655">
        <w:rPr>
          <w:i/>
          <w:sz w:val="24"/>
          <w:szCs w:val="24"/>
        </w:rPr>
        <w:t xml:space="preserve">: </w:t>
      </w:r>
      <w:r>
        <w:rPr>
          <w:i/>
          <w:sz w:val="24"/>
          <w:szCs w:val="24"/>
        </w:rPr>
        <w:t xml:space="preserve">Circular </w:t>
      </w:r>
      <w:r w:rsidRPr="00A20655">
        <w:rPr>
          <w:i/>
          <w:sz w:val="24"/>
          <w:szCs w:val="24"/>
        </w:rPr>
        <w:t xml:space="preserve">plot showing the distribution of </w:t>
      </w:r>
      <w:r>
        <w:rPr>
          <w:i/>
          <w:sz w:val="24"/>
          <w:szCs w:val="24"/>
        </w:rPr>
        <w:t>fungal</w:t>
      </w:r>
      <w:r w:rsidRPr="00A20655">
        <w:rPr>
          <w:i/>
          <w:sz w:val="24"/>
          <w:szCs w:val="24"/>
        </w:rPr>
        <w:t xml:space="preserve"> growth</w:t>
      </w:r>
      <w:r>
        <w:rPr>
          <w:i/>
          <w:sz w:val="24"/>
          <w:szCs w:val="24"/>
        </w:rPr>
        <w:t xml:space="preserve"> values for each measurement taken </w:t>
      </w:r>
      <w:r w:rsidRPr="00A20655">
        <w:rPr>
          <w:i/>
          <w:sz w:val="24"/>
          <w:szCs w:val="24"/>
        </w:rPr>
        <w:t xml:space="preserve">across different </w:t>
      </w:r>
      <w:r>
        <w:rPr>
          <w:i/>
          <w:sz w:val="24"/>
          <w:szCs w:val="24"/>
        </w:rPr>
        <w:t>species</w:t>
      </w:r>
      <w:r w:rsidRPr="00A20655">
        <w:rPr>
          <w:i/>
          <w:sz w:val="24"/>
          <w:szCs w:val="24"/>
        </w:rPr>
        <w:t xml:space="preserve">. </w:t>
      </w:r>
    </w:p>
    <w:p w:rsidR="004758F4" w:rsidRDefault="004758F4" w:rsidP="004758F4">
      <w:pPr>
        <w:jc w:val="center"/>
        <w:rPr>
          <w:b/>
          <w:sz w:val="28"/>
          <w:szCs w:val="28"/>
        </w:rPr>
      </w:pPr>
      <w:r>
        <w:rPr>
          <w:b/>
          <w:noProof/>
          <w:sz w:val="28"/>
          <w:szCs w:val="28"/>
        </w:rPr>
        <w:drawing>
          <wp:inline distT="0" distB="0" distL="0" distR="0" wp14:anchorId="2B231BE8" wp14:editId="7CF256B7">
            <wp:extent cx="3914775" cy="29226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13.jpeg"/>
                    <pic:cNvPicPr/>
                  </pic:nvPicPr>
                  <pic:blipFill>
                    <a:blip r:embed="rId10">
                      <a:extLst>
                        <a:ext uri="{28A0092B-C50C-407E-A947-70E740481C1C}">
                          <a14:useLocalDpi xmlns:a14="http://schemas.microsoft.com/office/drawing/2010/main" val="0"/>
                        </a:ext>
                      </a:extLst>
                    </a:blip>
                    <a:stretch>
                      <a:fillRect/>
                    </a:stretch>
                  </pic:blipFill>
                  <pic:spPr>
                    <a:xfrm>
                      <a:off x="0" y="0"/>
                      <a:ext cx="3961528" cy="2957602"/>
                    </a:xfrm>
                    <a:prstGeom prst="rect">
                      <a:avLst/>
                    </a:prstGeom>
                  </pic:spPr>
                </pic:pic>
              </a:graphicData>
            </a:graphic>
          </wp:inline>
        </w:drawing>
      </w:r>
    </w:p>
    <w:p w:rsidR="004758F4" w:rsidRPr="00A20655" w:rsidRDefault="004758F4" w:rsidP="004758F4">
      <w:pPr>
        <w:jc w:val="both"/>
        <w:rPr>
          <w:i/>
          <w:sz w:val="24"/>
          <w:szCs w:val="24"/>
        </w:rPr>
      </w:pPr>
      <w:r>
        <w:rPr>
          <w:i/>
          <w:sz w:val="24"/>
          <w:szCs w:val="24"/>
        </w:rPr>
        <w:t>Figure 5</w:t>
      </w:r>
      <w:r w:rsidRPr="00A20655">
        <w:rPr>
          <w:i/>
          <w:sz w:val="24"/>
          <w:szCs w:val="24"/>
        </w:rPr>
        <w:t xml:space="preserve">: </w:t>
      </w:r>
      <w:r>
        <w:rPr>
          <w:i/>
          <w:sz w:val="24"/>
          <w:szCs w:val="24"/>
        </w:rPr>
        <w:t xml:space="preserve">Circular </w:t>
      </w:r>
      <w:r w:rsidRPr="00A20655">
        <w:rPr>
          <w:i/>
          <w:sz w:val="24"/>
          <w:szCs w:val="24"/>
        </w:rPr>
        <w:t xml:space="preserve">plot showing the distribution of </w:t>
      </w:r>
      <w:r>
        <w:rPr>
          <w:i/>
          <w:sz w:val="24"/>
          <w:szCs w:val="24"/>
        </w:rPr>
        <w:t>average fungal</w:t>
      </w:r>
      <w:r w:rsidRPr="00A20655">
        <w:rPr>
          <w:i/>
          <w:sz w:val="24"/>
          <w:szCs w:val="24"/>
        </w:rPr>
        <w:t xml:space="preserve"> growth across different </w:t>
      </w:r>
      <w:r>
        <w:rPr>
          <w:i/>
          <w:sz w:val="24"/>
          <w:szCs w:val="24"/>
        </w:rPr>
        <w:t>species</w:t>
      </w:r>
      <w:r w:rsidRPr="00A20655">
        <w:rPr>
          <w:i/>
          <w:sz w:val="24"/>
          <w:szCs w:val="24"/>
        </w:rPr>
        <w:t xml:space="preserve">. </w:t>
      </w:r>
    </w:p>
    <w:p w:rsidR="004758F4" w:rsidRDefault="004758F4" w:rsidP="004758F4">
      <w:pPr>
        <w:jc w:val="center"/>
        <w:rPr>
          <w:b/>
          <w:sz w:val="28"/>
          <w:szCs w:val="28"/>
        </w:rPr>
      </w:pPr>
      <w:r>
        <w:rPr>
          <w:b/>
          <w:noProof/>
          <w:sz w:val="28"/>
          <w:szCs w:val="28"/>
        </w:rPr>
        <w:lastRenderedPageBreak/>
        <w:drawing>
          <wp:inline distT="0" distB="0" distL="0" distR="0" wp14:anchorId="77F59699" wp14:editId="239F6FFB">
            <wp:extent cx="3714750" cy="277336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14.jpeg"/>
                    <pic:cNvPicPr/>
                  </pic:nvPicPr>
                  <pic:blipFill>
                    <a:blip r:embed="rId11">
                      <a:extLst>
                        <a:ext uri="{28A0092B-C50C-407E-A947-70E740481C1C}">
                          <a14:useLocalDpi xmlns:a14="http://schemas.microsoft.com/office/drawing/2010/main" val="0"/>
                        </a:ext>
                      </a:extLst>
                    </a:blip>
                    <a:stretch>
                      <a:fillRect/>
                    </a:stretch>
                  </pic:blipFill>
                  <pic:spPr>
                    <a:xfrm>
                      <a:off x="0" y="0"/>
                      <a:ext cx="3763709" cy="2809913"/>
                    </a:xfrm>
                    <a:prstGeom prst="rect">
                      <a:avLst/>
                    </a:prstGeom>
                  </pic:spPr>
                </pic:pic>
              </a:graphicData>
            </a:graphic>
          </wp:inline>
        </w:drawing>
      </w:r>
    </w:p>
    <w:p w:rsidR="004758F4" w:rsidRPr="00A20655" w:rsidRDefault="004758F4" w:rsidP="004758F4">
      <w:pPr>
        <w:jc w:val="both"/>
        <w:rPr>
          <w:i/>
          <w:sz w:val="24"/>
          <w:szCs w:val="24"/>
        </w:rPr>
      </w:pPr>
      <w:r>
        <w:rPr>
          <w:i/>
          <w:sz w:val="24"/>
          <w:szCs w:val="24"/>
        </w:rPr>
        <w:t>Figure 6</w:t>
      </w:r>
      <w:r w:rsidRPr="00A20655">
        <w:rPr>
          <w:i/>
          <w:sz w:val="24"/>
          <w:szCs w:val="24"/>
        </w:rPr>
        <w:t>: Boxplot showing the distribution of average fungal growt</w:t>
      </w:r>
      <w:r>
        <w:rPr>
          <w:i/>
          <w:sz w:val="24"/>
          <w:szCs w:val="24"/>
        </w:rPr>
        <w:t>h measurements across species.</w:t>
      </w:r>
      <w:r w:rsidRPr="00A20655">
        <w:rPr>
          <w:i/>
          <w:sz w:val="24"/>
          <w:szCs w:val="24"/>
        </w:rPr>
        <w:t xml:space="preserve"> </w:t>
      </w:r>
    </w:p>
    <w:p w:rsidR="004758F4" w:rsidRDefault="004758F4" w:rsidP="004758F4">
      <w:pPr>
        <w:jc w:val="both"/>
      </w:pPr>
      <w:r>
        <w:t xml:space="preserve">Figure 7 shows the distribution of average fungal growth measurements across different fungicide dose levels, split by fungal species. For </w:t>
      </w:r>
      <w:proofErr w:type="spellStart"/>
      <w:r>
        <w:t>Diaporthe</w:t>
      </w:r>
      <w:proofErr w:type="spellEnd"/>
      <w:r>
        <w:t xml:space="preserve"> </w:t>
      </w:r>
      <w:proofErr w:type="spellStart"/>
      <w:r>
        <w:t>longicolla</w:t>
      </w:r>
      <w:proofErr w:type="spellEnd"/>
      <w:r>
        <w:t xml:space="preserve"> species, the following dose: 6.292, 5.7975, 4.9128, 0.6292, 0.57975, 0.49128, 0.06292, and 0.057975, resulted in complete death of fungal growth, as shown by an absence of measured growth i.e. growth = 0. Also, for </w:t>
      </w:r>
      <w:proofErr w:type="spellStart"/>
      <w:r>
        <w:t>Fusarium</w:t>
      </w:r>
      <w:proofErr w:type="spellEnd"/>
      <w:r>
        <w:t xml:space="preserve"> </w:t>
      </w:r>
      <w:proofErr w:type="spellStart"/>
      <w:r>
        <w:t>solani</w:t>
      </w:r>
      <w:proofErr w:type="spellEnd"/>
      <w:r>
        <w:t xml:space="preserve">, the following doses: 6.292, 0.6292, and 0.06292 completely killed the development of the fungus. However, for </w:t>
      </w:r>
      <w:proofErr w:type="spellStart"/>
      <w:r>
        <w:t>Fusarium</w:t>
      </w:r>
      <w:proofErr w:type="spellEnd"/>
      <w:r>
        <w:t xml:space="preserve"> </w:t>
      </w:r>
      <w:proofErr w:type="spellStart"/>
      <w:r>
        <w:t>oxysporum</w:t>
      </w:r>
      <w:proofErr w:type="spellEnd"/>
      <w:r>
        <w:t xml:space="preserve">, we saw some resistance to the fungicide treatment dose as there were observable </w:t>
      </w:r>
      <w:proofErr w:type="spellStart"/>
      <w:r>
        <w:t>groth</w:t>
      </w:r>
      <w:proofErr w:type="spellEnd"/>
      <w:r>
        <w:t xml:space="preserve"> of the fungus across all dose level. Same was also observed for </w:t>
      </w:r>
      <w:proofErr w:type="spellStart"/>
      <w:r>
        <w:t>Rhizotonia</w:t>
      </w:r>
      <w:proofErr w:type="spellEnd"/>
      <w:r>
        <w:t xml:space="preserve"> </w:t>
      </w:r>
      <w:proofErr w:type="spellStart"/>
      <w:r>
        <w:t>solani</w:t>
      </w:r>
      <w:proofErr w:type="spellEnd"/>
      <w:r>
        <w:t>.</w:t>
      </w:r>
    </w:p>
    <w:p w:rsidR="004758F4" w:rsidRPr="00A20655" w:rsidRDefault="004758F4" w:rsidP="004758F4">
      <w:pPr>
        <w:rPr>
          <w:i/>
          <w:sz w:val="24"/>
          <w:szCs w:val="24"/>
        </w:rPr>
      </w:pPr>
      <w:r>
        <w:rPr>
          <w:b/>
          <w:noProof/>
          <w:sz w:val="28"/>
          <w:szCs w:val="28"/>
        </w:rPr>
        <w:drawing>
          <wp:inline distT="0" distB="0" distL="0" distR="0" wp14:anchorId="3697C886" wp14:editId="77F49C6F">
            <wp:extent cx="4029075" cy="300803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15.jpeg"/>
                    <pic:cNvPicPr/>
                  </pic:nvPicPr>
                  <pic:blipFill>
                    <a:blip r:embed="rId12">
                      <a:extLst>
                        <a:ext uri="{28A0092B-C50C-407E-A947-70E740481C1C}">
                          <a14:useLocalDpi xmlns:a14="http://schemas.microsoft.com/office/drawing/2010/main" val="0"/>
                        </a:ext>
                      </a:extLst>
                    </a:blip>
                    <a:stretch>
                      <a:fillRect/>
                    </a:stretch>
                  </pic:blipFill>
                  <pic:spPr>
                    <a:xfrm>
                      <a:off x="0" y="0"/>
                      <a:ext cx="4130185" cy="3083520"/>
                    </a:xfrm>
                    <a:prstGeom prst="rect">
                      <a:avLst/>
                    </a:prstGeom>
                  </pic:spPr>
                </pic:pic>
              </a:graphicData>
            </a:graphic>
          </wp:inline>
        </w:drawing>
      </w:r>
      <w:r>
        <w:rPr>
          <w:i/>
          <w:sz w:val="24"/>
          <w:szCs w:val="24"/>
        </w:rPr>
        <w:br/>
        <w:t>Figure 7</w:t>
      </w:r>
      <w:r w:rsidRPr="00A20655">
        <w:rPr>
          <w:i/>
          <w:sz w:val="24"/>
          <w:szCs w:val="24"/>
        </w:rPr>
        <w:t xml:space="preserve">: Boxplot showing the distribution of average fungal growth measurements across different </w:t>
      </w:r>
      <w:r>
        <w:rPr>
          <w:i/>
          <w:sz w:val="24"/>
          <w:szCs w:val="24"/>
        </w:rPr>
        <w:t>doses for each species.</w:t>
      </w:r>
      <w:r>
        <w:rPr>
          <w:i/>
          <w:sz w:val="24"/>
          <w:szCs w:val="24"/>
        </w:rPr>
        <w:br/>
      </w:r>
    </w:p>
    <w:p w:rsidR="004758F4" w:rsidRPr="00A20655" w:rsidRDefault="004758F4" w:rsidP="004758F4">
      <w:pPr>
        <w:jc w:val="both"/>
      </w:pPr>
      <w:r>
        <w:lastRenderedPageBreak/>
        <w:t xml:space="preserve">Figure 8 shows the distribution of average fungal growth across different fungicide dose levels, split by fungicide treatment.  This plot showed that specific dose was used in each of the treatment, this showed the nested structure of dose within treatment. From the plot, we observed that across all the treatments, fungal growth decreased with increase in the level of the fungicide dose. </w:t>
      </w:r>
    </w:p>
    <w:p w:rsidR="004758F4" w:rsidRDefault="004758F4" w:rsidP="004758F4">
      <w:pPr>
        <w:jc w:val="center"/>
        <w:rPr>
          <w:b/>
          <w:sz w:val="28"/>
          <w:szCs w:val="28"/>
        </w:rPr>
      </w:pPr>
      <w:r>
        <w:rPr>
          <w:b/>
          <w:noProof/>
          <w:sz w:val="28"/>
          <w:szCs w:val="28"/>
        </w:rPr>
        <w:drawing>
          <wp:inline distT="0" distB="0" distL="0" distR="0" wp14:anchorId="7E2253C5" wp14:editId="05F499BE">
            <wp:extent cx="4619625" cy="3448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16.jpeg"/>
                    <pic:cNvPicPr/>
                  </pic:nvPicPr>
                  <pic:blipFill>
                    <a:blip r:embed="rId13">
                      <a:extLst>
                        <a:ext uri="{28A0092B-C50C-407E-A947-70E740481C1C}">
                          <a14:useLocalDpi xmlns:a14="http://schemas.microsoft.com/office/drawing/2010/main" val="0"/>
                        </a:ext>
                      </a:extLst>
                    </a:blip>
                    <a:stretch>
                      <a:fillRect/>
                    </a:stretch>
                  </pic:blipFill>
                  <pic:spPr>
                    <a:xfrm>
                      <a:off x="0" y="0"/>
                      <a:ext cx="4659101" cy="3478398"/>
                    </a:xfrm>
                    <a:prstGeom prst="rect">
                      <a:avLst/>
                    </a:prstGeom>
                  </pic:spPr>
                </pic:pic>
              </a:graphicData>
            </a:graphic>
          </wp:inline>
        </w:drawing>
      </w:r>
    </w:p>
    <w:p w:rsidR="004758F4" w:rsidRDefault="004758F4" w:rsidP="004758F4">
      <w:pPr>
        <w:rPr>
          <w:i/>
          <w:sz w:val="24"/>
          <w:szCs w:val="24"/>
        </w:rPr>
      </w:pPr>
      <w:r>
        <w:rPr>
          <w:i/>
          <w:sz w:val="24"/>
          <w:szCs w:val="24"/>
        </w:rPr>
        <w:t>Figure 8</w:t>
      </w:r>
      <w:r w:rsidRPr="00A20655">
        <w:rPr>
          <w:i/>
          <w:sz w:val="24"/>
          <w:szCs w:val="24"/>
        </w:rPr>
        <w:t xml:space="preserve">: Boxplot showing the distribution of average fungal growth measurements across </w:t>
      </w:r>
    </w:p>
    <w:p w:rsidR="004758F4" w:rsidRDefault="004758F4" w:rsidP="004758F4">
      <w:pPr>
        <w:jc w:val="both"/>
        <w:rPr>
          <w:b/>
          <w:sz w:val="28"/>
          <w:szCs w:val="28"/>
        </w:rPr>
      </w:pPr>
      <w:r>
        <w:t xml:space="preserve">Figure 9 shows the </w:t>
      </w:r>
      <w:r w:rsidRPr="00A20655">
        <w:t>histogram of the average fungal measurements</w:t>
      </w:r>
      <w:r>
        <w:t xml:space="preserve">. The distribution is </w:t>
      </w:r>
      <w:r w:rsidRPr="00A20655">
        <w:t>right-skewed, with a high concentration of observations cl</w:t>
      </w:r>
      <w:r>
        <w:t xml:space="preserve">ustered at lower growth values. </w:t>
      </w:r>
    </w:p>
    <w:p w:rsidR="004758F4" w:rsidRDefault="004758F4" w:rsidP="004758F4">
      <w:pPr>
        <w:jc w:val="center"/>
        <w:rPr>
          <w:b/>
          <w:sz w:val="28"/>
          <w:szCs w:val="28"/>
        </w:rPr>
      </w:pPr>
      <w:r>
        <w:rPr>
          <w:b/>
          <w:noProof/>
          <w:sz w:val="28"/>
          <w:szCs w:val="28"/>
        </w:rPr>
        <w:drawing>
          <wp:inline distT="0" distB="0" distL="0" distR="0" wp14:anchorId="13BAB42A" wp14:editId="7C9E7430">
            <wp:extent cx="3543300" cy="26453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8.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956" cy="2666753"/>
                    </a:xfrm>
                    <a:prstGeom prst="rect">
                      <a:avLst/>
                    </a:prstGeom>
                  </pic:spPr>
                </pic:pic>
              </a:graphicData>
            </a:graphic>
          </wp:inline>
        </w:drawing>
      </w:r>
    </w:p>
    <w:p w:rsidR="004758F4" w:rsidRDefault="004758F4" w:rsidP="004758F4">
      <w:pPr>
        <w:rPr>
          <w:b/>
          <w:sz w:val="28"/>
          <w:szCs w:val="28"/>
        </w:rPr>
      </w:pPr>
      <w:r>
        <w:t>Figure 9: Histogram of</w:t>
      </w:r>
      <w:r w:rsidRPr="00A20655">
        <w:t xml:space="preserve"> average fungal measurements</w:t>
      </w:r>
    </w:p>
    <w:p w:rsidR="004758F4" w:rsidRDefault="004758F4" w:rsidP="004758F4">
      <w:pPr>
        <w:rPr>
          <w:b/>
          <w:sz w:val="28"/>
          <w:szCs w:val="28"/>
        </w:rPr>
      </w:pPr>
      <w:r>
        <w:rPr>
          <w:b/>
          <w:sz w:val="28"/>
          <w:szCs w:val="28"/>
        </w:rPr>
        <w:lastRenderedPageBreak/>
        <w:t>Advanced Analysis</w:t>
      </w:r>
    </w:p>
    <w:p w:rsidR="004758F4" w:rsidRPr="00DB6282" w:rsidRDefault="004758F4" w:rsidP="004758F4">
      <w:r w:rsidRPr="00DB6282">
        <w:t>The major goal of performing this experiment is to determine the effectiveness of fungicides against resistant pathogens</w:t>
      </w:r>
      <w:r>
        <w:t>.</w:t>
      </w:r>
    </w:p>
    <w:p w:rsidR="004758F4" w:rsidRPr="00C37309" w:rsidRDefault="004758F4" w:rsidP="004758F4">
      <w:pPr>
        <w:rPr>
          <w:b/>
        </w:rPr>
      </w:pPr>
      <w:r w:rsidRPr="00C37309">
        <w:rPr>
          <w:b/>
        </w:rPr>
        <w:t xml:space="preserve">Random Effect Structure: </w:t>
      </w:r>
    </w:p>
    <w:p w:rsidR="004758F4" w:rsidRDefault="004758F4" w:rsidP="004758F4">
      <w:r>
        <w:t>This part of the result shows the nested structure variability in both the conditional and the zero-inflated model.</w:t>
      </w:r>
    </w:p>
    <w:p w:rsidR="004758F4" w:rsidRPr="00CC4247" w:rsidRDefault="004758F4" w:rsidP="004758F4">
      <w:pPr>
        <w:rPr>
          <w:b/>
        </w:rPr>
      </w:pPr>
      <w:r w:rsidRPr="00C37309">
        <w:rPr>
          <w:b/>
        </w:rPr>
        <w:t>Conditional Model Variance Components:</w:t>
      </w:r>
    </w:p>
    <w:p w:rsidR="004758F4" w:rsidRPr="00C37309" w:rsidRDefault="004758F4" w:rsidP="004758F4">
      <w:pPr>
        <w:rPr>
          <w:b/>
        </w:rPr>
      </w:pPr>
      <w:r>
        <w:rPr>
          <w:noProof/>
        </w:rPr>
        <w:drawing>
          <wp:inline distT="0" distB="0" distL="0" distR="0" wp14:anchorId="65DC59D5" wp14:editId="516F3F15">
            <wp:extent cx="552450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1543050"/>
                    </a:xfrm>
                    <a:prstGeom prst="rect">
                      <a:avLst/>
                    </a:prstGeom>
                  </pic:spPr>
                </pic:pic>
              </a:graphicData>
            </a:graphic>
          </wp:inline>
        </w:drawing>
      </w:r>
    </w:p>
    <w:p w:rsidR="004758F4" w:rsidRPr="00C37309" w:rsidRDefault="004758F4" w:rsidP="004758F4">
      <w:pPr>
        <w:rPr>
          <w:i/>
        </w:rPr>
      </w:pPr>
      <w:proofErr w:type="spellStart"/>
      <w:r w:rsidRPr="00C37309">
        <w:rPr>
          <w:i/>
        </w:rPr>
        <w:t>Dose</w:t>
      </w:r>
      <w:proofErr w:type="gramStart"/>
      <w:r w:rsidRPr="00C37309">
        <w:rPr>
          <w:i/>
        </w:rPr>
        <w:t>:Treatments</w:t>
      </w:r>
      <w:proofErr w:type="spellEnd"/>
      <w:proofErr w:type="gramEnd"/>
      <w:r w:rsidRPr="00C37309">
        <w:rPr>
          <w:i/>
        </w:rPr>
        <w:t>: Variance = 0.3823 (SD = 0.6183)</w:t>
      </w:r>
    </w:p>
    <w:p w:rsidR="004758F4" w:rsidRDefault="004758F4" w:rsidP="004758F4">
      <w:pPr>
        <w:rPr>
          <w:i/>
        </w:rPr>
      </w:pPr>
      <w:proofErr w:type="spellStart"/>
      <w:r w:rsidRPr="00C37309">
        <w:rPr>
          <w:i/>
        </w:rPr>
        <w:t>Species</w:t>
      </w:r>
      <w:proofErr w:type="gramStart"/>
      <w:r w:rsidRPr="00C37309">
        <w:rPr>
          <w:i/>
        </w:rPr>
        <w:t>:Dose:Treatments</w:t>
      </w:r>
      <w:proofErr w:type="spellEnd"/>
      <w:proofErr w:type="gramEnd"/>
      <w:r w:rsidRPr="00C37309">
        <w:rPr>
          <w:i/>
        </w:rPr>
        <w:t>: Variance = 0.1007 (SD = 0.3173)</w:t>
      </w:r>
    </w:p>
    <w:p w:rsidR="004758F4" w:rsidRDefault="004758F4" w:rsidP="004758F4">
      <w:pPr>
        <w:jc w:val="both"/>
      </w:pPr>
      <w:r>
        <w:t xml:space="preserve">This result shows the variability in the pathogens growth for dose nested in treatment and also for species crossed with treatment nested within dose i.e. variability in how each species respond to the different fungicide (dose treatment combination). </w:t>
      </w:r>
      <w:r w:rsidRPr="00B4647C">
        <w:t>The variation in the growth of the pathogens due to the random effect of dose ne</w:t>
      </w:r>
      <w:r>
        <w:t>sted within treatments is 0.3823</w:t>
      </w:r>
      <w:r w:rsidRPr="00B4647C">
        <w:t xml:space="preserve"> and the variation in the growth of the pathogens due to the random effect of species crossed with treatme</w:t>
      </w:r>
      <w:r>
        <w:t>nts nested within dose is 0.1007</w:t>
      </w:r>
      <w:r w:rsidRPr="00B4647C">
        <w:t>.</w:t>
      </w:r>
    </w:p>
    <w:p w:rsidR="004758F4" w:rsidRDefault="004758F4" w:rsidP="004758F4">
      <w:pPr>
        <w:jc w:val="both"/>
        <w:rPr>
          <w:b/>
        </w:rPr>
      </w:pPr>
      <w:r w:rsidRPr="00476434">
        <w:rPr>
          <w:b/>
        </w:rPr>
        <w:t>Fixed Effect Structure:</w:t>
      </w:r>
    </w:p>
    <w:p w:rsidR="004758F4" w:rsidRDefault="004758F4" w:rsidP="004758F4">
      <w:pPr>
        <w:jc w:val="both"/>
        <w:rPr>
          <w:b/>
        </w:rPr>
      </w:pPr>
      <w:r>
        <w:rPr>
          <w:noProof/>
        </w:rPr>
        <w:drawing>
          <wp:inline distT="0" distB="0" distL="0" distR="0" wp14:anchorId="33D3E863" wp14:editId="6386FD0C">
            <wp:extent cx="450532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1438275"/>
                    </a:xfrm>
                    <a:prstGeom prst="rect">
                      <a:avLst/>
                    </a:prstGeom>
                  </pic:spPr>
                </pic:pic>
              </a:graphicData>
            </a:graphic>
          </wp:inline>
        </w:drawing>
      </w:r>
    </w:p>
    <w:p w:rsidR="004758F4" w:rsidRDefault="004758F4" w:rsidP="004758F4">
      <w:pPr>
        <w:jc w:val="both"/>
      </w:pPr>
    </w:p>
    <w:p w:rsidR="004758F4" w:rsidRPr="00FD166A" w:rsidRDefault="004758F4" w:rsidP="004758F4">
      <w:pPr>
        <w:jc w:val="both"/>
      </w:pPr>
      <w:r w:rsidRPr="00FD166A">
        <w:t>The result above shows the ANOVA table for the effect of species, treatments and the interaction between treatments and species for the gamma regression section of the zero-inflated model.</w:t>
      </w:r>
      <w:r>
        <w:t xml:space="preserve"> The result showed that a marginal significant interaction between species and treatment (p &gt; 0.05). We looked further to see which of the treatment and species combination differs in growth.</w:t>
      </w:r>
    </w:p>
    <w:p w:rsidR="004758F4" w:rsidRDefault="004758F4" w:rsidP="004758F4">
      <w:pPr>
        <w:jc w:val="both"/>
      </w:pPr>
      <w:r>
        <w:lastRenderedPageBreak/>
        <w:t xml:space="preserve">The table below shows the interaction between fungal species and different treatment with respect to their average growth. The result showed a statistically significant interaction between </w:t>
      </w:r>
      <w:proofErr w:type="spellStart"/>
      <w:r>
        <w:t>fusarium</w:t>
      </w:r>
      <w:proofErr w:type="spellEnd"/>
      <w:r>
        <w:t xml:space="preserve"> </w:t>
      </w:r>
      <w:proofErr w:type="spellStart"/>
      <w:r>
        <w:t>oxysporum</w:t>
      </w:r>
      <w:proofErr w:type="spellEnd"/>
      <w:r>
        <w:t xml:space="preserve"> species and </w:t>
      </w:r>
      <w:proofErr w:type="spellStart"/>
      <w:r>
        <w:t>asoxystrobin</w:t>
      </w:r>
      <w:proofErr w:type="spellEnd"/>
      <w:r>
        <w:t xml:space="preserve"> treatments (p = 0.0115).</w:t>
      </w:r>
    </w:p>
    <w:p w:rsidR="004758F4" w:rsidRDefault="004758F4" w:rsidP="004758F4">
      <w:pPr>
        <w:jc w:val="both"/>
      </w:pPr>
      <w:r>
        <w:t>Table: Interaction between</w:t>
      </w:r>
      <w:r w:rsidRPr="00E408AB">
        <w:t xml:space="preserve"> Species and Treatments on Average Growth</w:t>
      </w:r>
    </w:p>
    <w:tbl>
      <w:tblPr>
        <w:tblW w:w="10043" w:type="dxa"/>
        <w:tblLook w:val="04A0" w:firstRow="1" w:lastRow="0" w:firstColumn="1" w:lastColumn="0" w:noHBand="0" w:noVBand="1"/>
      </w:tblPr>
      <w:tblGrid>
        <w:gridCol w:w="2740"/>
        <w:gridCol w:w="2103"/>
        <w:gridCol w:w="449"/>
        <w:gridCol w:w="1303"/>
        <w:gridCol w:w="809"/>
        <w:gridCol w:w="809"/>
        <w:gridCol w:w="809"/>
        <w:gridCol w:w="1021"/>
      </w:tblGrid>
      <w:tr w:rsidR="004758F4" w:rsidRPr="00FD166A" w:rsidTr="00F8141A">
        <w:trPr>
          <w:trHeight w:val="271"/>
        </w:trPr>
        <w:tc>
          <w:tcPr>
            <w:tcW w:w="2740"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Species</w:t>
            </w:r>
          </w:p>
        </w:tc>
        <w:tc>
          <w:tcPr>
            <w:tcW w:w="2103"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Treatments</w:t>
            </w:r>
          </w:p>
        </w:tc>
        <w:tc>
          <w:tcPr>
            <w:tcW w:w="449"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proofErr w:type="spellStart"/>
            <w:r w:rsidRPr="00FD166A">
              <w:rPr>
                <w:rFonts w:ascii="Calibri" w:eastAsia="Times New Roman" w:hAnsi="Calibri" w:cs="Calibri"/>
                <w:color w:val="000000"/>
              </w:rPr>
              <w:t>df</w:t>
            </w:r>
            <w:proofErr w:type="spellEnd"/>
          </w:p>
        </w:tc>
        <w:tc>
          <w:tcPr>
            <w:tcW w:w="1303"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Pr>
                <w:rFonts w:ascii="Calibri" w:eastAsia="Times New Roman" w:hAnsi="Calibri" w:cs="Calibri"/>
                <w:color w:val="000000"/>
              </w:rPr>
              <w:t>Average Growth</w:t>
            </w:r>
          </w:p>
        </w:tc>
        <w:tc>
          <w:tcPr>
            <w:tcW w:w="809"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SE</w:t>
            </w:r>
          </w:p>
        </w:tc>
        <w:tc>
          <w:tcPr>
            <w:tcW w:w="809"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LCL</w:t>
            </w:r>
          </w:p>
        </w:tc>
        <w:tc>
          <w:tcPr>
            <w:tcW w:w="809"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UCL</w:t>
            </w:r>
          </w:p>
        </w:tc>
        <w:tc>
          <w:tcPr>
            <w:tcW w:w="1021" w:type="dxa"/>
            <w:tcBorders>
              <w:top w:val="single" w:sz="4" w:space="0" w:color="auto"/>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p</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Diaporthe</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longicolla</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Proth+Trif+Fluop</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1.96</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0.711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5.38</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0.4564</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oxysporum</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Proth+Trif+Fluop</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2.2</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0.78</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1.098</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4.41</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0.4081</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Proth+Trif+Fluop</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0.618</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0.435</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3.29</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0.1263</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Rhizoctonia</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Proth+Trif+Fluop</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2.05</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0.778</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0.975</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4.31</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0.3553</w:t>
            </w:r>
          </w:p>
        </w:tc>
      </w:tr>
      <w:tr w:rsidR="004758F4" w:rsidRPr="00FD166A" w:rsidTr="00F8141A">
        <w:trPr>
          <w:trHeight w:val="271"/>
        </w:trPr>
        <w:tc>
          <w:tcPr>
            <w:tcW w:w="2740"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Diaporthe</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longicolla</w:t>
            </w:r>
            <w:proofErr w:type="spellEnd"/>
          </w:p>
        </w:tc>
        <w:tc>
          <w:tcPr>
            <w:tcW w:w="2103"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Boscalid</w:t>
            </w:r>
            <w:proofErr w:type="spellEnd"/>
            <w:r w:rsidRPr="00FD166A">
              <w:rPr>
                <w:rFonts w:ascii="Calibri" w:eastAsia="Times New Roman" w:hAnsi="Calibri" w:cs="Calibri"/>
                <w:color w:val="000000"/>
              </w:rPr>
              <w:t>)</w:t>
            </w:r>
          </w:p>
        </w:tc>
        <w:tc>
          <w:tcPr>
            <w:tcW w:w="44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3.31</w:t>
            </w:r>
          </w:p>
        </w:tc>
        <w:tc>
          <w:tcPr>
            <w:tcW w:w="80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1.17</w:t>
            </w:r>
          </w:p>
        </w:tc>
        <w:tc>
          <w:tcPr>
            <w:tcW w:w="80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1.651</w:t>
            </w:r>
          </w:p>
        </w:tc>
        <w:tc>
          <w:tcPr>
            <w:tcW w:w="80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6.62</w:t>
            </w:r>
          </w:p>
        </w:tc>
        <w:tc>
          <w:tcPr>
            <w:tcW w:w="1021"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0.9614</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oxysporum</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Boscalid</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6.52</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2.31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3.255</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13.06</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0.1217</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Boscalid</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3.58</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1.27</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1.787</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7.17</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0.8737</w:t>
            </w:r>
          </w:p>
        </w:tc>
      </w:tr>
      <w:tr w:rsidR="004758F4" w:rsidRPr="00FD166A" w:rsidTr="00F8141A">
        <w:trPr>
          <w:trHeight w:val="271"/>
        </w:trPr>
        <w:tc>
          <w:tcPr>
            <w:tcW w:w="2740"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Rhizoctonia</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Boscalid</w:t>
            </w:r>
            <w:proofErr w:type="spellEnd"/>
            <w:r w:rsidRPr="00FD166A">
              <w:rPr>
                <w:rFonts w:ascii="Calibri" w:eastAsia="Times New Roman" w:hAnsi="Calibri" w:cs="Calibri"/>
                <w:color w:val="000000"/>
              </w:rPr>
              <w:t>)</w:t>
            </w:r>
          </w:p>
        </w:tc>
        <w:tc>
          <w:tcPr>
            <w:tcW w:w="44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5.61</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1.99</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2.802</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11.24</w:t>
            </w:r>
          </w:p>
        </w:tc>
        <w:tc>
          <w:tcPr>
            <w:tcW w:w="1021"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0.2203</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Diaporthe</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longicolla</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Azoxystrobin</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3.27</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1.16</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1.631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6.55</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0.9614</w:t>
            </w:r>
          </w:p>
        </w:tc>
      </w:tr>
      <w:tr w:rsidR="004758F4" w:rsidRPr="00FD166A" w:rsidTr="00F8141A">
        <w:trPr>
          <w:trHeight w:val="271"/>
        </w:trPr>
        <w:tc>
          <w:tcPr>
            <w:tcW w:w="2740"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oxysporum</w:t>
            </w:r>
            <w:proofErr w:type="spellEnd"/>
          </w:p>
        </w:tc>
        <w:tc>
          <w:tcPr>
            <w:tcW w:w="2103"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Azoxystrobin</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9.9</w:t>
            </w:r>
          </w:p>
        </w:tc>
        <w:tc>
          <w:tcPr>
            <w:tcW w:w="809"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3.51</w:t>
            </w:r>
          </w:p>
        </w:tc>
        <w:tc>
          <w:tcPr>
            <w:tcW w:w="809"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4.941</w:t>
            </w:r>
          </w:p>
        </w:tc>
        <w:tc>
          <w:tcPr>
            <w:tcW w:w="809"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19.83</w:t>
            </w:r>
          </w:p>
        </w:tc>
        <w:tc>
          <w:tcPr>
            <w:tcW w:w="1021" w:type="dxa"/>
            <w:tcBorders>
              <w:top w:val="nil"/>
              <w:left w:val="nil"/>
              <w:bottom w:val="nil"/>
              <w:right w:val="nil"/>
            </w:tcBorders>
            <w:shd w:val="clear" w:color="auto" w:fill="FFFF00"/>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0.0115</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Azoxystrobin</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3.61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1.28</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1.803</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7.24</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0.8737</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Rhizoctonia</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Azoxystrobin</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5.99</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2.12</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2.988</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11.99</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0.1632</w:t>
            </w:r>
          </w:p>
        </w:tc>
      </w:tr>
      <w:tr w:rsidR="004758F4" w:rsidRPr="00FD166A" w:rsidTr="00F8141A">
        <w:trPr>
          <w:trHeight w:val="271"/>
        </w:trPr>
        <w:tc>
          <w:tcPr>
            <w:tcW w:w="2740"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Diaporthe</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longicolla</w:t>
            </w:r>
            <w:proofErr w:type="spellEnd"/>
          </w:p>
        </w:tc>
        <w:tc>
          <w:tcPr>
            <w:tcW w:w="2103"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Flutriafol</w:t>
            </w:r>
            <w:proofErr w:type="spellEnd"/>
            <w:r w:rsidRPr="00FD166A">
              <w:rPr>
                <w:rFonts w:ascii="Calibri" w:eastAsia="Times New Roman" w:hAnsi="Calibri" w:cs="Calibri"/>
                <w:color w:val="000000"/>
              </w:rPr>
              <w:t>)</w:t>
            </w:r>
          </w:p>
        </w:tc>
        <w:tc>
          <w:tcPr>
            <w:tcW w:w="44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1.05</w:t>
            </w:r>
          </w:p>
        </w:tc>
        <w:tc>
          <w:tcPr>
            <w:tcW w:w="80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0.52</w:t>
            </w:r>
          </w:p>
        </w:tc>
        <w:tc>
          <w:tcPr>
            <w:tcW w:w="80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0.399</w:t>
            </w:r>
          </w:p>
        </w:tc>
        <w:tc>
          <w:tcPr>
            <w:tcW w:w="809"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2.77</w:t>
            </w:r>
          </w:p>
        </w:tc>
        <w:tc>
          <w:tcPr>
            <w:tcW w:w="1021" w:type="dxa"/>
            <w:tcBorders>
              <w:top w:val="single" w:sz="4" w:space="0" w:color="auto"/>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0.1029</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oxysporum</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Flutriafol</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6.61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2.34</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3.3</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13.25</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0.1217</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Flutriafol</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2.03</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0.719</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1.012</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4.06</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0.3336</w:t>
            </w:r>
          </w:p>
        </w:tc>
      </w:tr>
      <w:tr w:rsidR="004758F4" w:rsidRPr="00FD166A" w:rsidTr="00F8141A">
        <w:trPr>
          <w:trHeight w:val="271"/>
        </w:trPr>
        <w:tc>
          <w:tcPr>
            <w:tcW w:w="2740"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Rhizoctonia</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Flutriafol</w:t>
            </w:r>
            <w:proofErr w:type="spellEnd"/>
            <w:r w:rsidRPr="00FD166A">
              <w:rPr>
                <w:rFonts w:ascii="Calibri" w:eastAsia="Times New Roman" w:hAnsi="Calibri" w:cs="Calibri"/>
                <w:color w:val="000000"/>
              </w:rPr>
              <w:t>)</w:t>
            </w:r>
          </w:p>
        </w:tc>
        <w:tc>
          <w:tcPr>
            <w:tcW w:w="44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3.32</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1.18</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1.657</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6.67</w:t>
            </w:r>
          </w:p>
        </w:tc>
        <w:tc>
          <w:tcPr>
            <w:tcW w:w="1021"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0.9614</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Diaporthe</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longicolla</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Flut+Azoxys</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1.89</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0.785</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0.835</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4.27</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0.3336</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oxysporum</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Flut+Azoxys</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8.01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2.84</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3.999</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16.05</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0.0519</w:t>
            </w:r>
          </w:p>
        </w:tc>
      </w:tr>
      <w:tr w:rsidR="004758F4" w:rsidRPr="00FD166A" w:rsidTr="00F8141A">
        <w:trPr>
          <w:trHeight w:val="271"/>
        </w:trPr>
        <w:tc>
          <w:tcPr>
            <w:tcW w:w="2740"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Fusarium</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Flut+Azoxys</w:t>
            </w:r>
            <w:proofErr w:type="spellEnd"/>
            <w:r w:rsidRPr="00FD166A">
              <w:rPr>
                <w:rFonts w:ascii="Calibri" w:eastAsia="Times New Roman" w:hAnsi="Calibri" w:cs="Calibri"/>
                <w:color w:val="000000"/>
              </w:rPr>
              <w:t>)</w:t>
            </w:r>
          </w:p>
        </w:tc>
        <w:tc>
          <w:tcPr>
            <w:tcW w:w="44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2.37</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0.841</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1.184</w:t>
            </w:r>
          </w:p>
        </w:tc>
        <w:tc>
          <w:tcPr>
            <w:tcW w:w="809"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4.75</w:t>
            </w:r>
          </w:p>
        </w:tc>
        <w:tc>
          <w:tcPr>
            <w:tcW w:w="1021" w:type="dxa"/>
            <w:tcBorders>
              <w:top w:val="nil"/>
              <w:left w:val="nil"/>
              <w:bottom w:val="nil"/>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0.5016</w:t>
            </w:r>
          </w:p>
        </w:tc>
      </w:tr>
      <w:tr w:rsidR="004758F4" w:rsidRPr="00FD166A" w:rsidTr="00F8141A">
        <w:trPr>
          <w:trHeight w:val="271"/>
        </w:trPr>
        <w:tc>
          <w:tcPr>
            <w:tcW w:w="2740"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proofErr w:type="spellStart"/>
            <w:r w:rsidRPr="00FD166A">
              <w:rPr>
                <w:rFonts w:ascii="Calibri" w:eastAsia="Times New Roman" w:hAnsi="Calibri" w:cs="Calibri"/>
                <w:color w:val="000000"/>
              </w:rPr>
              <w:t>Rhizoctonia</w:t>
            </w:r>
            <w:proofErr w:type="spellEnd"/>
            <w:r w:rsidRPr="00FD166A">
              <w:rPr>
                <w:rFonts w:ascii="Calibri" w:eastAsia="Times New Roman" w:hAnsi="Calibri" w:cs="Calibri"/>
                <w:color w:val="000000"/>
              </w:rPr>
              <w:t xml:space="preserve"> </w:t>
            </w:r>
            <w:proofErr w:type="spellStart"/>
            <w:r w:rsidRPr="00FD166A">
              <w:rPr>
                <w:rFonts w:ascii="Calibri" w:eastAsia="Times New Roman" w:hAnsi="Calibri" w:cs="Calibri"/>
                <w:color w:val="000000"/>
              </w:rPr>
              <w:t>solani</w:t>
            </w:r>
            <w:proofErr w:type="spellEnd"/>
          </w:p>
        </w:tc>
        <w:tc>
          <w:tcPr>
            <w:tcW w:w="2103"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rPr>
                <w:rFonts w:ascii="Calibri" w:eastAsia="Times New Roman" w:hAnsi="Calibri" w:cs="Calibri"/>
                <w:color w:val="000000"/>
              </w:rPr>
            </w:pPr>
            <w:r w:rsidRPr="00FD166A">
              <w:rPr>
                <w:rFonts w:ascii="Calibri" w:eastAsia="Times New Roman" w:hAnsi="Calibri" w:cs="Calibri"/>
                <w:color w:val="000000"/>
              </w:rPr>
              <w:t>(</w:t>
            </w:r>
            <w:proofErr w:type="spellStart"/>
            <w:r w:rsidRPr="00FD166A">
              <w:rPr>
                <w:rFonts w:ascii="Calibri" w:eastAsia="Times New Roman" w:hAnsi="Calibri" w:cs="Calibri"/>
                <w:color w:val="000000"/>
              </w:rPr>
              <w:t>Flut+Azoxys</w:t>
            </w:r>
            <w:proofErr w:type="spellEnd"/>
            <w:r w:rsidRPr="00FD166A">
              <w:rPr>
                <w:rFonts w:ascii="Calibri" w:eastAsia="Times New Roman" w:hAnsi="Calibri" w:cs="Calibri"/>
                <w:color w:val="000000"/>
              </w:rPr>
              <w:t>)</w:t>
            </w:r>
          </w:p>
        </w:tc>
        <w:tc>
          <w:tcPr>
            <w:tcW w:w="44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2.6</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0.926</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1.298</w:t>
            </w:r>
          </w:p>
        </w:tc>
        <w:tc>
          <w:tcPr>
            <w:tcW w:w="809"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5.23</w:t>
            </w:r>
          </w:p>
        </w:tc>
        <w:tc>
          <w:tcPr>
            <w:tcW w:w="1021" w:type="dxa"/>
            <w:tcBorders>
              <w:top w:val="nil"/>
              <w:left w:val="nil"/>
              <w:bottom w:val="single" w:sz="4" w:space="0" w:color="auto"/>
              <w:right w:val="nil"/>
            </w:tcBorders>
            <w:shd w:val="clear" w:color="auto" w:fill="auto"/>
            <w:noWrap/>
            <w:vAlign w:val="center"/>
            <w:hideMark/>
          </w:tcPr>
          <w:p w:rsidR="004758F4" w:rsidRPr="00FD166A" w:rsidRDefault="004758F4" w:rsidP="00F8141A">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0.6934</w:t>
            </w:r>
          </w:p>
        </w:tc>
      </w:tr>
    </w:tbl>
    <w:p w:rsidR="004758F4" w:rsidRDefault="004758F4" w:rsidP="004758F4">
      <w:pPr>
        <w:jc w:val="both"/>
      </w:pPr>
    </w:p>
    <w:p w:rsidR="004758F4" w:rsidRPr="0040138B" w:rsidRDefault="004758F4" w:rsidP="004758F4">
      <w:pPr>
        <w:jc w:val="both"/>
        <w:rPr>
          <w:rFonts w:ascii="Calibri" w:eastAsia="Times New Roman" w:hAnsi="Calibri" w:cs="Calibri"/>
          <w:color w:val="000000"/>
        </w:rPr>
      </w:pPr>
      <w:r>
        <w:t xml:space="preserve">The table showed the significant pairwise comparisons between species and treatment combinations. </w:t>
      </w:r>
      <w:proofErr w:type="spellStart"/>
      <w:r>
        <w:t>Diaporthe</w:t>
      </w:r>
      <w:proofErr w:type="spellEnd"/>
      <w:r>
        <w:t xml:space="preserve"> </w:t>
      </w:r>
      <w:proofErr w:type="spellStart"/>
      <w:r>
        <w:t>longicolla</w:t>
      </w:r>
      <w:proofErr w:type="spellEnd"/>
      <w:r>
        <w:t xml:space="preserve"> showed 0.33 times</w:t>
      </w:r>
      <w:r w:rsidRPr="00984372">
        <w:t xml:space="preserve"> lower</w:t>
      </w:r>
      <w:r>
        <w:t xml:space="preserve"> average growth compared to</w:t>
      </w:r>
      <w:r w:rsidRPr="00984372">
        <w:t xml:space="preserve"> </w:t>
      </w:r>
      <w:proofErr w:type="spellStart"/>
      <w:r w:rsidRPr="00984372">
        <w:t>Fusarium</w:t>
      </w:r>
      <w:proofErr w:type="spellEnd"/>
      <w:r w:rsidRPr="00984372">
        <w:t xml:space="preserve"> </w:t>
      </w:r>
      <w:proofErr w:type="spellStart"/>
      <w:r w:rsidRPr="00984372">
        <w:t>oxysporum</w:t>
      </w:r>
      <w:proofErr w:type="spellEnd"/>
      <w:r w:rsidRPr="00984372">
        <w:t xml:space="preserve"> under </w:t>
      </w:r>
      <w:proofErr w:type="spellStart"/>
      <w:r w:rsidRPr="00984372">
        <w:t>Flutriafol</w:t>
      </w:r>
      <w:proofErr w:type="spellEnd"/>
      <w:r>
        <w:t xml:space="preserve"> treatment</w:t>
      </w:r>
      <w:r w:rsidRPr="00984372">
        <w:t>.</w:t>
      </w:r>
      <w:r>
        <w:t xml:space="preserve"> </w:t>
      </w:r>
      <w:proofErr w:type="spellStart"/>
      <w:r>
        <w:t>Fusarium</w:t>
      </w:r>
      <w:proofErr w:type="spellEnd"/>
      <w:r>
        <w:t xml:space="preserve"> </w:t>
      </w:r>
      <w:proofErr w:type="spellStart"/>
      <w:r>
        <w:t>oxysporum</w:t>
      </w:r>
      <w:proofErr w:type="spellEnd"/>
      <w:r>
        <w:t xml:space="preserve"> showed</w:t>
      </w:r>
      <w:r w:rsidRPr="00984372">
        <w:t xml:space="preserve"> 2.74</w:t>
      </w:r>
      <w:r>
        <w:t>1</w:t>
      </w:r>
      <w:r w:rsidRPr="00984372">
        <w:t xml:space="preserve"> </w:t>
      </w:r>
      <w:r>
        <w:t>times higher average growth compared to</w:t>
      </w:r>
      <w:r w:rsidRPr="00984372">
        <w:t xml:space="preserve"> </w:t>
      </w:r>
      <w:proofErr w:type="spellStart"/>
      <w:r w:rsidRPr="00984372">
        <w:t>Fusarium</w:t>
      </w:r>
      <w:proofErr w:type="spellEnd"/>
      <w:r w:rsidRPr="00984372">
        <w:t xml:space="preserve"> </w:t>
      </w:r>
      <w:proofErr w:type="spellStart"/>
      <w:r w:rsidRPr="00984372">
        <w:t>solani</w:t>
      </w:r>
      <w:proofErr w:type="spellEnd"/>
      <w:r w:rsidRPr="00984372">
        <w:t xml:space="preserve"> under </w:t>
      </w:r>
      <w:proofErr w:type="spellStart"/>
      <w:r w:rsidRPr="00984372">
        <w:t>Azoxystrobin</w:t>
      </w:r>
      <w:proofErr w:type="spellEnd"/>
      <w:r w:rsidRPr="00984372">
        <w:t xml:space="preserve"> treatment</w:t>
      </w:r>
      <w:r>
        <w:t xml:space="preserve">.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Pr>
          <w:rFonts w:ascii="Calibri" w:eastAsia="Times New Roman" w:hAnsi="Calibri" w:cs="Calibri"/>
          <w:color w:val="000000"/>
        </w:rPr>
        <w:t xml:space="preserve"> under </w:t>
      </w:r>
      <w:proofErr w:type="spellStart"/>
      <w:r w:rsidRPr="00651F59">
        <w:rPr>
          <w:rFonts w:ascii="Calibri" w:eastAsia="Times New Roman" w:hAnsi="Calibri" w:cs="Calibri"/>
          <w:color w:val="000000"/>
        </w:rPr>
        <w:t>Azoxystrobin</w:t>
      </w:r>
      <w:proofErr w:type="spellEnd"/>
      <w:r>
        <w:rPr>
          <w:rFonts w:ascii="Calibri" w:eastAsia="Times New Roman" w:hAnsi="Calibri" w:cs="Calibri"/>
          <w:color w:val="000000"/>
        </w:rPr>
        <w:t xml:space="preserve"> treatment showed 9.412 times higher average growth compared to </w:t>
      </w:r>
      <w:proofErr w:type="spellStart"/>
      <w:r w:rsidRPr="00651F59">
        <w:rPr>
          <w:rFonts w:ascii="Calibri" w:eastAsia="Times New Roman" w:hAnsi="Calibri" w:cs="Calibri"/>
          <w:color w:val="000000"/>
        </w:rPr>
        <w:t>Diaporthe</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longicolla</w:t>
      </w:r>
      <w:proofErr w:type="spellEnd"/>
      <w:r>
        <w:rPr>
          <w:rFonts w:ascii="Calibri" w:eastAsia="Times New Roman" w:hAnsi="Calibri" w:cs="Calibri"/>
          <w:color w:val="000000"/>
        </w:rPr>
        <w:t xml:space="preserve"> under </w:t>
      </w:r>
      <w:proofErr w:type="spellStart"/>
      <w:r w:rsidRPr="00651F59">
        <w:rPr>
          <w:rFonts w:ascii="Calibri" w:eastAsia="Times New Roman" w:hAnsi="Calibri" w:cs="Calibri"/>
          <w:color w:val="000000"/>
        </w:rPr>
        <w:t>Flutriafol</w:t>
      </w:r>
      <w:proofErr w:type="spellEnd"/>
      <w:r>
        <w:rPr>
          <w:rFonts w:ascii="Calibri" w:eastAsia="Times New Roman" w:hAnsi="Calibri" w:cs="Calibri"/>
          <w:color w:val="000000"/>
        </w:rPr>
        <w:t xml:space="preserve"> treatment. </w:t>
      </w:r>
      <w:proofErr w:type="spellStart"/>
      <w:r w:rsidRPr="00651F59">
        <w:rPr>
          <w:rFonts w:ascii="Calibri" w:eastAsia="Times New Roman" w:hAnsi="Calibri" w:cs="Calibri"/>
          <w:color w:val="000000"/>
        </w:rPr>
        <w:t>Diaporthe</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longicolla</w:t>
      </w:r>
      <w:proofErr w:type="spellEnd"/>
      <w:r>
        <w:rPr>
          <w:rFonts w:ascii="Calibri" w:eastAsia="Times New Roman" w:hAnsi="Calibri" w:cs="Calibri"/>
          <w:color w:val="000000"/>
        </w:rPr>
        <w:t xml:space="preserve"> average growth is 0.159 times lower than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Pr>
          <w:rFonts w:ascii="Calibri" w:eastAsia="Times New Roman" w:hAnsi="Calibri" w:cs="Calibri"/>
          <w:color w:val="000000"/>
        </w:rPr>
        <w:t xml:space="preserve"> average growth under </w:t>
      </w:r>
      <w:proofErr w:type="spellStart"/>
      <w:r>
        <w:rPr>
          <w:rFonts w:ascii="Calibri" w:eastAsia="Times New Roman" w:hAnsi="Calibri" w:cs="Calibri"/>
          <w:color w:val="000000"/>
        </w:rPr>
        <w:t>Flutriafol</w:t>
      </w:r>
      <w:proofErr w:type="spellEnd"/>
      <w:r>
        <w:rPr>
          <w:rFonts w:ascii="Calibri" w:eastAsia="Times New Roman" w:hAnsi="Calibri" w:cs="Calibri"/>
          <w:color w:val="000000"/>
        </w:rPr>
        <w:t xml:space="preserve"> treatment.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Pr>
          <w:rFonts w:ascii="Calibri" w:eastAsia="Times New Roman" w:hAnsi="Calibri" w:cs="Calibri"/>
          <w:color w:val="000000"/>
        </w:rPr>
        <w:t xml:space="preserve"> species average growth is 3.26 greater than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solani</w:t>
      </w:r>
      <w:proofErr w:type="spellEnd"/>
      <w:r>
        <w:rPr>
          <w:rFonts w:ascii="Calibri" w:eastAsia="Times New Roman" w:hAnsi="Calibri" w:cs="Calibri"/>
          <w:color w:val="000000"/>
        </w:rPr>
        <w:t xml:space="preserve"> species average growth when treated with </w:t>
      </w:r>
      <w:proofErr w:type="spellStart"/>
      <w:r>
        <w:rPr>
          <w:rFonts w:ascii="Calibri" w:eastAsia="Times New Roman" w:hAnsi="Calibri" w:cs="Calibri"/>
          <w:color w:val="000000"/>
        </w:rPr>
        <w:t>Flutriafol</w:t>
      </w:r>
      <w:proofErr w:type="spellEnd"/>
      <w:r>
        <w:rPr>
          <w:rFonts w:ascii="Calibri" w:eastAsia="Times New Roman" w:hAnsi="Calibri" w:cs="Calibri"/>
          <w:color w:val="000000"/>
        </w:rPr>
        <w:t xml:space="preserve">. </w:t>
      </w:r>
      <w:proofErr w:type="spellStart"/>
      <w:r w:rsidRPr="00651F59">
        <w:rPr>
          <w:rFonts w:ascii="Calibri" w:eastAsia="Times New Roman" w:hAnsi="Calibri" w:cs="Calibri"/>
          <w:color w:val="000000"/>
        </w:rPr>
        <w:t>Diaporthe</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longicolla</w:t>
      </w:r>
      <w:proofErr w:type="spellEnd"/>
      <w:r>
        <w:rPr>
          <w:rFonts w:ascii="Calibri" w:eastAsia="Times New Roman" w:hAnsi="Calibri" w:cs="Calibri"/>
          <w:color w:val="000000"/>
        </w:rPr>
        <w:t xml:space="preserve"> species average growth is 0.236 lower than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Pr>
          <w:rFonts w:ascii="Calibri" w:eastAsia="Times New Roman" w:hAnsi="Calibri" w:cs="Calibri"/>
          <w:color w:val="000000"/>
        </w:rPr>
        <w:t xml:space="preserve"> species average growth when treated with </w:t>
      </w:r>
      <w:proofErr w:type="spellStart"/>
      <w:r w:rsidRPr="00651F59">
        <w:rPr>
          <w:rFonts w:ascii="Calibri" w:eastAsia="Times New Roman" w:hAnsi="Calibri" w:cs="Calibri"/>
          <w:color w:val="000000"/>
        </w:rPr>
        <w:t>Flut+Azoxys</w:t>
      </w:r>
      <w:proofErr w:type="spellEnd"/>
      <w:r>
        <w:rPr>
          <w:rFonts w:ascii="Calibri" w:eastAsia="Times New Roman" w:hAnsi="Calibri" w:cs="Calibri"/>
          <w:color w:val="000000"/>
        </w:rPr>
        <w:t xml:space="preserve">.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Pr>
          <w:rFonts w:ascii="Calibri" w:eastAsia="Times New Roman" w:hAnsi="Calibri" w:cs="Calibri"/>
          <w:color w:val="000000"/>
        </w:rPr>
        <w:t xml:space="preserve"> species average growth is 3.378 greater than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solani</w:t>
      </w:r>
      <w:proofErr w:type="spellEnd"/>
      <w:r>
        <w:rPr>
          <w:rFonts w:ascii="Calibri" w:eastAsia="Times New Roman" w:hAnsi="Calibri" w:cs="Calibri"/>
          <w:color w:val="000000"/>
        </w:rPr>
        <w:t xml:space="preserve"> species average growth when treated with </w:t>
      </w:r>
      <w:proofErr w:type="spellStart"/>
      <w:r w:rsidRPr="00651F59">
        <w:rPr>
          <w:rFonts w:ascii="Calibri" w:eastAsia="Times New Roman" w:hAnsi="Calibri" w:cs="Calibri"/>
          <w:color w:val="000000"/>
        </w:rPr>
        <w:t>Flut+Azoxys</w:t>
      </w:r>
      <w:proofErr w:type="spellEnd"/>
      <w:r>
        <w:rPr>
          <w:rFonts w:ascii="Calibri" w:eastAsia="Times New Roman" w:hAnsi="Calibri" w:cs="Calibri"/>
          <w:color w:val="000000"/>
        </w:rPr>
        <w:t xml:space="preserve">.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Pr>
          <w:rFonts w:ascii="Calibri" w:eastAsia="Times New Roman" w:hAnsi="Calibri" w:cs="Calibri"/>
          <w:color w:val="000000"/>
        </w:rPr>
        <w:t xml:space="preserve"> species average growth is 3.075 greater than </w:t>
      </w:r>
      <w:proofErr w:type="spellStart"/>
      <w:r w:rsidRPr="00651F59">
        <w:rPr>
          <w:rFonts w:ascii="Calibri" w:eastAsia="Times New Roman" w:hAnsi="Calibri" w:cs="Calibri"/>
          <w:color w:val="000000"/>
        </w:rPr>
        <w:t>Rhizoctonia</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solani</w:t>
      </w:r>
      <w:proofErr w:type="spellEnd"/>
      <w:r>
        <w:rPr>
          <w:rFonts w:ascii="Calibri" w:eastAsia="Times New Roman" w:hAnsi="Calibri" w:cs="Calibri"/>
          <w:color w:val="000000"/>
        </w:rPr>
        <w:t xml:space="preserve"> species average growth when treated with </w:t>
      </w:r>
      <w:proofErr w:type="spellStart"/>
      <w:r w:rsidRPr="00651F59">
        <w:rPr>
          <w:rFonts w:ascii="Calibri" w:eastAsia="Times New Roman" w:hAnsi="Calibri" w:cs="Calibri"/>
          <w:color w:val="000000"/>
        </w:rPr>
        <w:t>Flut+Azoxys</w:t>
      </w:r>
      <w:proofErr w:type="spellEnd"/>
      <w:r>
        <w:rPr>
          <w:rFonts w:ascii="Calibri" w:eastAsia="Times New Roman" w:hAnsi="Calibri" w:cs="Calibri"/>
          <w:color w:val="000000"/>
        </w:rPr>
        <w:t>.</w:t>
      </w:r>
    </w:p>
    <w:p w:rsidR="004758F4" w:rsidRDefault="004758F4" w:rsidP="004758F4">
      <w:pPr>
        <w:jc w:val="both"/>
      </w:pPr>
      <w:r>
        <w:t>Table: Pairwise Difference</w:t>
      </w:r>
    </w:p>
    <w:tbl>
      <w:tblPr>
        <w:tblW w:w="11625" w:type="dxa"/>
        <w:tblInd w:w="-1170" w:type="dxa"/>
        <w:tblLook w:val="04A0" w:firstRow="1" w:lastRow="0" w:firstColumn="1" w:lastColumn="0" w:noHBand="0" w:noVBand="1"/>
      </w:tblPr>
      <w:tblGrid>
        <w:gridCol w:w="7033"/>
        <w:gridCol w:w="846"/>
        <w:gridCol w:w="972"/>
        <w:gridCol w:w="972"/>
        <w:gridCol w:w="858"/>
        <w:gridCol w:w="944"/>
      </w:tblGrid>
      <w:tr w:rsidR="004758F4" w:rsidRPr="00651F59" w:rsidTr="00F8141A">
        <w:trPr>
          <w:trHeight w:val="274"/>
        </w:trPr>
        <w:tc>
          <w:tcPr>
            <w:tcW w:w="7033" w:type="dxa"/>
            <w:tcBorders>
              <w:top w:val="single" w:sz="4" w:space="0" w:color="auto"/>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rPr>
                <w:rFonts w:ascii="Calibri" w:eastAsia="Times New Roman" w:hAnsi="Calibri" w:cs="Calibri"/>
                <w:color w:val="000000"/>
              </w:rPr>
            </w:pPr>
            <w:r w:rsidRPr="00651F59">
              <w:rPr>
                <w:rFonts w:ascii="Calibri" w:eastAsia="Times New Roman" w:hAnsi="Calibri" w:cs="Calibri"/>
                <w:color w:val="000000"/>
              </w:rPr>
              <w:t> </w:t>
            </w:r>
          </w:p>
        </w:tc>
        <w:tc>
          <w:tcPr>
            <w:tcW w:w="846" w:type="dxa"/>
            <w:tcBorders>
              <w:top w:val="single" w:sz="4" w:space="0" w:color="auto"/>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Ratio</w:t>
            </w:r>
          </w:p>
        </w:tc>
        <w:tc>
          <w:tcPr>
            <w:tcW w:w="972" w:type="dxa"/>
            <w:tcBorders>
              <w:top w:val="single" w:sz="4" w:space="0" w:color="auto"/>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SE</w:t>
            </w:r>
          </w:p>
        </w:tc>
        <w:tc>
          <w:tcPr>
            <w:tcW w:w="972" w:type="dxa"/>
            <w:tcBorders>
              <w:top w:val="single" w:sz="4" w:space="0" w:color="auto"/>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LCL</w:t>
            </w:r>
          </w:p>
        </w:tc>
        <w:tc>
          <w:tcPr>
            <w:tcW w:w="858" w:type="dxa"/>
            <w:tcBorders>
              <w:top w:val="single" w:sz="4" w:space="0" w:color="auto"/>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UCL</w:t>
            </w:r>
          </w:p>
        </w:tc>
        <w:tc>
          <w:tcPr>
            <w:tcW w:w="944" w:type="dxa"/>
            <w:tcBorders>
              <w:top w:val="single" w:sz="4" w:space="0" w:color="auto"/>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p-value</w:t>
            </w:r>
          </w:p>
        </w:tc>
      </w:tr>
      <w:tr w:rsidR="004758F4" w:rsidRPr="00651F59" w:rsidTr="00F8141A">
        <w:trPr>
          <w:trHeight w:val="274"/>
        </w:trPr>
        <w:tc>
          <w:tcPr>
            <w:tcW w:w="7033" w:type="dxa"/>
            <w:tcBorders>
              <w:top w:val="nil"/>
              <w:left w:val="nil"/>
              <w:bottom w:val="nil"/>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t>Diaporthe</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longicolla</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Azoxystrobin</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Azoxystrobin</w:t>
            </w:r>
            <w:proofErr w:type="spellEnd"/>
            <w:r w:rsidRPr="00651F59">
              <w:rPr>
                <w:rFonts w:ascii="Calibri" w:eastAsia="Times New Roman" w:hAnsi="Calibri" w:cs="Calibri"/>
                <w:color w:val="000000"/>
              </w:rPr>
              <w:t>)</w:t>
            </w:r>
          </w:p>
        </w:tc>
        <w:tc>
          <w:tcPr>
            <w:tcW w:w="846"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0.33</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0.081</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0.1384</w:t>
            </w:r>
          </w:p>
        </w:tc>
        <w:tc>
          <w:tcPr>
            <w:tcW w:w="858"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0.787</w:t>
            </w:r>
          </w:p>
        </w:tc>
        <w:tc>
          <w:tcPr>
            <w:tcW w:w="944"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0.0011</w:t>
            </w:r>
          </w:p>
        </w:tc>
      </w:tr>
      <w:tr w:rsidR="004758F4" w:rsidRPr="00651F59" w:rsidTr="00F8141A">
        <w:trPr>
          <w:trHeight w:val="274"/>
        </w:trPr>
        <w:tc>
          <w:tcPr>
            <w:tcW w:w="7033" w:type="dxa"/>
            <w:tcBorders>
              <w:top w:val="nil"/>
              <w:left w:val="nil"/>
              <w:bottom w:val="nil"/>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Azoxystrobin</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solani</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Azoxystrobin</w:t>
            </w:r>
            <w:proofErr w:type="spellEnd"/>
            <w:r w:rsidRPr="00651F59">
              <w:rPr>
                <w:rFonts w:ascii="Calibri" w:eastAsia="Times New Roman" w:hAnsi="Calibri" w:cs="Calibri"/>
                <w:color w:val="000000"/>
              </w:rPr>
              <w:t xml:space="preserve">) </w:t>
            </w:r>
          </w:p>
        </w:tc>
        <w:tc>
          <w:tcPr>
            <w:tcW w:w="846"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2.741</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0.672</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1.1489</w:t>
            </w:r>
          </w:p>
        </w:tc>
        <w:tc>
          <w:tcPr>
            <w:tcW w:w="858"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6.537</w:t>
            </w:r>
          </w:p>
        </w:tc>
        <w:tc>
          <w:tcPr>
            <w:tcW w:w="944"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0.0063</w:t>
            </w:r>
          </w:p>
        </w:tc>
      </w:tr>
      <w:tr w:rsidR="004758F4" w:rsidRPr="00651F59" w:rsidTr="00F8141A">
        <w:trPr>
          <w:trHeight w:val="274"/>
        </w:trPr>
        <w:tc>
          <w:tcPr>
            <w:tcW w:w="7033" w:type="dxa"/>
            <w:tcBorders>
              <w:top w:val="nil"/>
              <w:left w:val="nil"/>
              <w:bottom w:val="nil"/>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lastRenderedPageBreak/>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Azoxystrobin</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Diaporthe</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longicolla</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Flutriafol</w:t>
            </w:r>
            <w:proofErr w:type="spellEnd"/>
            <w:r w:rsidRPr="00651F59">
              <w:rPr>
                <w:rFonts w:ascii="Calibri" w:eastAsia="Times New Roman" w:hAnsi="Calibri" w:cs="Calibri"/>
                <w:color w:val="000000"/>
              </w:rPr>
              <w:t xml:space="preserve">) </w:t>
            </w:r>
          </w:p>
        </w:tc>
        <w:tc>
          <w:tcPr>
            <w:tcW w:w="846"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9.412</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5.73</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1.0886</w:t>
            </w:r>
          </w:p>
        </w:tc>
        <w:tc>
          <w:tcPr>
            <w:tcW w:w="858"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81.381</w:t>
            </w:r>
          </w:p>
        </w:tc>
        <w:tc>
          <w:tcPr>
            <w:tcW w:w="944"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0.0313</w:t>
            </w:r>
          </w:p>
        </w:tc>
      </w:tr>
      <w:tr w:rsidR="004758F4" w:rsidRPr="00651F59" w:rsidTr="00F8141A">
        <w:trPr>
          <w:trHeight w:val="274"/>
        </w:trPr>
        <w:tc>
          <w:tcPr>
            <w:tcW w:w="7033" w:type="dxa"/>
            <w:tcBorders>
              <w:top w:val="nil"/>
              <w:left w:val="nil"/>
              <w:bottom w:val="nil"/>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t>Diaporthe</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longicolla</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Flutriafol</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Flutriafol</w:t>
            </w:r>
            <w:proofErr w:type="spellEnd"/>
            <w:r w:rsidRPr="00651F59">
              <w:rPr>
                <w:rFonts w:ascii="Calibri" w:eastAsia="Times New Roman" w:hAnsi="Calibri" w:cs="Calibri"/>
                <w:color w:val="000000"/>
              </w:rPr>
              <w:t xml:space="preserve">) </w:t>
            </w:r>
          </w:p>
        </w:tc>
        <w:tc>
          <w:tcPr>
            <w:tcW w:w="846"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0.159</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0.0674</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0.0354</w:t>
            </w:r>
          </w:p>
        </w:tc>
        <w:tc>
          <w:tcPr>
            <w:tcW w:w="858"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0.714</w:t>
            </w:r>
          </w:p>
        </w:tc>
        <w:tc>
          <w:tcPr>
            <w:tcW w:w="944"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0.0024</w:t>
            </w:r>
          </w:p>
        </w:tc>
      </w:tr>
      <w:tr w:rsidR="004758F4" w:rsidRPr="00651F59" w:rsidTr="00F8141A">
        <w:trPr>
          <w:trHeight w:val="274"/>
        </w:trPr>
        <w:tc>
          <w:tcPr>
            <w:tcW w:w="7033" w:type="dxa"/>
            <w:tcBorders>
              <w:top w:val="nil"/>
              <w:left w:val="nil"/>
              <w:bottom w:val="nil"/>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Flutriafol</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solani</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Flutriafol</w:t>
            </w:r>
            <w:proofErr w:type="spellEnd"/>
            <w:r w:rsidRPr="00651F59">
              <w:rPr>
                <w:rFonts w:ascii="Calibri" w:eastAsia="Times New Roman" w:hAnsi="Calibri" w:cs="Calibri"/>
                <w:color w:val="000000"/>
              </w:rPr>
              <w:t xml:space="preserve">) </w:t>
            </w:r>
          </w:p>
        </w:tc>
        <w:tc>
          <w:tcPr>
            <w:tcW w:w="846"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3.26</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0.8</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1.3664</w:t>
            </w:r>
          </w:p>
        </w:tc>
        <w:tc>
          <w:tcPr>
            <w:tcW w:w="858"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7.776</w:t>
            </w:r>
          </w:p>
        </w:tc>
        <w:tc>
          <w:tcPr>
            <w:tcW w:w="944"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0.0003</w:t>
            </w:r>
          </w:p>
        </w:tc>
      </w:tr>
      <w:tr w:rsidR="004758F4" w:rsidRPr="00651F59" w:rsidTr="00F8141A">
        <w:trPr>
          <w:trHeight w:val="274"/>
        </w:trPr>
        <w:tc>
          <w:tcPr>
            <w:tcW w:w="7033" w:type="dxa"/>
            <w:tcBorders>
              <w:top w:val="nil"/>
              <w:left w:val="nil"/>
              <w:bottom w:val="nil"/>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t>Diaporthe</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longicolla</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Flut+Azoxys</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Flut+Azoxys</w:t>
            </w:r>
            <w:proofErr w:type="spellEnd"/>
            <w:r w:rsidRPr="00651F59">
              <w:rPr>
                <w:rFonts w:ascii="Calibri" w:eastAsia="Times New Roman" w:hAnsi="Calibri" w:cs="Calibri"/>
                <w:color w:val="000000"/>
              </w:rPr>
              <w:t>)</w:t>
            </w:r>
          </w:p>
        </w:tc>
        <w:tc>
          <w:tcPr>
            <w:tcW w:w="846"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0.236</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0.0773</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0.0736</w:t>
            </w:r>
          </w:p>
        </w:tc>
        <w:tc>
          <w:tcPr>
            <w:tcW w:w="858"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0.754</w:t>
            </w:r>
          </w:p>
        </w:tc>
        <w:tc>
          <w:tcPr>
            <w:tcW w:w="944"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0.0018</w:t>
            </w:r>
          </w:p>
        </w:tc>
      </w:tr>
      <w:tr w:rsidR="004758F4" w:rsidRPr="00651F59" w:rsidTr="00F8141A">
        <w:trPr>
          <w:trHeight w:val="274"/>
        </w:trPr>
        <w:tc>
          <w:tcPr>
            <w:tcW w:w="7033" w:type="dxa"/>
            <w:tcBorders>
              <w:top w:val="nil"/>
              <w:left w:val="nil"/>
              <w:bottom w:val="nil"/>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Flut+Azoxys</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solani</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Flut+Azoxys</w:t>
            </w:r>
            <w:proofErr w:type="spellEnd"/>
            <w:r w:rsidRPr="00651F59">
              <w:rPr>
                <w:rFonts w:ascii="Calibri" w:eastAsia="Times New Roman" w:hAnsi="Calibri" w:cs="Calibri"/>
                <w:color w:val="000000"/>
              </w:rPr>
              <w:t xml:space="preserve">) </w:t>
            </w:r>
          </w:p>
        </w:tc>
        <w:tc>
          <w:tcPr>
            <w:tcW w:w="846"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3.378</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0.829</w:t>
            </w:r>
          </w:p>
        </w:tc>
        <w:tc>
          <w:tcPr>
            <w:tcW w:w="972"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1.416</w:t>
            </w:r>
          </w:p>
        </w:tc>
        <w:tc>
          <w:tcPr>
            <w:tcW w:w="858"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8.058</w:t>
            </w:r>
          </w:p>
        </w:tc>
        <w:tc>
          <w:tcPr>
            <w:tcW w:w="944" w:type="dxa"/>
            <w:tcBorders>
              <w:top w:val="nil"/>
              <w:left w:val="nil"/>
              <w:bottom w:val="nil"/>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0.0001</w:t>
            </w:r>
          </w:p>
        </w:tc>
      </w:tr>
      <w:tr w:rsidR="004758F4" w:rsidRPr="00651F59" w:rsidTr="00F8141A">
        <w:trPr>
          <w:trHeight w:val="274"/>
        </w:trPr>
        <w:tc>
          <w:tcPr>
            <w:tcW w:w="7033" w:type="dxa"/>
            <w:tcBorders>
              <w:top w:val="nil"/>
              <w:left w:val="nil"/>
              <w:bottom w:val="single" w:sz="4" w:space="0" w:color="auto"/>
              <w:right w:val="nil"/>
            </w:tcBorders>
            <w:shd w:val="clear" w:color="auto" w:fill="auto"/>
            <w:noWrap/>
            <w:vAlign w:val="bottom"/>
            <w:hideMark/>
          </w:tcPr>
          <w:p w:rsidR="004758F4" w:rsidRPr="00651F59" w:rsidRDefault="004758F4" w:rsidP="00F8141A">
            <w:pPr>
              <w:spacing w:after="0" w:line="240" w:lineRule="auto"/>
              <w:rPr>
                <w:rFonts w:ascii="Calibri" w:eastAsia="Times New Roman" w:hAnsi="Calibri" w:cs="Calibri"/>
                <w:color w:val="000000"/>
              </w:rPr>
            </w:pPr>
            <w:proofErr w:type="spellStart"/>
            <w:r w:rsidRPr="00651F59">
              <w:rPr>
                <w:rFonts w:ascii="Calibri" w:eastAsia="Times New Roman" w:hAnsi="Calibri" w:cs="Calibri"/>
                <w:color w:val="000000"/>
              </w:rPr>
              <w:t>Fusarium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oxysporum</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Flut+Azoxys</w:t>
            </w:r>
            <w:proofErr w:type="spellEnd"/>
            <w:r w:rsidRPr="00651F59">
              <w:rPr>
                <w:rFonts w:ascii="Calibri" w:eastAsia="Times New Roman" w:hAnsi="Calibri" w:cs="Calibri"/>
                <w:color w:val="000000"/>
              </w:rPr>
              <w:t xml:space="preserve">) / </w:t>
            </w:r>
            <w:proofErr w:type="spellStart"/>
            <w:r w:rsidRPr="00651F59">
              <w:rPr>
                <w:rFonts w:ascii="Calibri" w:eastAsia="Times New Roman" w:hAnsi="Calibri" w:cs="Calibri"/>
                <w:color w:val="000000"/>
              </w:rPr>
              <w:t>Rhizoctonia</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solani</w:t>
            </w:r>
            <w:proofErr w:type="spellEnd"/>
            <w:r w:rsidRPr="00651F59">
              <w:rPr>
                <w:rFonts w:ascii="Calibri" w:eastAsia="Times New Roman" w:hAnsi="Calibri" w:cs="Calibri"/>
                <w:color w:val="000000"/>
              </w:rPr>
              <w:t xml:space="preserve"> (</w:t>
            </w:r>
            <w:proofErr w:type="spellStart"/>
            <w:r w:rsidRPr="00651F59">
              <w:rPr>
                <w:rFonts w:ascii="Calibri" w:eastAsia="Times New Roman" w:hAnsi="Calibri" w:cs="Calibri"/>
                <w:color w:val="000000"/>
              </w:rPr>
              <w:t>Flut+Azoxys</w:t>
            </w:r>
            <w:proofErr w:type="spellEnd"/>
            <w:r w:rsidRPr="00651F59">
              <w:rPr>
                <w:rFonts w:ascii="Calibri" w:eastAsia="Times New Roman" w:hAnsi="Calibri" w:cs="Calibri"/>
                <w:color w:val="000000"/>
              </w:rPr>
              <w:t>)</w:t>
            </w:r>
          </w:p>
        </w:tc>
        <w:tc>
          <w:tcPr>
            <w:tcW w:w="846" w:type="dxa"/>
            <w:tcBorders>
              <w:top w:val="nil"/>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3.075</w:t>
            </w:r>
          </w:p>
        </w:tc>
        <w:tc>
          <w:tcPr>
            <w:tcW w:w="972" w:type="dxa"/>
            <w:tcBorders>
              <w:top w:val="nil"/>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0.759</w:t>
            </w:r>
          </w:p>
        </w:tc>
        <w:tc>
          <w:tcPr>
            <w:tcW w:w="972" w:type="dxa"/>
            <w:tcBorders>
              <w:top w:val="nil"/>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1.2826</w:t>
            </w:r>
          </w:p>
        </w:tc>
        <w:tc>
          <w:tcPr>
            <w:tcW w:w="858" w:type="dxa"/>
            <w:tcBorders>
              <w:top w:val="nil"/>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7.374</w:t>
            </w:r>
          </w:p>
        </w:tc>
        <w:tc>
          <w:tcPr>
            <w:tcW w:w="944" w:type="dxa"/>
            <w:tcBorders>
              <w:top w:val="nil"/>
              <w:left w:val="nil"/>
              <w:bottom w:val="single" w:sz="4" w:space="0" w:color="auto"/>
              <w:right w:val="nil"/>
            </w:tcBorders>
            <w:shd w:val="clear" w:color="auto" w:fill="auto"/>
            <w:noWrap/>
            <w:vAlign w:val="center"/>
            <w:hideMark/>
          </w:tcPr>
          <w:p w:rsidR="004758F4" w:rsidRPr="00651F59" w:rsidRDefault="004758F4" w:rsidP="00F8141A">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0.0009</w:t>
            </w:r>
          </w:p>
        </w:tc>
      </w:tr>
    </w:tbl>
    <w:p w:rsidR="004758F4" w:rsidRPr="00C20665" w:rsidRDefault="004758F4" w:rsidP="004758F4">
      <w:pPr>
        <w:jc w:val="both"/>
        <w:rPr>
          <w:b/>
        </w:rPr>
      </w:pPr>
      <w:r w:rsidRPr="00C20665">
        <w:rPr>
          <w:b/>
        </w:rPr>
        <w:t>Note: Only extracted significant pairwise difference</w:t>
      </w:r>
    </w:p>
    <w:p w:rsidR="004758F4" w:rsidRDefault="004758F4" w:rsidP="004758F4">
      <w:pPr>
        <w:jc w:val="both"/>
      </w:pPr>
    </w:p>
    <w:p w:rsidR="004758F4" w:rsidRDefault="004758F4" w:rsidP="004758F4">
      <w:pPr>
        <w:jc w:val="both"/>
      </w:pPr>
      <w:r>
        <w:t xml:space="preserve">The table below shows the Best Linear Unbiased Predictor (BLUP) for the random factor (dose nested within treatment and species crossed with dose nested within treatment) included in the model. The BLUP result describes the effect of each of the levels of the nested structure on </w:t>
      </w:r>
      <w:r w:rsidRPr="00EB0ABF">
        <w:t>average fungal growth</w:t>
      </w:r>
      <w:r>
        <w:t>. The value and sign as shown in the result below describes the size and direction of the effect respectively.</w:t>
      </w:r>
    </w:p>
    <w:p w:rsidR="004758F4" w:rsidRDefault="004758F4" w:rsidP="004758F4">
      <w:pPr>
        <w:jc w:val="both"/>
        <w:rPr>
          <w:rFonts w:ascii="Calibri" w:eastAsia="Times New Roman" w:hAnsi="Calibri" w:cs="Calibri"/>
          <w:color w:val="000000"/>
        </w:rPr>
      </w:pPr>
      <w:r>
        <w:t xml:space="preserve">The result from the BLUP output below shows that the highest predicted fungal growth per each of the treatment was observed when dose was equal to zero. At dose = 0, the treatment </w:t>
      </w:r>
      <w:proofErr w:type="spellStart"/>
      <w:r w:rsidRPr="00F14031">
        <w:rPr>
          <w:rFonts w:ascii="Calibri" w:eastAsia="Times New Roman" w:hAnsi="Calibri" w:cs="Calibri"/>
          <w:color w:val="000000"/>
        </w:rPr>
        <w:t>DelaroComplete</w:t>
      </w:r>
      <w:proofErr w:type="spellEnd"/>
      <w:r w:rsidRPr="00F14031">
        <w:rPr>
          <w:rFonts w:ascii="Calibri" w:eastAsia="Times New Roman" w:hAnsi="Calibri" w:cs="Calibri"/>
          <w:color w:val="000000"/>
        </w:rPr>
        <w:t xml:space="preserve"> 3 active </w:t>
      </w:r>
      <w:proofErr w:type="spellStart"/>
      <w:r w:rsidRPr="00F14031">
        <w:rPr>
          <w:rFonts w:ascii="Calibri" w:eastAsia="Times New Roman" w:hAnsi="Calibri" w:cs="Calibri"/>
          <w:color w:val="000000"/>
        </w:rPr>
        <w:t>ingr</w:t>
      </w:r>
      <w:proofErr w:type="spellEnd"/>
      <w:r w:rsidRPr="00F14031">
        <w:rPr>
          <w:rFonts w:ascii="Calibri" w:eastAsia="Times New Roman" w:hAnsi="Calibri" w:cs="Calibri"/>
          <w:color w:val="000000"/>
        </w:rPr>
        <w:t xml:space="preserve"> (</w:t>
      </w:r>
      <w:proofErr w:type="spellStart"/>
      <w:r w:rsidRPr="00F14031">
        <w:rPr>
          <w:rFonts w:ascii="Calibri" w:eastAsia="Times New Roman" w:hAnsi="Calibri" w:cs="Calibri"/>
          <w:color w:val="000000"/>
        </w:rPr>
        <w:t>Proth+Trif+Fluop</w:t>
      </w:r>
      <w:proofErr w:type="spellEnd"/>
      <w:r w:rsidRPr="00F14031">
        <w:rPr>
          <w:rFonts w:ascii="Calibri" w:eastAsia="Times New Roman" w:hAnsi="Calibri" w:cs="Calibri"/>
          <w:color w:val="000000"/>
        </w:rPr>
        <w:t>)</w:t>
      </w:r>
      <w:r>
        <w:rPr>
          <w:rFonts w:ascii="Calibri" w:eastAsia="Times New Roman" w:hAnsi="Calibri" w:cs="Calibri"/>
          <w:color w:val="000000"/>
        </w:rPr>
        <w:t xml:space="preserve"> has the highest predicted fungal growth (BLUP = 1.41), followed by </w:t>
      </w:r>
      <w:proofErr w:type="spellStart"/>
      <w:r w:rsidRPr="00F14031">
        <w:rPr>
          <w:rFonts w:ascii="Calibri" w:eastAsia="Times New Roman" w:hAnsi="Calibri" w:cs="Calibri"/>
          <w:color w:val="000000"/>
        </w:rPr>
        <w:t>Topguard</w:t>
      </w:r>
      <w:proofErr w:type="spellEnd"/>
      <w:r w:rsidRPr="00F14031">
        <w:rPr>
          <w:rFonts w:ascii="Calibri" w:eastAsia="Times New Roman" w:hAnsi="Calibri" w:cs="Calibri"/>
          <w:color w:val="000000"/>
        </w:rPr>
        <w:t xml:space="preserve"> 1 active </w:t>
      </w:r>
      <w:proofErr w:type="spellStart"/>
      <w:r w:rsidRPr="00F14031">
        <w:rPr>
          <w:rFonts w:ascii="Calibri" w:eastAsia="Times New Roman" w:hAnsi="Calibri" w:cs="Calibri"/>
          <w:color w:val="000000"/>
        </w:rPr>
        <w:t>ingr</w:t>
      </w:r>
      <w:proofErr w:type="spellEnd"/>
      <w:r w:rsidRPr="00F14031">
        <w:rPr>
          <w:rFonts w:ascii="Calibri" w:eastAsia="Times New Roman" w:hAnsi="Calibri" w:cs="Calibri"/>
          <w:color w:val="000000"/>
        </w:rPr>
        <w:t xml:space="preserve"> (</w:t>
      </w:r>
      <w:proofErr w:type="spellStart"/>
      <w:r w:rsidRPr="00F14031">
        <w:rPr>
          <w:rFonts w:ascii="Calibri" w:eastAsia="Times New Roman" w:hAnsi="Calibri" w:cs="Calibri"/>
          <w:color w:val="000000"/>
        </w:rPr>
        <w:t>Flutriafol</w:t>
      </w:r>
      <w:proofErr w:type="spellEnd"/>
      <w:proofErr w:type="gramStart"/>
      <w:r w:rsidRPr="00F14031">
        <w:rPr>
          <w:rFonts w:ascii="Calibri" w:eastAsia="Times New Roman" w:hAnsi="Calibri" w:cs="Calibri"/>
          <w:color w:val="000000"/>
        </w:rPr>
        <w:t xml:space="preserve">)  </w:t>
      </w:r>
      <w:r>
        <w:rPr>
          <w:rFonts w:ascii="Calibri" w:eastAsia="Times New Roman" w:hAnsi="Calibri" w:cs="Calibri"/>
          <w:color w:val="000000"/>
        </w:rPr>
        <w:t>(</w:t>
      </w:r>
      <w:proofErr w:type="gramEnd"/>
      <w:r>
        <w:rPr>
          <w:rFonts w:ascii="Calibri" w:eastAsia="Times New Roman" w:hAnsi="Calibri" w:cs="Calibri"/>
          <w:color w:val="000000"/>
        </w:rPr>
        <w:t xml:space="preserve">BLUP = 0.98), </w:t>
      </w:r>
      <w:proofErr w:type="spellStart"/>
      <w:r w:rsidRPr="00F14031">
        <w:rPr>
          <w:rFonts w:ascii="Calibri" w:eastAsia="Times New Roman" w:hAnsi="Calibri" w:cs="Calibri"/>
          <w:color w:val="000000"/>
        </w:rPr>
        <w:t>Topguard</w:t>
      </w:r>
      <w:proofErr w:type="spellEnd"/>
      <w:r w:rsidRPr="00F14031">
        <w:rPr>
          <w:rFonts w:ascii="Calibri" w:eastAsia="Times New Roman" w:hAnsi="Calibri" w:cs="Calibri"/>
          <w:color w:val="000000"/>
        </w:rPr>
        <w:t xml:space="preserve"> EQ 2 active </w:t>
      </w:r>
      <w:proofErr w:type="spellStart"/>
      <w:r w:rsidRPr="00F14031">
        <w:rPr>
          <w:rFonts w:ascii="Calibri" w:eastAsia="Times New Roman" w:hAnsi="Calibri" w:cs="Calibri"/>
          <w:color w:val="000000"/>
        </w:rPr>
        <w:t>ingr</w:t>
      </w:r>
      <w:proofErr w:type="spellEnd"/>
      <w:r w:rsidRPr="00F14031">
        <w:rPr>
          <w:rFonts w:ascii="Calibri" w:eastAsia="Times New Roman" w:hAnsi="Calibri" w:cs="Calibri"/>
          <w:color w:val="000000"/>
        </w:rPr>
        <w:t xml:space="preserve"> (</w:t>
      </w:r>
      <w:proofErr w:type="spellStart"/>
      <w:r w:rsidRPr="00F14031">
        <w:rPr>
          <w:rFonts w:ascii="Calibri" w:eastAsia="Times New Roman" w:hAnsi="Calibri" w:cs="Calibri"/>
          <w:color w:val="000000"/>
        </w:rPr>
        <w:t>Flut+Azoxys</w:t>
      </w:r>
      <w:proofErr w:type="spellEnd"/>
      <w:r w:rsidRPr="00F14031">
        <w:rPr>
          <w:rFonts w:ascii="Calibri" w:eastAsia="Times New Roman" w:hAnsi="Calibri" w:cs="Calibri"/>
          <w:color w:val="000000"/>
        </w:rPr>
        <w:t>)</w:t>
      </w:r>
      <w:r>
        <w:rPr>
          <w:rFonts w:ascii="Calibri" w:eastAsia="Times New Roman" w:hAnsi="Calibri" w:cs="Calibri"/>
          <w:color w:val="000000"/>
        </w:rPr>
        <w:t xml:space="preserve"> (BLUP = 0.92), </w:t>
      </w:r>
      <w:proofErr w:type="spellStart"/>
      <w:r w:rsidRPr="00F14031">
        <w:rPr>
          <w:rFonts w:ascii="Calibri" w:eastAsia="Times New Roman" w:hAnsi="Calibri" w:cs="Calibri"/>
          <w:color w:val="000000"/>
        </w:rPr>
        <w:t>Endura</w:t>
      </w:r>
      <w:proofErr w:type="spellEnd"/>
      <w:r w:rsidRPr="00F14031">
        <w:rPr>
          <w:rFonts w:ascii="Calibri" w:eastAsia="Times New Roman" w:hAnsi="Calibri" w:cs="Calibri"/>
          <w:color w:val="000000"/>
        </w:rPr>
        <w:t xml:space="preserve"> 1 active </w:t>
      </w:r>
      <w:proofErr w:type="spellStart"/>
      <w:r w:rsidRPr="00F14031">
        <w:rPr>
          <w:rFonts w:ascii="Calibri" w:eastAsia="Times New Roman" w:hAnsi="Calibri" w:cs="Calibri"/>
          <w:color w:val="000000"/>
        </w:rPr>
        <w:t>ingr</w:t>
      </w:r>
      <w:proofErr w:type="spellEnd"/>
      <w:r w:rsidRPr="00F14031">
        <w:rPr>
          <w:rFonts w:ascii="Calibri" w:eastAsia="Times New Roman" w:hAnsi="Calibri" w:cs="Calibri"/>
          <w:color w:val="000000"/>
        </w:rPr>
        <w:t xml:space="preserve"> (</w:t>
      </w:r>
      <w:proofErr w:type="spellStart"/>
      <w:r w:rsidRPr="00F14031">
        <w:rPr>
          <w:rFonts w:ascii="Calibri" w:eastAsia="Times New Roman" w:hAnsi="Calibri" w:cs="Calibri"/>
          <w:color w:val="000000"/>
        </w:rPr>
        <w:t>Boscalid</w:t>
      </w:r>
      <w:proofErr w:type="spellEnd"/>
      <w:r w:rsidRPr="00F14031">
        <w:rPr>
          <w:rFonts w:ascii="Calibri" w:eastAsia="Times New Roman" w:hAnsi="Calibri" w:cs="Calibri"/>
          <w:color w:val="000000"/>
        </w:rPr>
        <w:t>)</w:t>
      </w:r>
      <w:r>
        <w:rPr>
          <w:rFonts w:ascii="Calibri" w:eastAsia="Times New Roman" w:hAnsi="Calibri" w:cs="Calibri"/>
          <w:color w:val="000000"/>
        </w:rPr>
        <w:t xml:space="preserve"> (BLUP = 0.46), and </w:t>
      </w:r>
      <w:proofErr w:type="spellStart"/>
      <w:r w:rsidRPr="00F14031">
        <w:rPr>
          <w:rFonts w:ascii="Calibri" w:eastAsia="Times New Roman" w:hAnsi="Calibri" w:cs="Calibri"/>
          <w:color w:val="000000"/>
        </w:rPr>
        <w:t>Quadris</w:t>
      </w:r>
      <w:proofErr w:type="spellEnd"/>
      <w:r w:rsidRPr="00F14031">
        <w:rPr>
          <w:rFonts w:ascii="Calibri" w:eastAsia="Times New Roman" w:hAnsi="Calibri" w:cs="Calibri"/>
          <w:color w:val="000000"/>
        </w:rPr>
        <w:t xml:space="preserve"> 1 active </w:t>
      </w:r>
      <w:proofErr w:type="spellStart"/>
      <w:r w:rsidRPr="00F14031">
        <w:rPr>
          <w:rFonts w:ascii="Calibri" w:eastAsia="Times New Roman" w:hAnsi="Calibri" w:cs="Calibri"/>
          <w:color w:val="000000"/>
        </w:rPr>
        <w:t>ingr</w:t>
      </w:r>
      <w:proofErr w:type="spellEnd"/>
      <w:r w:rsidRPr="00F14031">
        <w:rPr>
          <w:rFonts w:ascii="Calibri" w:eastAsia="Times New Roman" w:hAnsi="Calibri" w:cs="Calibri"/>
          <w:color w:val="000000"/>
        </w:rPr>
        <w:t xml:space="preserve"> (</w:t>
      </w:r>
      <w:proofErr w:type="spellStart"/>
      <w:r w:rsidRPr="00F14031">
        <w:rPr>
          <w:rFonts w:ascii="Calibri" w:eastAsia="Times New Roman" w:hAnsi="Calibri" w:cs="Calibri"/>
          <w:color w:val="000000"/>
        </w:rPr>
        <w:t>Azoxystrobin</w:t>
      </w:r>
      <w:proofErr w:type="spellEnd"/>
      <w:r>
        <w:rPr>
          <w:rFonts w:ascii="Calibri" w:eastAsia="Times New Roman" w:hAnsi="Calibri" w:cs="Calibri"/>
          <w:color w:val="000000"/>
        </w:rPr>
        <w:t>) (BLUP = 0.33).</w:t>
      </w:r>
    </w:p>
    <w:p w:rsidR="004758F4" w:rsidRDefault="004758F4" w:rsidP="004758F4">
      <w:pPr>
        <w:jc w:val="both"/>
        <w:rPr>
          <w:rFonts w:ascii="Calibri" w:eastAsia="Times New Roman" w:hAnsi="Calibri" w:cs="Calibri"/>
          <w:color w:val="000000"/>
        </w:rPr>
      </w:pPr>
      <w:r>
        <w:rPr>
          <w:rFonts w:ascii="Calibri" w:eastAsia="Times New Roman" w:hAnsi="Calibri" w:cs="Calibri"/>
          <w:color w:val="000000"/>
        </w:rPr>
        <w:t xml:space="preserve">For </w:t>
      </w:r>
      <w:proofErr w:type="spellStart"/>
      <w:r w:rsidRPr="00E51CFB">
        <w:rPr>
          <w:rFonts w:ascii="Calibri" w:eastAsia="Times New Roman" w:hAnsi="Calibri" w:cs="Calibri"/>
          <w:color w:val="000000"/>
        </w:rPr>
        <w:t>DelaroComplete</w:t>
      </w:r>
      <w:proofErr w:type="spellEnd"/>
      <w:r w:rsidRPr="00E51CFB">
        <w:rPr>
          <w:rFonts w:ascii="Calibri" w:eastAsia="Times New Roman" w:hAnsi="Calibri" w:cs="Calibri"/>
          <w:color w:val="000000"/>
        </w:rPr>
        <w:t xml:space="preserve"> 3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Proth+Trif+Fluop</w:t>
      </w:r>
      <w:proofErr w:type="spellEnd"/>
      <w:r w:rsidRPr="00E51CFB">
        <w:rPr>
          <w:rFonts w:ascii="Calibri" w:eastAsia="Times New Roman" w:hAnsi="Calibri" w:cs="Calibri"/>
          <w:color w:val="000000"/>
        </w:rPr>
        <w:t>)</w:t>
      </w:r>
      <w:r>
        <w:rPr>
          <w:rFonts w:ascii="Calibri" w:eastAsia="Times New Roman" w:hAnsi="Calibri" w:cs="Calibri"/>
          <w:color w:val="000000"/>
        </w:rPr>
        <w:t xml:space="preserve"> treatment, increasing the dose showed a deceasing trend in the BLUP values, suggesting that higher doses for this treatment is associated with a reduced fungal growth.</w:t>
      </w:r>
    </w:p>
    <w:p w:rsidR="004758F4" w:rsidRDefault="004758F4" w:rsidP="004758F4">
      <w:pPr>
        <w:jc w:val="both"/>
        <w:rPr>
          <w:rFonts w:ascii="Calibri" w:eastAsia="Times New Roman" w:hAnsi="Calibri" w:cs="Calibri"/>
          <w:color w:val="000000"/>
        </w:rPr>
      </w:pPr>
      <w:r>
        <w:rPr>
          <w:rFonts w:ascii="Calibri" w:eastAsia="Times New Roman" w:hAnsi="Calibri" w:cs="Calibri"/>
          <w:color w:val="000000"/>
        </w:rPr>
        <w:t xml:space="preserve">For </w:t>
      </w:r>
      <w:proofErr w:type="spellStart"/>
      <w:r w:rsidRPr="00E51CFB">
        <w:rPr>
          <w:rFonts w:ascii="Calibri" w:eastAsia="Times New Roman" w:hAnsi="Calibri" w:cs="Calibri"/>
          <w:color w:val="000000"/>
        </w:rPr>
        <w:t>En</w:t>
      </w:r>
      <w:r>
        <w:rPr>
          <w:rFonts w:ascii="Calibri" w:eastAsia="Times New Roman" w:hAnsi="Calibri" w:cs="Calibri"/>
          <w:color w:val="000000"/>
        </w:rPr>
        <w:t>dura</w:t>
      </w:r>
      <w:proofErr w:type="spellEnd"/>
      <w:r>
        <w:rPr>
          <w:rFonts w:ascii="Calibri" w:eastAsia="Times New Roman" w:hAnsi="Calibri" w:cs="Calibri"/>
          <w:color w:val="000000"/>
        </w:rPr>
        <w:t xml:space="preserve"> 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Boscalid</w:t>
      </w:r>
      <w:proofErr w:type="spellEnd"/>
      <w:r>
        <w:rPr>
          <w:rFonts w:ascii="Calibri" w:eastAsia="Times New Roman" w:hAnsi="Calibri" w:cs="Calibri"/>
          <w:color w:val="000000"/>
        </w:rPr>
        <w:t>), the predicted average growth at dose of 0.04011 is 0.13 i.e. the fungal are predicted to grow by 0.13 for the 0.04011:</w:t>
      </w:r>
      <w:r w:rsidRPr="008B00D1">
        <w:rPr>
          <w:rFonts w:ascii="Calibri" w:eastAsia="Times New Roman" w:hAnsi="Calibri" w:cs="Calibri"/>
          <w:color w:val="000000"/>
        </w:rPr>
        <w:t xml:space="preserve"> </w:t>
      </w:r>
      <w:proofErr w:type="spellStart"/>
      <w:r>
        <w:rPr>
          <w:rFonts w:ascii="Calibri" w:eastAsia="Times New Roman" w:hAnsi="Calibri" w:cs="Calibri"/>
          <w:color w:val="000000"/>
        </w:rPr>
        <w:t>Boscalid</w:t>
      </w:r>
      <w:proofErr w:type="spellEnd"/>
      <w:r>
        <w:rPr>
          <w:rFonts w:ascii="Calibri" w:eastAsia="Times New Roman" w:hAnsi="Calibri" w:cs="Calibri"/>
          <w:color w:val="000000"/>
        </w:rPr>
        <w:t xml:space="preserve"> dose treatment combination, however increasing the dosage to 0.4011 and 4.011 showed a decrease in the average growth of the fungal.</w:t>
      </w:r>
    </w:p>
    <w:p w:rsidR="004758F4" w:rsidRDefault="004758F4" w:rsidP="004758F4">
      <w:pPr>
        <w:jc w:val="both"/>
        <w:rPr>
          <w:rFonts w:ascii="Calibri" w:eastAsia="Times New Roman" w:hAnsi="Calibri" w:cs="Calibri"/>
          <w:color w:val="000000"/>
        </w:rPr>
      </w:pPr>
      <w:r>
        <w:rPr>
          <w:rFonts w:ascii="Calibri" w:eastAsia="Times New Roman" w:hAnsi="Calibri" w:cs="Calibri"/>
          <w:color w:val="000000"/>
        </w:rPr>
        <w:t xml:space="preserve">For </w:t>
      </w:r>
      <w:proofErr w:type="spellStart"/>
      <w:r w:rsidRPr="00E51CFB">
        <w:rPr>
          <w:rFonts w:ascii="Calibri" w:eastAsia="Times New Roman" w:hAnsi="Calibri" w:cs="Calibri"/>
          <w:color w:val="000000"/>
        </w:rPr>
        <w:t>Quadris</w:t>
      </w:r>
      <w:proofErr w:type="spellEnd"/>
      <w:r w:rsidRPr="00E51CFB">
        <w:rPr>
          <w:rFonts w:ascii="Calibri" w:eastAsia="Times New Roman" w:hAnsi="Calibri" w:cs="Calibri"/>
          <w:color w:val="000000"/>
        </w:rPr>
        <w:t xml:space="preserve">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Azoxystrobin</w:t>
      </w:r>
      <w:proofErr w:type="spellEnd"/>
      <w:r w:rsidRPr="00E51CFB">
        <w:rPr>
          <w:rFonts w:ascii="Calibri" w:eastAsia="Times New Roman" w:hAnsi="Calibri" w:cs="Calibri"/>
          <w:color w:val="000000"/>
        </w:rPr>
        <w:t>)</w:t>
      </w:r>
      <w:r>
        <w:rPr>
          <w:rFonts w:ascii="Calibri" w:eastAsia="Times New Roman" w:hAnsi="Calibri" w:cs="Calibri"/>
          <w:color w:val="000000"/>
        </w:rPr>
        <w:t xml:space="preserve">, </w:t>
      </w:r>
      <w:proofErr w:type="spellStart"/>
      <w:r w:rsidRPr="00E51CFB">
        <w:rPr>
          <w:rFonts w:ascii="Calibri" w:eastAsia="Times New Roman" w:hAnsi="Calibri" w:cs="Calibri"/>
          <w:color w:val="000000"/>
        </w:rPr>
        <w:t>Topgua</w:t>
      </w:r>
      <w:r>
        <w:rPr>
          <w:rFonts w:ascii="Calibri" w:eastAsia="Times New Roman" w:hAnsi="Calibri" w:cs="Calibri"/>
          <w:color w:val="000000"/>
        </w:rPr>
        <w:t>rd</w:t>
      </w:r>
      <w:proofErr w:type="spellEnd"/>
      <w:r>
        <w:rPr>
          <w:rFonts w:ascii="Calibri" w:eastAsia="Times New Roman" w:hAnsi="Calibri" w:cs="Calibri"/>
          <w:color w:val="000000"/>
        </w:rPr>
        <w:t xml:space="preserve"> 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Flutriafol</w:t>
      </w:r>
      <w:proofErr w:type="spellEnd"/>
      <w:r>
        <w:rPr>
          <w:rFonts w:ascii="Calibri" w:eastAsia="Times New Roman" w:hAnsi="Calibri" w:cs="Calibri"/>
          <w:color w:val="000000"/>
        </w:rPr>
        <w:t xml:space="preserve">), and </w:t>
      </w:r>
      <w:proofErr w:type="spellStart"/>
      <w:r w:rsidRPr="00E51CFB">
        <w:rPr>
          <w:rFonts w:ascii="Calibri" w:eastAsia="Times New Roman" w:hAnsi="Calibri" w:cs="Calibri"/>
          <w:color w:val="000000"/>
        </w:rPr>
        <w:t>Topguard</w:t>
      </w:r>
      <w:proofErr w:type="spellEnd"/>
      <w:r w:rsidRPr="00E51CFB">
        <w:rPr>
          <w:rFonts w:ascii="Calibri" w:eastAsia="Times New Roman" w:hAnsi="Calibri" w:cs="Calibri"/>
          <w:color w:val="000000"/>
        </w:rPr>
        <w:t xml:space="preserve"> EQ 2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Flut+Azoxys</w:t>
      </w:r>
      <w:proofErr w:type="spellEnd"/>
      <w:r w:rsidRPr="00E51CFB">
        <w:rPr>
          <w:rFonts w:ascii="Calibri" w:eastAsia="Times New Roman" w:hAnsi="Calibri" w:cs="Calibri"/>
          <w:color w:val="000000"/>
        </w:rPr>
        <w:t>)</w:t>
      </w:r>
      <w:r>
        <w:rPr>
          <w:rFonts w:ascii="Calibri" w:eastAsia="Times New Roman" w:hAnsi="Calibri" w:cs="Calibri"/>
          <w:color w:val="000000"/>
        </w:rPr>
        <w:t>, we also observed an increase in the predicted growth of fungus for the second dose level. However, the third and fourth level showed a decrease in the predicted growth of fungus.</w:t>
      </w:r>
    </w:p>
    <w:p w:rsidR="004758F4" w:rsidRDefault="004758F4" w:rsidP="004758F4">
      <w:pPr>
        <w:jc w:val="both"/>
      </w:pPr>
      <w:r>
        <w:t>Table: Best Linear Unbiased Prediction for Dose nested within treatment</w:t>
      </w:r>
    </w:p>
    <w:tbl>
      <w:tblPr>
        <w:tblW w:w="7732" w:type="dxa"/>
        <w:tblLook w:val="04A0" w:firstRow="1" w:lastRow="0" w:firstColumn="1" w:lastColumn="0" w:noHBand="0" w:noVBand="1"/>
      </w:tblPr>
      <w:tblGrid>
        <w:gridCol w:w="5435"/>
        <w:gridCol w:w="2297"/>
      </w:tblGrid>
      <w:tr w:rsidR="004758F4" w:rsidRPr="00E51CFB" w:rsidTr="00F8141A">
        <w:trPr>
          <w:trHeight w:val="240"/>
        </w:trPr>
        <w:tc>
          <w:tcPr>
            <w:tcW w:w="5435" w:type="dxa"/>
            <w:tcBorders>
              <w:top w:val="single" w:sz="4" w:space="0" w:color="auto"/>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proofErr w:type="spellStart"/>
            <w:r w:rsidRPr="00E51CFB">
              <w:rPr>
                <w:rFonts w:ascii="Calibri" w:eastAsia="Times New Roman" w:hAnsi="Calibri" w:cs="Calibri"/>
                <w:color w:val="000000"/>
              </w:rPr>
              <w:t>Dose:Treatments</w:t>
            </w:r>
            <w:proofErr w:type="spellEnd"/>
          </w:p>
        </w:tc>
        <w:tc>
          <w:tcPr>
            <w:tcW w:w="2297" w:type="dxa"/>
            <w:tcBorders>
              <w:top w:val="single" w:sz="4" w:space="0" w:color="auto"/>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BLUP</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0:DelaroComplete 3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Proth+Trif+Fluop</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1.41183167</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0.06292:DelaroComplete 3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Proth+Trif+Fluop</w:t>
            </w:r>
            <w:proofErr w:type="spellEnd"/>
            <w:r w:rsidRPr="00E51CFB">
              <w:rPr>
                <w:rFonts w:ascii="Calibri" w:eastAsia="Times New Roman" w:hAnsi="Calibri" w:cs="Calibri"/>
                <w:color w:val="000000"/>
              </w:rPr>
              <w:t>)</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-0.29376098</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0.6292:DelaroComplete 3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Proth+Trif+Fluop</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-0.63164527</w:t>
            </w:r>
          </w:p>
        </w:tc>
      </w:tr>
      <w:tr w:rsidR="004758F4" w:rsidRPr="00E51CFB" w:rsidTr="00F8141A">
        <w:trPr>
          <w:trHeight w:val="240"/>
        </w:trPr>
        <w:tc>
          <w:tcPr>
            <w:tcW w:w="5435" w:type="dxa"/>
            <w:tcBorders>
              <w:top w:val="nil"/>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6.292:DelaroComplete 3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Proth+Trif+Fluop</w:t>
            </w:r>
            <w:proofErr w:type="spellEnd"/>
            <w:r w:rsidRPr="00E51CFB">
              <w:rPr>
                <w:rFonts w:ascii="Calibri" w:eastAsia="Times New Roman" w:hAnsi="Calibri" w:cs="Calibri"/>
                <w:color w:val="000000"/>
              </w:rPr>
              <w:t xml:space="preserve">) </w:t>
            </w:r>
          </w:p>
        </w:tc>
        <w:tc>
          <w:tcPr>
            <w:tcW w:w="2297" w:type="dxa"/>
            <w:tcBorders>
              <w:top w:val="nil"/>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-0.51709871</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0:Endura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Boscalid</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0.46442025</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0.04011:Endura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Boscalid</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0.13117696</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0.4011:Endura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Boscalid</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-0.06144593</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4.011:Endura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Boscalid</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-0.56587294</w:t>
            </w:r>
          </w:p>
        </w:tc>
      </w:tr>
      <w:tr w:rsidR="004758F4" w:rsidRPr="00E51CFB" w:rsidTr="00F8141A">
        <w:trPr>
          <w:trHeight w:val="240"/>
        </w:trPr>
        <w:tc>
          <w:tcPr>
            <w:tcW w:w="5435" w:type="dxa"/>
            <w:tcBorders>
              <w:top w:val="single" w:sz="4" w:space="0" w:color="auto"/>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0:Quadris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Azoxystrobin</w:t>
            </w:r>
            <w:proofErr w:type="spellEnd"/>
            <w:r w:rsidRPr="00E51CFB">
              <w:rPr>
                <w:rFonts w:ascii="Calibri" w:eastAsia="Times New Roman" w:hAnsi="Calibri" w:cs="Calibri"/>
                <w:color w:val="000000"/>
              </w:rPr>
              <w:t xml:space="preserve">) </w:t>
            </w:r>
          </w:p>
        </w:tc>
        <w:tc>
          <w:tcPr>
            <w:tcW w:w="2297" w:type="dxa"/>
            <w:tcBorders>
              <w:top w:val="single" w:sz="4" w:space="0" w:color="auto"/>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0.33269808</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0.061036:Quadris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Azoxystrobin</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0.10948531</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0.61036:Quadris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Azoxystrobin</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-0.0933132</w:t>
            </w:r>
          </w:p>
        </w:tc>
      </w:tr>
      <w:tr w:rsidR="004758F4" w:rsidRPr="00E51CFB" w:rsidTr="00F8141A">
        <w:trPr>
          <w:trHeight w:val="240"/>
        </w:trPr>
        <w:tc>
          <w:tcPr>
            <w:tcW w:w="5435" w:type="dxa"/>
            <w:tcBorders>
              <w:top w:val="nil"/>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6.1036:Quadris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Azoxystrobin</w:t>
            </w:r>
            <w:proofErr w:type="spellEnd"/>
            <w:r w:rsidRPr="00E51CFB">
              <w:rPr>
                <w:rFonts w:ascii="Calibri" w:eastAsia="Times New Roman" w:hAnsi="Calibri" w:cs="Calibri"/>
                <w:color w:val="000000"/>
              </w:rPr>
              <w:t xml:space="preserve">) </w:t>
            </w:r>
          </w:p>
        </w:tc>
        <w:tc>
          <w:tcPr>
            <w:tcW w:w="2297" w:type="dxa"/>
            <w:tcBorders>
              <w:top w:val="nil"/>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-0.38060329</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0:Topguard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Flutriafol</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0.97812746</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lastRenderedPageBreak/>
              <w:t xml:space="preserve">0.057975:Topguard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Flutriafol</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0.3180565</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0.57975:Topguard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Flutriafol</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-0.52031834</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5.7975:Topguard 1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Flutriafol</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-0.80848228</w:t>
            </w:r>
          </w:p>
        </w:tc>
      </w:tr>
      <w:tr w:rsidR="004758F4" w:rsidRPr="00E51CFB" w:rsidTr="00F8141A">
        <w:trPr>
          <w:trHeight w:val="240"/>
        </w:trPr>
        <w:tc>
          <w:tcPr>
            <w:tcW w:w="5435" w:type="dxa"/>
            <w:tcBorders>
              <w:top w:val="single" w:sz="4" w:space="0" w:color="auto"/>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0:Topguard EQ 2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Flut+Azoxys</w:t>
            </w:r>
            <w:proofErr w:type="spellEnd"/>
            <w:r w:rsidRPr="00E51CFB">
              <w:rPr>
                <w:rFonts w:ascii="Calibri" w:eastAsia="Times New Roman" w:hAnsi="Calibri" w:cs="Calibri"/>
                <w:color w:val="000000"/>
              </w:rPr>
              <w:t xml:space="preserve">) </w:t>
            </w:r>
          </w:p>
        </w:tc>
        <w:tc>
          <w:tcPr>
            <w:tcW w:w="2297" w:type="dxa"/>
            <w:tcBorders>
              <w:top w:val="single" w:sz="4" w:space="0" w:color="auto"/>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0.92044363</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0.049128:Topguard EQ 2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Flut+Azoxys</w:t>
            </w:r>
            <w:proofErr w:type="spellEnd"/>
            <w:r w:rsidRPr="00E51CFB">
              <w:rPr>
                <w:rFonts w:ascii="Calibri" w:eastAsia="Times New Roman" w:hAnsi="Calibri" w:cs="Calibri"/>
                <w:color w:val="000000"/>
              </w:rPr>
              <w:t xml:space="preserve">) </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0.05013726</w:t>
            </w:r>
          </w:p>
        </w:tc>
      </w:tr>
      <w:tr w:rsidR="004758F4" w:rsidRPr="00E51CFB" w:rsidTr="00F8141A">
        <w:trPr>
          <w:trHeight w:val="240"/>
        </w:trPr>
        <w:tc>
          <w:tcPr>
            <w:tcW w:w="5435"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0.49128:Topguard EQ 2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Flut+Azoxys</w:t>
            </w:r>
            <w:proofErr w:type="spellEnd"/>
            <w:r w:rsidRPr="00E51CFB">
              <w:rPr>
                <w:rFonts w:ascii="Calibri" w:eastAsia="Times New Roman" w:hAnsi="Calibri" w:cs="Calibri"/>
                <w:color w:val="000000"/>
              </w:rPr>
              <w:t>)</w:t>
            </w:r>
          </w:p>
        </w:tc>
        <w:tc>
          <w:tcPr>
            <w:tcW w:w="2297" w:type="dxa"/>
            <w:tcBorders>
              <w:top w:val="nil"/>
              <w:left w:val="nil"/>
              <w:bottom w:val="nil"/>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-0.40679298</w:t>
            </w:r>
          </w:p>
        </w:tc>
      </w:tr>
      <w:tr w:rsidR="004758F4" w:rsidRPr="00E51CFB" w:rsidTr="00F8141A">
        <w:trPr>
          <w:trHeight w:val="240"/>
        </w:trPr>
        <w:tc>
          <w:tcPr>
            <w:tcW w:w="5435" w:type="dxa"/>
            <w:tcBorders>
              <w:top w:val="nil"/>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4.9128:Topguard EQ 2 active </w:t>
            </w:r>
            <w:proofErr w:type="spellStart"/>
            <w:r w:rsidRPr="00E51CFB">
              <w:rPr>
                <w:rFonts w:ascii="Calibri" w:eastAsia="Times New Roman" w:hAnsi="Calibri" w:cs="Calibri"/>
                <w:color w:val="000000"/>
              </w:rPr>
              <w:t>ingr</w:t>
            </w:r>
            <w:proofErr w:type="spellEnd"/>
            <w:r w:rsidRPr="00E51CFB">
              <w:rPr>
                <w:rFonts w:ascii="Calibri" w:eastAsia="Times New Roman" w:hAnsi="Calibri" w:cs="Calibri"/>
                <w:color w:val="000000"/>
              </w:rPr>
              <w:t xml:space="preserve"> (</w:t>
            </w:r>
            <w:proofErr w:type="spellStart"/>
            <w:r w:rsidRPr="00E51CFB">
              <w:rPr>
                <w:rFonts w:ascii="Calibri" w:eastAsia="Times New Roman" w:hAnsi="Calibri" w:cs="Calibri"/>
                <w:color w:val="000000"/>
              </w:rPr>
              <w:t>Flut+Azoxys</w:t>
            </w:r>
            <w:proofErr w:type="spellEnd"/>
            <w:r w:rsidRPr="00E51CFB">
              <w:rPr>
                <w:rFonts w:ascii="Calibri" w:eastAsia="Times New Roman" w:hAnsi="Calibri" w:cs="Calibri"/>
                <w:color w:val="000000"/>
              </w:rPr>
              <w:t xml:space="preserve">) </w:t>
            </w:r>
          </w:p>
        </w:tc>
        <w:tc>
          <w:tcPr>
            <w:tcW w:w="2297" w:type="dxa"/>
            <w:tcBorders>
              <w:top w:val="nil"/>
              <w:left w:val="nil"/>
              <w:bottom w:val="single" w:sz="4" w:space="0" w:color="auto"/>
              <w:right w:val="nil"/>
            </w:tcBorders>
            <w:shd w:val="clear" w:color="auto" w:fill="auto"/>
            <w:noWrap/>
            <w:vAlign w:val="center"/>
            <w:hideMark/>
          </w:tcPr>
          <w:p w:rsidR="004758F4" w:rsidRPr="00E51CFB" w:rsidRDefault="004758F4" w:rsidP="00F8141A">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-0.59860489</w:t>
            </w:r>
          </w:p>
        </w:tc>
      </w:tr>
    </w:tbl>
    <w:p w:rsidR="004758F4" w:rsidRDefault="004758F4" w:rsidP="004758F4">
      <w:pPr>
        <w:jc w:val="both"/>
      </w:pPr>
    </w:p>
    <w:p w:rsidR="004758F4" w:rsidRDefault="004758F4" w:rsidP="004758F4">
      <w:pPr>
        <w:jc w:val="both"/>
      </w:pPr>
    </w:p>
    <w:p w:rsidR="004758F4" w:rsidRDefault="004758F4" w:rsidP="004758F4">
      <w:pPr>
        <w:jc w:val="both"/>
      </w:pPr>
      <w:r>
        <w:t>A Best Linear Unbiased Prediction (BLUP) was conducted to estimate the random effects of Species crossed with Dose nested within Treatment, on fungal growth.</w:t>
      </w:r>
    </w:p>
    <w:p w:rsidR="004758F4" w:rsidRDefault="004758F4" w:rsidP="004758F4">
      <w:pPr>
        <w:jc w:val="both"/>
      </w:pPr>
      <w:r>
        <w:t xml:space="preserve">For </w:t>
      </w:r>
      <w:proofErr w:type="spellStart"/>
      <w:r>
        <w:t>Diaporthe</w:t>
      </w:r>
      <w:proofErr w:type="spellEnd"/>
      <w:r>
        <w:t xml:space="preserve"> </w:t>
      </w:r>
      <w:proofErr w:type="spellStart"/>
      <w:r>
        <w:t>longicolla</w:t>
      </w:r>
      <w:proofErr w:type="spellEnd"/>
      <w:r>
        <w:t xml:space="preserve"> species, the </w:t>
      </w:r>
      <w:proofErr w:type="spellStart"/>
      <w:r>
        <w:t>DelaroComplete</w:t>
      </w:r>
      <w:proofErr w:type="spellEnd"/>
      <w:r>
        <w:t xml:space="preserve"> (</w:t>
      </w:r>
      <w:proofErr w:type="spellStart"/>
      <w:r>
        <w:t>Proth+Trif+Fluop</w:t>
      </w:r>
      <w:proofErr w:type="spellEnd"/>
      <w:r>
        <w:t xml:space="preserve">) and </w:t>
      </w:r>
      <w:proofErr w:type="spellStart"/>
      <w:r>
        <w:t>Topguard</w:t>
      </w:r>
      <w:proofErr w:type="spellEnd"/>
      <w:r>
        <w:t xml:space="preserve"> (</w:t>
      </w:r>
      <w:proofErr w:type="spellStart"/>
      <w:r>
        <w:t>Flutriafol</w:t>
      </w:r>
      <w:proofErr w:type="spellEnd"/>
      <w:r>
        <w:t xml:space="preserve">) treatment showed little decrease with values close to zero in BLUP estimates for dose 0 while for other dose, fungus growth neither increase nor decrease. This suggests that fungal growth under this treatment remained relatively stable when the dose was increased. </w:t>
      </w:r>
      <w:proofErr w:type="spellStart"/>
      <w:r>
        <w:t>Endura</w:t>
      </w:r>
      <w:proofErr w:type="spellEnd"/>
      <w:r>
        <w:t xml:space="preserve"> (</w:t>
      </w:r>
      <w:proofErr w:type="spellStart"/>
      <w:r>
        <w:t>Boscalid</w:t>
      </w:r>
      <w:proofErr w:type="spellEnd"/>
      <w:r>
        <w:t xml:space="preserve">) showed the highest positive BLUP at dose 4.011 (BLUP = 0.298), indicating increased fungal growth at this dose compared to lower concentrations. However, at lower doses (0.00, 0.04011 and 0.4011), the BLUP estimates were negative, suggesting a decrease in fungal growth. </w:t>
      </w:r>
      <w:proofErr w:type="spellStart"/>
      <w:r>
        <w:t>Quadris</w:t>
      </w:r>
      <w:proofErr w:type="spellEnd"/>
      <w:r>
        <w:t xml:space="preserve"> (</w:t>
      </w:r>
      <w:proofErr w:type="spellStart"/>
      <w:r>
        <w:t>Azoxystrobin</w:t>
      </w:r>
      <w:proofErr w:type="spellEnd"/>
      <w:r>
        <w:t xml:space="preserve">) demonstrated negative BLUP estimates at lower doses (BLUP = -0.282 at dose 0 and -0.063 at dose 0.061) but increased at higher doses (BLUP = 0.12 and 0.22 at 0.61036 and 6.1036 respectively). For </w:t>
      </w:r>
      <w:proofErr w:type="spellStart"/>
      <w:r>
        <w:t>Topguard</w:t>
      </w:r>
      <w:proofErr w:type="spellEnd"/>
      <w:r>
        <w:t xml:space="preserve"> EQ (</w:t>
      </w:r>
      <w:proofErr w:type="spellStart"/>
      <w:r>
        <w:t>Flut+Azoxys</w:t>
      </w:r>
      <w:proofErr w:type="spellEnd"/>
      <w:r>
        <w:t>), the prediction showed that fungal growth reduced at dose 0, predicted increase in growth by 0.265 at dose 0.049128 while at dose 0.49128 and 4.9128, there fungus growth neither increase nor decrease.</w:t>
      </w:r>
    </w:p>
    <w:p w:rsidR="004758F4" w:rsidRDefault="004758F4" w:rsidP="004758F4">
      <w:pPr>
        <w:jc w:val="both"/>
        <w:rPr>
          <w:rFonts w:ascii="Calibri" w:eastAsia="Times New Roman" w:hAnsi="Calibri" w:cs="Calibri"/>
          <w:color w:val="000000"/>
        </w:rPr>
      </w:pPr>
      <w:r>
        <w:t xml:space="preserve">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oxysporum</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DelaroComplete</w:t>
      </w:r>
      <w:proofErr w:type="spellEnd"/>
      <w:r w:rsidRPr="00E5749E">
        <w:rPr>
          <w:rFonts w:ascii="Calibri" w:eastAsia="Times New Roman" w:hAnsi="Calibri" w:cs="Calibri"/>
          <w:color w:val="000000"/>
        </w:rPr>
        <w:t xml:space="preserve"> 3 </w:t>
      </w:r>
      <w:r>
        <w:rPr>
          <w:rFonts w:ascii="Calibri" w:eastAsia="Times New Roman" w:hAnsi="Calibri" w:cs="Calibri"/>
          <w:color w:val="000000"/>
        </w:rPr>
        <w:t xml:space="preserve">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Proth+Trif+Fluop</w:t>
      </w:r>
      <w:proofErr w:type="spellEnd"/>
      <w:r>
        <w:rPr>
          <w:rFonts w:ascii="Calibri" w:eastAsia="Times New Roman" w:hAnsi="Calibri" w:cs="Calibri"/>
          <w:color w:val="000000"/>
        </w:rPr>
        <w:t xml:space="preserve">) and </w:t>
      </w:r>
      <w:proofErr w:type="spellStart"/>
      <w:r w:rsidRPr="00E5749E">
        <w:rPr>
          <w:rFonts w:ascii="Calibri" w:eastAsia="Times New Roman" w:hAnsi="Calibri" w:cs="Calibri"/>
          <w:color w:val="000000"/>
        </w:rPr>
        <w:t>Quadris</w:t>
      </w:r>
      <w:proofErr w:type="spellEnd"/>
      <w:r w:rsidRPr="00E5749E">
        <w:rPr>
          <w:rFonts w:ascii="Calibri" w:eastAsia="Times New Roman" w:hAnsi="Calibri" w:cs="Calibri"/>
          <w:color w:val="000000"/>
        </w:rPr>
        <w:t xml:space="preserve"> </w:t>
      </w:r>
      <w:r>
        <w:rPr>
          <w:rFonts w:ascii="Calibri" w:eastAsia="Times New Roman" w:hAnsi="Calibri" w:cs="Calibri"/>
          <w:color w:val="000000"/>
        </w:rPr>
        <w:t xml:space="preserve">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Azoxystrobin</w:t>
      </w:r>
      <w:proofErr w:type="spellEnd"/>
      <w:r>
        <w:rPr>
          <w:rFonts w:ascii="Calibri" w:eastAsia="Times New Roman" w:hAnsi="Calibri" w:cs="Calibri"/>
          <w:color w:val="000000"/>
        </w:rPr>
        <w:t xml:space="preserve">), the Best Linear Unbiased Prediction result showed an increase in fungus growth for the first two dose while the fungus growth reduced for the other dose. </w:t>
      </w:r>
      <w:r>
        <w:t xml:space="preserve">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oxysporum</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End</w:t>
      </w:r>
      <w:r>
        <w:rPr>
          <w:rFonts w:ascii="Calibri" w:eastAsia="Times New Roman" w:hAnsi="Calibri" w:cs="Calibri"/>
          <w:color w:val="000000"/>
        </w:rPr>
        <w:t>ura</w:t>
      </w:r>
      <w:proofErr w:type="spellEnd"/>
      <w:r>
        <w:rPr>
          <w:rFonts w:ascii="Calibri" w:eastAsia="Times New Roman" w:hAnsi="Calibri" w:cs="Calibri"/>
          <w:color w:val="000000"/>
        </w:rPr>
        <w:t xml:space="preserve"> 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Boscalid</w:t>
      </w:r>
      <w:proofErr w:type="spellEnd"/>
      <w:r>
        <w:rPr>
          <w:rFonts w:ascii="Calibri" w:eastAsia="Times New Roman" w:hAnsi="Calibri" w:cs="Calibri"/>
          <w:color w:val="000000"/>
        </w:rPr>
        <w:t>), the Best Linear Unbiased Prediction result showed an increase in fungus growth for the first three dose (0.0, 0.0</w:t>
      </w:r>
      <w:r w:rsidRPr="00E5749E">
        <w:rPr>
          <w:rFonts w:ascii="Calibri" w:eastAsia="Times New Roman" w:hAnsi="Calibri" w:cs="Calibri"/>
          <w:color w:val="000000"/>
        </w:rPr>
        <w:t>4011</w:t>
      </w:r>
      <w:r>
        <w:rPr>
          <w:rFonts w:ascii="Calibri" w:eastAsia="Times New Roman" w:hAnsi="Calibri" w:cs="Calibri"/>
          <w:color w:val="000000"/>
        </w:rPr>
        <w:t>, and 0.</w:t>
      </w:r>
      <w:r w:rsidRPr="00E5749E">
        <w:rPr>
          <w:rFonts w:ascii="Calibri" w:eastAsia="Times New Roman" w:hAnsi="Calibri" w:cs="Calibri"/>
          <w:color w:val="000000"/>
        </w:rPr>
        <w:t>4011</w:t>
      </w:r>
      <w:r>
        <w:rPr>
          <w:rFonts w:ascii="Calibri" w:eastAsia="Times New Roman" w:hAnsi="Calibri" w:cs="Calibri"/>
          <w:color w:val="000000"/>
        </w:rPr>
        <w:t xml:space="preserve">) while it predicted a reduction in the growth of fungus for dose 4.011. </w:t>
      </w:r>
      <w:r>
        <w:t xml:space="preserve">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oxysporum</w:t>
      </w:r>
      <w:proofErr w:type="spellEnd"/>
      <w:r>
        <w:rPr>
          <w:rFonts w:ascii="Calibri" w:eastAsia="Times New Roman" w:hAnsi="Calibri" w:cs="Calibri"/>
          <w:color w:val="000000"/>
        </w:rPr>
        <w:t xml:space="preserve"> species treated </w:t>
      </w:r>
      <w:proofErr w:type="spellStart"/>
      <w:r w:rsidRPr="00E5749E">
        <w:rPr>
          <w:rFonts w:ascii="Calibri" w:eastAsia="Times New Roman" w:hAnsi="Calibri" w:cs="Calibri"/>
          <w:color w:val="000000"/>
        </w:rPr>
        <w:t>Topguard</w:t>
      </w:r>
      <w:proofErr w:type="spellEnd"/>
      <w:r w:rsidRPr="00E5749E">
        <w:rPr>
          <w:rFonts w:ascii="Calibri" w:eastAsia="Times New Roman" w:hAnsi="Calibri" w:cs="Calibri"/>
          <w:color w:val="000000"/>
        </w:rPr>
        <w:t xml:space="preserve"> </w:t>
      </w:r>
      <w:r>
        <w:rPr>
          <w:rFonts w:ascii="Calibri" w:eastAsia="Times New Roman" w:hAnsi="Calibri" w:cs="Calibri"/>
          <w:color w:val="000000"/>
        </w:rPr>
        <w:t xml:space="preserve">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Flutriafol</w:t>
      </w:r>
      <w:proofErr w:type="spellEnd"/>
      <w:r>
        <w:rPr>
          <w:rFonts w:ascii="Calibri" w:eastAsia="Times New Roman" w:hAnsi="Calibri" w:cs="Calibri"/>
          <w:color w:val="000000"/>
        </w:rPr>
        <w:t xml:space="preserve">), BLUP predicted a decrease in growth for dose level 0 and </w:t>
      </w:r>
      <w:r w:rsidRPr="00E5749E">
        <w:rPr>
          <w:rFonts w:ascii="Calibri" w:eastAsia="Times New Roman" w:hAnsi="Calibri" w:cs="Calibri"/>
          <w:color w:val="000000"/>
        </w:rPr>
        <w:t>0.057975</w:t>
      </w:r>
      <w:r>
        <w:rPr>
          <w:rFonts w:ascii="Calibri" w:eastAsia="Times New Roman" w:hAnsi="Calibri" w:cs="Calibri"/>
          <w:color w:val="000000"/>
        </w:rPr>
        <w:t xml:space="preserve"> while the other two level is predicted to increase growth in this specie. </w:t>
      </w:r>
      <w:r>
        <w:t xml:space="preserve">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oxysporum</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Topguard</w:t>
      </w:r>
      <w:proofErr w:type="spellEnd"/>
      <w:r w:rsidRPr="00E5749E">
        <w:rPr>
          <w:rFonts w:ascii="Calibri" w:eastAsia="Times New Roman" w:hAnsi="Calibri" w:cs="Calibri"/>
          <w:color w:val="000000"/>
        </w:rPr>
        <w:t xml:space="preserve"> E</w:t>
      </w:r>
      <w:r>
        <w:rPr>
          <w:rFonts w:ascii="Calibri" w:eastAsia="Times New Roman" w:hAnsi="Calibri" w:cs="Calibri"/>
          <w:color w:val="000000"/>
        </w:rPr>
        <w:t xml:space="preserve">Q 2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Flut+Azoxys</w:t>
      </w:r>
      <w:proofErr w:type="spellEnd"/>
      <w:r>
        <w:rPr>
          <w:rFonts w:ascii="Calibri" w:eastAsia="Times New Roman" w:hAnsi="Calibri" w:cs="Calibri"/>
          <w:color w:val="000000"/>
        </w:rPr>
        <w:t xml:space="preserve">), the Best Linear Unbiased Prediction result showed an increase in fungus growth for dose </w:t>
      </w:r>
      <w:r w:rsidRPr="00E5749E">
        <w:rPr>
          <w:rFonts w:ascii="Calibri" w:eastAsia="Times New Roman" w:hAnsi="Calibri" w:cs="Calibri"/>
          <w:color w:val="000000"/>
        </w:rPr>
        <w:t>0.049128</w:t>
      </w:r>
      <w:r>
        <w:rPr>
          <w:rFonts w:ascii="Calibri" w:eastAsia="Times New Roman" w:hAnsi="Calibri" w:cs="Calibri"/>
          <w:color w:val="000000"/>
        </w:rPr>
        <w:t xml:space="preserve"> and 4.9128 while the other two dose were predicted to reduce growth of fungus.</w:t>
      </w:r>
    </w:p>
    <w:p w:rsidR="004758F4" w:rsidRDefault="004758F4" w:rsidP="004758F4">
      <w:pPr>
        <w:jc w:val="both"/>
        <w:rPr>
          <w:rFonts w:ascii="Calibri" w:eastAsia="Times New Roman" w:hAnsi="Calibri" w:cs="Calibri"/>
          <w:color w:val="000000"/>
        </w:rPr>
      </w:pPr>
      <w:r>
        <w:rPr>
          <w:rFonts w:ascii="Calibri" w:eastAsia="Times New Roman" w:hAnsi="Calibri" w:cs="Calibri"/>
          <w:color w:val="000000"/>
        </w:rPr>
        <w:t xml:space="preserve">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solani</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DelaroComplete</w:t>
      </w:r>
      <w:proofErr w:type="spellEnd"/>
      <w:r w:rsidRPr="00E5749E">
        <w:rPr>
          <w:rFonts w:ascii="Calibri" w:eastAsia="Times New Roman" w:hAnsi="Calibri" w:cs="Calibri"/>
          <w:color w:val="000000"/>
        </w:rPr>
        <w:t xml:space="preserve"> 3 </w:t>
      </w:r>
      <w:r>
        <w:rPr>
          <w:rFonts w:ascii="Calibri" w:eastAsia="Times New Roman" w:hAnsi="Calibri" w:cs="Calibri"/>
          <w:color w:val="000000"/>
        </w:rPr>
        <w:t xml:space="preserve">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Proth+Trif+Fluop</w:t>
      </w:r>
      <w:proofErr w:type="spellEnd"/>
      <w:r>
        <w:rPr>
          <w:rFonts w:ascii="Calibri" w:eastAsia="Times New Roman" w:hAnsi="Calibri" w:cs="Calibri"/>
          <w:color w:val="000000"/>
        </w:rPr>
        <w:t xml:space="preserve">), dose 0 showed a reduction in growth while the other dose level showed a zero growth. 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solani</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Endura</w:t>
      </w:r>
      <w:proofErr w:type="spellEnd"/>
      <w:r w:rsidRPr="00E5749E">
        <w:rPr>
          <w:rFonts w:ascii="Calibri" w:eastAsia="Times New Roman" w:hAnsi="Calibri" w:cs="Calibri"/>
          <w:color w:val="000000"/>
        </w:rPr>
        <w:t xml:space="preserve"> 1 </w:t>
      </w:r>
      <w:r>
        <w:rPr>
          <w:rFonts w:ascii="Calibri" w:eastAsia="Times New Roman" w:hAnsi="Calibri" w:cs="Calibri"/>
          <w:color w:val="000000"/>
        </w:rPr>
        <w:t xml:space="preserve">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Boscalid</w:t>
      </w:r>
      <w:proofErr w:type="spellEnd"/>
      <w:r>
        <w:rPr>
          <w:rFonts w:ascii="Calibri" w:eastAsia="Times New Roman" w:hAnsi="Calibri" w:cs="Calibri"/>
          <w:color w:val="000000"/>
        </w:rPr>
        <w:t xml:space="preserve">), dose 0 and </w:t>
      </w:r>
      <w:r w:rsidRPr="00E5749E">
        <w:rPr>
          <w:rFonts w:ascii="Calibri" w:eastAsia="Times New Roman" w:hAnsi="Calibri" w:cs="Calibri"/>
          <w:color w:val="000000"/>
        </w:rPr>
        <w:t>4.011</w:t>
      </w:r>
      <w:r>
        <w:rPr>
          <w:rFonts w:ascii="Calibri" w:eastAsia="Times New Roman" w:hAnsi="Calibri" w:cs="Calibri"/>
          <w:color w:val="000000"/>
        </w:rPr>
        <w:t xml:space="preserve"> showed a reduction in growth while BLUP predicted an increase in growth for dose 0.04</w:t>
      </w:r>
      <w:r w:rsidRPr="00E5749E">
        <w:rPr>
          <w:rFonts w:ascii="Calibri" w:eastAsia="Times New Roman" w:hAnsi="Calibri" w:cs="Calibri"/>
          <w:color w:val="000000"/>
        </w:rPr>
        <w:t>011</w:t>
      </w:r>
      <w:r>
        <w:rPr>
          <w:rFonts w:ascii="Calibri" w:eastAsia="Times New Roman" w:hAnsi="Calibri" w:cs="Calibri"/>
          <w:color w:val="000000"/>
        </w:rPr>
        <w:t>, and 0.4</w:t>
      </w:r>
      <w:r w:rsidRPr="00E5749E">
        <w:rPr>
          <w:rFonts w:ascii="Calibri" w:eastAsia="Times New Roman" w:hAnsi="Calibri" w:cs="Calibri"/>
          <w:color w:val="000000"/>
        </w:rPr>
        <w:t>011</w:t>
      </w:r>
      <w:r>
        <w:rPr>
          <w:rFonts w:ascii="Calibri" w:eastAsia="Times New Roman" w:hAnsi="Calibri" w:cs="Calibri"/>
          <w:color w:val="000000"/>
        </w:rPr>
        <w:t xml:space="preserve">. 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solani</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Topguard</w:t>
      </w:r>
      <w:proofErr w:type="spellEnd"/>
      <w:r w:rsidRPr="00E5749E">
        <w:rPr>
          <w:rFonts w:ascii="Calibri" w:eastAsia="Times New Roman" w:hAnsi="Calibri" w:cs="Calibri"/>
          <w:color w:val="000000"/>
        </w:rPr>
        <w:t xml:space="preserve"> 1</w:t>
      </w:r>
      <w:r>
        <w:rPr>
          <w:rFonts w:ascii="Calibri" w:eastAsia="Times New Roman" w:hAnsi="Calibri" w:cs="Calibri"/>
          <w:color w:val="000000"/>
        </w:rPr>
        <w:t xml:space="preserve">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Flutriafol</w:t>
      </w:r>
      <w:proofErr w:type="spellEnd"/>
      <w:r>
        <w:rPr>
          <w:rFonts w:ascii="Calibri" w:eastAsia="Times New Roman" w:hAnsi="Calibri" w:cs="Calibri"/>
          <w:color w:val="000000"/>
        </w:rPr>
        <w:t xml:space="preserve">), BLUP predicted a reduction in growth at dose 0, </w:t>
      </w:r>
      <w:r w:rsidRPr="00E5749E">
        <w:rPr>
          <w:rFonts w:ascii="Calibri" w:eastAsia="Times New Roman" w:hAnsi="Calibri" w:cs="Calibri"/>
          <w:color w:val="000000"/>
        </w:rPr>
        <w:t>0.57975</w:t>
      </w:r>
      <w:r>
        <w:rPr>
          <w:rFonts w:ascii="Calibri" w:eastAsia="Times New Roman" w:hAnsi="Calibri" w:cs="Calibri"/>
          <w:color w:val="000000"/>
        </w:rPr>
        <w:t xml:space="preserve">, and </w:t>
      </w:r>
      <w:r w:rsidRPr="00E5749E">
        <w:rPr>
          <w:rFonts w:ascii="Calibri" w:eastAsia="Times New Roman" w:hAnsi="Calibri" w:cs="Calibri"/>
          <w:color w:val="000000"/>
        </w:rPr>
        <w:t>5.7975</w:t>
      </w:r>
      <w:r>
        <w:rPr>
          <w:rFonts w:ascii="Calibri" w:eastAsia="Times New Roman" w:hAnsi="Calibri" w:cs="Calibri"/>
          <w:color w:val="000000"/>
        </w:rPr>
        <w:t xml:space="preserve"> while growth was predicted to increase at dose level </w:t>
      </w:r>
      <w:r w:rsidRPr="00E5749E">
        <w:rPr>
          <w:rFonts w:ascii="Calibri" w:eastAsia="Times New Roman" w:hAnsi="Calibri" w:cs="Calibri"/>
          <w:color w:val="000000"/>
        </w:rPr>
        <w:t>0.057975</w:t>
      </w:r>
      <w:r>
        <w:rPr>
          <w:rFonts w:ascii="Calibri" w:eastAsia="Times New Roman" w:hAnsi="Calibri" w:cs="Calibri"/>
          <w:color w:val="000000"/>
        </w:rPr>
        <w:t xml:space="preserve">. For </w:t>
      </w: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solani</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Topguard</w:t>
      </w:r>
      <w:proofErr w:type="spellEnd"/>
      <w:r w:rsidRPr="00E5749E">
        <w:rPr>
          <w:rFonts w:ascii="Calibri" w:eastAsia="Times New Roman" w:hAnsi="Calibri" w:cs="Calibri"/>
          <w:color w:val="000000"/>
        </w:rPr>
        <w:t xml:space="preserve"> EQ</w:t>
      </w:r>
      <w:r>
        <w:rPr>
          <w:rFonts w:ascii="Calibri" w:eastAsia="Times New Roman" w:hAnsi="Calibri" w:cs="Calibri"/>
          <w:color w:val="000000"/>
        </w:rPr>
        <w:t xml:space="preserve"> 2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Flut+Azoxys</w:t>
      </w:r>
      <w:proofErr w:type="spellEnd"/>
      <w:r>
        <w:rPr>
          <w:rFonts w:ascii="Calibri" w:eastAsia="Times New Roman" w:hAnsi="Calibri" w:cs="Calibri"/>
          <w:color w:val="000000"/>
        </w:rPr>
        <w:t xml:space="preserve">), dose 0 and </w:t>
      </w:r>
      <w:r w:rsidRPr="00E5749E">
        <w:rPr>
          <w:rFonts w:ascii="Calibri" w:eastAsia="Times New Roman" w:hAnsi="Calibri" w:cs="Calibri"/>
          <w:color w:val="000000"/>
        </w:rPr>
        <w:t>4.9128</w:t>
      </w:r>
      <w:r>
        <w:rPr>
          <w:rFonts w:ascii="Calibri" w:eastAsia="Times New Roman" w:hAnsi="Calibri" w:cs="Calibri"/>
          <w:color w:val="000000"/>
        </w:rPr>
        <w:t xml:space="preserve"> showed a reduction in growth while BLUP predicted an increase in growth for dose </w:t>
      </w:r>
      <w:r w:rsidRPr="00E5749E">
        <w:rPr>
          <w:rFonts w:ascii="Calibri" w:eastAsia="Times New Roman" w:hAnsi="Calibri" w:cs="Calibri"/>
          <w:color w:val="000000"/>
        </w:rPr>
        <w:t>0.049128</w:t>
      </w:r>
      <w:r>
        <w:rPr>
          <w:rFonts w:ascii="Calibri" w:eastAsia="Times New Roman" w:hAnsi="Calibri" w:cs="Calibri"/>
          <w:color w:val="000000"/>
        </w:rPr>
        <w:t>, and 0.</w:t>
      </w:r>
      <w:r w:rsidRPr="00E5749E">
        <w:rPr>
          <w:rFonts w:ascii="Calibri" w:eastAsia="Times New Roman" w:hAnsi="Calibri" w:cs="Calibri"/>
          <w:color w:val="000000"/>
        </w:rPr>
        <w:t>49128</w:t>
      </w:r>
      <w:r>
        <w:rPr>
          <w:rFonts w:ascii="Calibri" w:eastAsia="Times New Roman" w:hAnsi="Calibri" w:cs="Calibri"/>
          <w:color w:val="000000"/>
        </w:rPr>
        <w:t>.</w:t>
      </w:r>
    </w:p>
    <w:p w:rsidR="004758F4" w:rsidRDefault="004758F4" w:rsidP="004758F4">
      <w:pPr>
        <w:jc w:val="both"/>
      </w:pPr>
      <w:r>
        <w:rPr>
          <w:rFonts w:ascii="Calibri" w:eastAsia="Times New Roman" w:hAnsi="Calibri" w:cs="Calibri"/>
          <w:color w:val="000000"/>
        </w:rPr>
        <w:lastRenderedPageBreak/>
        <w:t xml:space="preserve">For </w:t>
      </w:r>
      <w:proofErr w:type="spellStart"/>
      <w:r w:rsidRPr="00E5749E">
        <w:rPr>
          <w:rFonts w:ascii="Calibri" w:eastAsia="Times New Roman" w:hAnsi="Calibri" w:cs="Calibri"/>
          <w:color w:val="000000"/>
        </w:rPr>
        <w:t>Rhizoctonia</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solani</w:t>
      </w:r>
      <w:proofErr w:type="spellEnd"/>
      <w:r>
        <w:rPr>
          <w:rFonts w:ascii="Calibri" w:eastAsia="Times New Roman" w:hAnsi="Calibri" w:cs="Calibri"/>
          <w:color w:val="000000"/>
        </w:rPr>
        <w:t xml:space="preserve"> species treated with </w:t>
      </w:r>
      <w:proofErr w:type="spellStart"/>
      <w:r w:rsidRPr="00E5749E">
        <w:rPr>
          <w:rFonts w:ascii="Calibri" w:eastAsia="Times New Roman" w:hAnsi="Calibri" w:cs="Calibri"/>
          <w:color w:val="000000"/>
        </w:rPr>
        <w:t>DelaroComplete</w:t>
      </w:r>
      <w:proofErr w:type="spellEnd"/>
      <w:r w:rsidRPr="00E5749E">
        <w:rPr>
          <w:rFonts w:ascii="Calibri" w:eastAsia="Times New Roman" w:hAnsi="Calibri" w:cs="Calibri"/>
          <w:color w:val="000000"/>
        </w:rPr>
        <w:t xml:space="preserve"> 3 </w:t>
      </w:r>
      <w:r>
        <w:rPr>
          <w:rFonts w:ascii="Calibri" w:eastAsia="Times New Roman" w:hAnsi="Calibri" w:cs="Calibri"/>
          <w:color w:val="000000"/>
        </w:rPr>
        <w:t xml:space="preserve">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Proth+Trif+Fluop</w:t>
      </w:r>
      <w:proofErr w:type="spellEnd"/>
      <w:proofErr w:type="gramStart"/>
      <w:r>
        <w:rPr>
          <w:rFonts w:ascii="Calibri" w:eastAsia="Times New Roman" w:hAnsi="Calibri" w:cs="Calibri"/>
          <w:color w:val="000000"/>
        </w:rPr>
        <w:t>) ,</w:t>
      </w:r>
      <w:proofErr w:type="gramEnd"/>
      <w:r>
        <w:rPr>
          <w:rFonts w:ascii="Calibri" w:eastAsia="Times New Roman" w:hAnsi="Calibri" w:cs="Calibri"/>
          <w:color w:val="000000"/>
        </w:rPr>
        <w:t xml:space="preserve"> BLUP showed that dose 0 and </w:t>
      </w:r>
      <w:r w:rsidRPr="00E5749E">
        <w:rPr>
          <w:rFonts w:ascii="Calibri" w:eastAsia="Times New Roman" w:hAnsi="Calibri" w:cs="Calibri"/>
          <w:color w:val="000000"/>
        </w:rPr>
        <w:t>6.292</w:t>
      </w:r>
      <w:r>
        <w:rPr>
          <w:rFonts w:ascii="Calibri" w:eastAsia="Times New Roman" w:hAnsi="Calibri" w:cs="Calibri"/>
          <w:color w:val="000000"/>
        </w:rPr>
        <w:t xml:space="preserve"> increased the fungus growth, dose </w:t>
      </w:r>
      <w:r w:rsidRPr="00E5749E">
        <w:rPr>
          <w:rFonts w:ascii="Calibri" w:eastAsia="Times New Roman" w:hAnsi="Calibri" w:cs="Calibri"/>
          <w:color w:val="000000"/>
        </w:rPr>
        <w:t>0.06292</w:t>
      </w:r>
      <w:r>
        <w:rPr>
          <w:rFonts w:ascii="Calibri" w:eastAsia="Times New Roman" w:hAnsi="Calibri" w:cs="Calibri"/>
          <w:color w:val="000000"/>
        </w:rPr>
        <w:t xml:space="preserve"> reduced the fungus growth while dose 0.</w:t>
      </w:r>
      <w:r w:rsidRPr="00E5749E">
        <w:rPr>
          <w:rFonts w:ascii="Calibri" w:eastAsia="Times New Roman" w:hAnsi="Calibri" w:cs="Calibri"/>
          <w:color w:val="000000"/>
        </w:rPr>
        <w:t>6292</w:t>
      </w:r>
      <w:r>
        <w:rPr>
          <w:rFonts w:ascii="Calibri" w:eastAsia="Times New Roman" w:hAnsi="Calibri" w:cs="Calibri"/>
          <w:color w:val="000000"/>
        </w:rPr>
        <w:t xml:space="preserve"> neither increased nor decrease the growth of fungus. With </w:t>
      </w:r>
      <w:proofErr w:type="spellStart"/>
      <w:r w:rsidRPr="00E5749E">
        <w:rPr>
          <w:rFonts w:ascii="Calibri" w:eastAsia="Times New Roman" w:hAnsi="Calibri" w:cs="Calibri"/>
          <w:color w:val="000000"/>
        </w:rPr>
        <w:t>Endu</w:t>
      </w:r>
      <w:r>
        <w:rPr>
          <w:rFonts w:ascii="Calibri" w:eastAsia="Times New Roman" w:hAnsi="Calibri" w:cs="Calibri"/>
          <w:color w:val="000000"/>
        </w:rPr>
        <w:t>ra</w:t>
      </w:r>
      <w:proofErr w:type="spellEnd"/>
      <w:r>
        <w:rPr>
          <w:rFonts w:ascii="Calibri" w:eastAsia="Times New Roman" w:hAnsi="Calibri" w:cs="Calibri"/>
          <w:color w:val="000000"/>
        </w:rPr>
        <w:t xml:space="preserve"> 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Boscalid</w:t>
      </w:r>
      <w:proofErr w:type="spellEnd"/>
      <w:r>
        <w:rPr>
          <w:rFonts w:ascii="Calibri" w:eastAsia="Times New Roman" w:hAnsi="Calibri" w:cs="Calibri"/>
          <w:color w:val="000000"/>
        </w:rPr>
        <w:t xml:space="preserve">) treatment, dose </w:t>
      </w:r>
      <w:r w:rsidRPr="00E5749E">
        <w:rPr>
          <w:rFonts w:ascii="Calibri" w:eastAsia="Times New Roman" w:hAnsi="Calibri" w:cs="Calibri"/>
          <w:color w:val="000000"/>
        </w:rPr>
        <w:t>0.4011</w:t>
      </w:r>
      <w:r>
        <w:rPr>
          <w:rFonts w:ascii="Calibri" w:eastAsia="Times New Roman" w:hAnsi="Calibri" w:cs="Calibri"/>
          <w:color w:val="000000"/>
        </w:rPr>
        <w:t xml:space="preserve"> was predicted to reduce the growth of fungus while the other dose level increased fungus growth. For </w:t>
      </w:r>
      <w:proofErr w:type="spellStart"/>
      <w:r w:rsidRPr="00E5749E">
        <w:rPr>
          <w:rFonts w:ascii="Calibri" w:eastAsia="Times New Roman" w:hAnsi="Calibri" w:cs="Calibri"/>
          <w:color w:val="000000"/>
        </w:rPr>
        <w:t>Quadris</w:t>
      </w:r>
      <w:proofErr w:type="spellEnd"/>
      <w:r>
        <w:rPr>
          <w:rFonts w:ascii="Calibri" w:eastAsia="Times New Roman" w:hAnsi="Calibri" w:cs="Calibri"/>
          <w:color w:val="000000"/>
        </w:rPr>
        <w:t xml:space="preserve"> 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Azoxystrobin</w:t>
      </w:r>
      <w:proofErr w:type="spellEnd"/>
      <w:r>
        <w:rPr>
          <w:rFonts w:ascii="Calibri" w:eastAsia="Times New Roman" w:hAnsi="Calibri" w:cs="Calibri"/>
          <w:color w:val="000000"/>
        </w:rPr>
        <w:t xml:space="preserve">) treatment, dose 0 and 0.061036 increased fungus growth while the other two dose was predicted to reduce dose. For </w:t>
      </w:r>
      <w:proofErr w:type="spellStart"/>
      <w:r w:rsidRPr="00E5749E">
        <w:rPr>
          <w:rFonts w:ascii="Calibri" w:eastAsia="Times New Roman" w:hAnsi="Calibri" w:cs="Calibri"/>
          <w:color w:val="000000"/>
        </w:rPr>
        <w:t>Topguar</w:t>
      </w:r>
      <w:r>
        <w:rPr>
          <w:rFonts w:ascii="Calibri" w:eastAsia="Times New Roman" w:hAnsi="Calibri" w:cs="Calibri"/>
          <w:color w:val="000000"/>
        </w:rPr>
        <w:t>d</w:t>
      </w:r>
      <w:proofErr w:type="spellEnd"/>
      <w:r>
        <w:rPr>
          <w:rFonts w:ascii="Calibri" w:eastAsia="Times New Roman" w:hAnsi="Calibri" w:cs="Calibri"/>
          <w:color w:val="000000"/>
        </w:rPr>
        <w:t xml:space="preserve"> 1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Flutriafol</w:t>
      </w:r>
      <w:proofErr w:type="spellEnd"/>
      <w:r>
        <w:rPr>
          <w:rFonts w:ascii="Calibri" w:eastAsia="Times New Roman" w:hAnsi="Calibri" w:cs="Calibri"/>
          <w:color w:val="000000"/>
        </w:rPr>
        <w:t xml:space="preserve">), dose 0 and 5.7975 was predicted to increase fungus growth, while other dose level decreased the growth of fungus. With </w:t>
      </w:r>
      <w:proofErr w:type="spellStart"/>
      <w:r w:rsidRPr="00E5749E">
        <w:rPr>
          <w:rFonts w:ascii="Calibri" w:eastAsia="Times New Roman" w:hAnsi="Calibri" w:cs="Calibri"/>
          <w:color w:val="000000"/>
        </w:rPr>
        <w:t>Topguard</w:t>
      </w:r>
      <w:proofErr w:type="spellEnd"/>
      <w:r w:rsidRPr="00E5749E">
        <w:rPr>
          <w:rFonts w:ascii="Calibri" w:eastAsia="Times New Roman" w:hAnsi="Calibri" w:cs="Calibri"/>
          <w:color w:val="000000"/>
        </w:rPr>
        <w:t xml:space="preserve"> </w:t>
      </w:r>
      <w:r>
        <w:rPr>
          <w:rFonts w:ascii="Calibri" w:eastAsia="Times New Roman" w:hAnsi="Calibri" w:cs="Calibri"/>
          <w:color w:val="000000"/>
        </w:rPr>
        <w:t xml:space="preserve">EQ 2 active </w:t>
      </w:r>
      <w:proofErr w:type="spellStart"/>
      <w:r>
        <w:rPr>
          <w:rFonts w:ascii="Calibri" w:eastAsia="Times New Roman" w:hAnsi="Calibri" w:cs="Calibri"/>
          <w:color w:val="000000"/>
        </w:rPr>
        <w:t>ingr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Flut+Azoxys</w:t>
      </w:r>
      <w:proofErr w:type="spellEnd"/>
      <w:r>
        <w:rPr>
          <w:rFonts w:ascii="Calibri" w:eastAsia="Times New Roman" w:hAnsi="Calibri" w:cs="Calibri"/>
          <w:color w:val="000000"/>
        </w:rPr>
        <w:t xml:space="preserve">), dose 0 and 4.9128 increased the growth of fungus while dose </w:t>
      </w:r>
      <w:r w:rsidRPr="00E5749E">
        <w:rPr>
          <w:rFonts w:ascii="Calibri" w:eastAsia="Times New Roman" w:hAnsi="Calibri" w:cs="Calibri"/>
          <w:color w:val="000000"/>
        </w:rPr>
        <w:t>0.049128</w:t>
      </w:r>
      <w:r>
        <w:rPr>
          <w:rFonts w:ascii="Calibri" w:eastAsia="Times New Roman" w:hAnsi="Calibri" w:cs="Calibri"/>
          <w:color w:val="000000"/>
        </w:rPr>
        <w:t xml:space="preserve"> and 0.</w:t>
      </w:r>
      <w:r w:rsidRPr="00E5749E">
        <w:rPr>
          <w:rFonts w:ascii="Calibri" w:eastAsia="Times New Roman" w:hAnsi="Calibri" w:cs="Calibri"/>
          <w:color w:val="000000"/>
        </w:rPr>
        <w:t>49128</w:t>
      </w:r>
      <w:r>
        <w:rPr>
          <w:rFonts w:ascii="Calibri" w:eastAsia="Times New Roman" w:hAnsi="Calibri" w:cs="Calibri"/>
          <w:color w:val="000000"/>
        </w:rPr>
        <w:t xml:space="preserve"> was predicted to reduce their growth.</w:t>
      </w:r>
    </w:p>
    <w:p w:rsidR="004758F4" w:rsidRDefault="004758F4" w:rsidP="004758F4">
      <w:pPr>
        <w:jc w:val="both"/>
      </w:pPr>
    </w:p>
    <w:p w:rsidR="004758F4" w:rsidRDefault="004758F4" w:rsidP="004758F4">
      <w:pPr>
        <w:jc w:val="both"/>
      </w:pPr>
      <w:r>
        <w:t>Table: Best Linear Unbiased Prediction for species crossed with dose nested within treatment.</w:t>
      </w:r>
    </w:p>
    <w:tbl>
      <w:tblPr>
        <w:tblW w:w="11339" w:type="dxa"/>
        <w:tblInd w:w="-900" w:type="dxa"/>
        <w:tblLook w:val="04A0" w:firstRow="1" w:lastRow="0" w:firstColumn="1" w:lastColumn="0" w:noHBand="0" w:noVBand="1"/>
      </w:tblPr>
      <w:tblGrid>
        <w:gridCol w:w="2159"/>
        <w:gridCol w:w="6620"/>
        <w:gridCol w:w="2560"/>
      </w:tblGrid>
      <w:tr w:rsidR="004758F4" w:rsidRPr="00E5749E" w:rsidTr="00F8141A">
        <w:trPr>
          <w:trHeight w:val="300"/>
        </w:trPr>
        <w:tc>
          <w:tcPr>
            <w:tcW w:w="2159"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proofErr w:type="spellStart"/>
            <w:r w:rsidRPr="00E5749E">
              <w:rPr>
                <w:rFonts w:ascii="Calibri" w:eastAsia="Times New Roman" w:hAnsi="Calibri" w:cs="Calibri"/>
                <w:color w:val="000000"/>
              </w:rPr>
              <w:t>Species:Dose:Treatments</w:t>
            </w:r>
            <w:proofErr w:type="spellEnd"/>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BLUP</w:t>
            </w:r>
          </w:p>
        </w:tc>
      </w:tr>
      <w:tr w:rsidR="004758F4" w:rsidRPr="00E5749E" w:rsidTr="00F8141A">
        <w:trPr>
          <w:trHeight w:val="300"/>
        </w:trPr>
        <w:tc>
          <w:tcPr>
            <w:tcW w:w="2159"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proofErr w:type="spellStart"/>
            <w:r w:rsidRPr="00E5749E">
              <w:rPr>
                <w:rFonts w:ascii="Calibri" w:eastAsia="Times New Roman" w:hAnsi="Calibri" w:cs="Calibri"/>
                <w:color w:val="000000"/>
              </w:rPr>
              <w:t>Diaporthe</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longicolla</w:t>
            </w:r>
            <w:proofErr w:type="spellEnd"/>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-0.000616511</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-0.041562794</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-0.237818396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-0.021039568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0.298317876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-0.282390186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-0.062961318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0.121451677</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0.221821793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-0.000574947</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-0.271722003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0.265117379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oxysporum</w:t>
            </w:r>
            <w:proofErr w:type="spellEnd"/>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0.106100059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0.355692318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-0.166327429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-0.299732171</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0.278496151</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0.136230476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0.019989513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-0.436805234</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-0.129392723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-0.034205375</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0.128827724</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0.032736257</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-0.268141692</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-0.017637166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0.200686125</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0.083511652</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-0.153415918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0.164391125</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-0.014750217</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0.004023557</w:t>
            </w:r>
          </w:p>
        </w:tc>
      </w:tr>
      <w:tr w:rsidR="004758F4" w:rsidRPr="00E5749E" w:rsidTr="00F8141A">
        <w:trPr>
          <w:trHeight w:val="300"/>
        </w:trPr>
        <w:tc>
          <w:tcPr>
            <w:tcW w:w="2159"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proofErr w:type="spellStart"/>
            <w:r w:rsidRPr="00E5749E">
              <w:rPr>
                <w:rFonts w:ascii="Calibri" w:eastAsia="Times New Roman" w:hAnsi="Calibri" w:cs="Calibri"/>
                <w:color w:val="000000"/>
              </w:rPr>
              <w:t>Fusarium</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solani</w:t>
            </w:r>
            <w:proofErr w:type="spellEnd"/>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-0.000625527</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-0.13874485</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0.110523464</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0.080927519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-0.05479903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-0.088966249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-0.04005418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0.078676058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0.048275351</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-0.062226152</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0.308842891</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-0.158526749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-0.089786457</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-0.160570939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0.272726683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0.124419505</w:t>
            </w:r>
          </w:p>
        </w:tc>
      </w:tr>
      <w:tr w:rsidR="004758F4" w:rsidRPr="00E5749E" w:rsidTr="00F8141A">
        <w:trPr>
          <w:trHeight w:val="300"/>
        </w:trPr>
        <w:tc>
          <w:tcPr>
            <w:tcW w:w="2159"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-0.236335868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proofErr w:type="spellStart"/>
            <w:r w:rsidRPr="00E5749E">
              <w:rPr>
                <w:rFonts w:ascii="Calibri" w:eastAsia="Times New Roman" w:hAnsi="Calibri" w:cs="Calibri"/>
                <w:color w:val="000000"/>
              </w:rPr>
              <w:t>Rhizoctonia</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solani</w:t>
            </w:r>
            <w:proofErr w:type="spellEnd"/>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0.266911298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-0.433046666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6.292:DelaroComplete 3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Proth+Trif+Fluop</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0.163567614</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0.02410454</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0.025606511</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-0.09605766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Boscalid</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0.044278398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0.588356584</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0.166050995</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-0.353527076</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Azoxystrobin</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-0.403055423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single" w:sz="4" w:space="0" w:color="auto"/>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0.588507333</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-0.20745378</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-0.179171739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Flutriafol</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-0.206618072</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0.828083859</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-0.689032837</w:t>
            </w:r>
          </w:p>
        </w:tc>
      </w:tr>
      <w:tr w:rsidR="004758F4" w:rsidRPr="00E5749E" w:rsidTr="00F8141A">
        <w:trPr>
          <w:trHeight w:val="300"/>
        </w:trPr>
        <w:tc>
          <w:tcPr>
            <w:tcW w:w="2159"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nil"/>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-0.216787688</w:t>
            </w:r>
          </w:p>
        </w:tc>
      </w:tr>
      <w:tr w:rsidR="004758F4" w:rsidRPr="00E5749E" w:rsidTr="00F8141A">
        <w:trPr>
          <w:trHeight w:val="300"/>
        </w:trPr>
        <w:tc>
          <w:tcPr>
            <w:tcW w:w="2159"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w:t>
            </w:r>
            <w:proofErr w:type="spellStart"/>
            <w:r w:rsidRPr="00E5749E">
              <w:rPr>
                <w:rFonts w:ascii="Calibri" w:eastAsia="Times New Roman" w:hAnsi="Calibri" w:cs="Calibri"/>
                <w:color w:val="000000"/>
              </w:rPr>
              <w:t>ingr</w:t>
            </w:r>
            <w:proofErr w:type="spellEnd"/>
            <w:r w:rsidRPr="00E5749E">
              <w:rPr>
                <w:rFonts w:ascii="Calibri" w:eastAsia="Times New Roman" w:hAnsi="Calibri" w:cs="Calibri"/>
                <w:color w:val="000000"/>
              </w:rPr>
              <w:t xml:space="preserve"> (</w:t>
            </w:r>
            <w:proofErr w:type="spellStart"/>
            <w:r w:rsidRPr="00E5749E">
              <w:rPr>
                <w:rFonts w:ascii="Calibri" w:eastAsia="Times New Roman" w:hAnsi="Calibri" w:cs="Calibri"/>
                <w:color w:val="000000"/>
              </w:rPr>
              <w:t>Flut+Azoxys</w:t>
            </w:r>
            <w:proofErr w:type="spellEnd"/>
            <w:r w:rsidRPr="00E5749E">
              <w:rPr>
                <w:rFonts w:ascii="Calibri" w:eastAsia="Times New Roman" w:hAnsi="Calibri" w:cs="Calibri"/>
                <w:color w:val="000000"/>
              </w:rPr>
              <w:t xml:space="preserve">)     </w:t>
            </w:r>
          </w:p>
        </w:tc>
        <w:tc>
          <w:tcPr>
            <w:tcW w:w="2560" w:type="dxa"/>
            <w:tcBorders>
              <w:top w:val="nil"/>
              <w:left w:val="nil"/>
              <w:bottom w:val="single" w:sz="4" w:space="0" w:color="auto"/>
              <w:right w:val="nil"/>
            </w:tcBorders>
            <w:shd w:val="clear" w:color="auto" w:fill="auto"/>
            <w:noWrap/>
            <w:vAlign w:val="center"/>
            <w:hideMark/>
          </w:tcPr>
          <w:p w:rsidR="004758F4" w:rsidRPr="00E5749E" w:rsidRDefault="004758F4" w:rsidP="00F8141A">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0.074685212</w:t>
            </w:r>
          </w:p>
        </w:tc>
      </w:tr>
    </w:tbl>
    <w:p w:rsidR="004758F4" w:rsidRDefault="004758F4" w:rsidP="004758F4">
      <w:pPr>
        <w:jc w:val="both"/>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p>
    <w:p w:rsidR="004758F4" w:rsidRDefault="004758F4" w:rsidP="00F2437F">
      <w:pPr>
        <w:rPr>
          <w:b/>
        </w:rPr>
      </w:pPr>
      <w:bookmarkStart w:id="0" w:name="_GoBack"/>
      <w:bookmarkEnd w:id="0"/>
    </w:p>
    <w:sectPr w:rsidR="00475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35E80"/>
    <w:multiLevelType w:val="hybridMultilevel"/>
    <w:tmpl w:val="1AEA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1939EF"/>
    <w:multiLevelType w:val="hybridMultilevel"/>
    <w:tmpl w:val="A47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B27EE"/>
    <w:multiLevelType w:val="hybridMultilevel"/>
    <w:tmpl w:val="F5C0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68415E"/>
    <w:multiLevelType w:val="hybridMultilevel"/>
    <w:tmpl w:val="F20091F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274062"/>
    <w:multiLevelType w:val="hybridMultilevel"/>
    <w:tmpl w:val="65DC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B22E4D"/>
    <w:multiLevelType w:val="multilevel"/>
    <w:tmpl w:val="D604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C484EA5"/>
    <w:multiLevelType w:val="hybridMultilevel"/>
    <w:tmpl w:val="F1140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E90443"/>
    <w:multiLevelType w:val="hybridMultilevel"/>
    <w:tmpl w:val="6F04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943136"/>
    <w:multiLevelType w:val="hybridMultilevel"/>
    <w:tmpl w:val="311C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0674BC"/>
    <w:multiLevelType w:val="hybridMultilevel"/>
    <w:tmpl w:val="C6AC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50124C"/>
    <w:multiLevelType w:val="multilevel"/>
    <w:tmpl w:val="21762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44495D"/>
    <w:multiLevelType w:val="hybridMultilevel"/>
    <w:tmpl w:val="67EC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5"/>
  </w:num>
  <w:num w:numId="5">
    <w:abstractNumId w:val="1"/>
  </w:num>
  <w:num w:numId="6">
    <w:abstractNumId w:val="6"/>
  </w:num>
  <w:num w:numId="7">
    <w:abstractNumId w:val="10"/>
  </w:num>
  <w:num w:numId="8">
    <w:abstractNumId w:val="2"/>
  </w:num>
  <w:num w:numId="9">
    <w:abstractNumId w:val="11"/>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MLEwsbQ0MbE0MzIzN7dU0lEKTi0uzszPAykwqQUAg8uipiwAAAA="/>
  </w:docVars>
  <w:rsids>
    <w:rsidRoot w:val="00F2437F"/>
    <w:rsid w:val="000F0E7D"/>
    <w:rsid w:val="00111286"/>
    <w:rsid w:val="00184780"/>
    <w:rsid w:val="002526F0"/>
    <w:rsid w:val="003D3025"/>
    <w:rsid w:val="004758F4"/>
    <w:rsid w:val="00480420"/>
    <w:rsid w:val="004D46E4"/>
    <w:rsid w:val="00516D93"/>
    <w:rsid w:val="00560289"/>
    <w:rsid w:val="005A3C6A"/>
    <w:rsid w:val="00602E99"/>
    <w:rsid w:val="00720A45"/>
    <w:rsid w:val="00795A81"/>
    <w:rsid w:val="00815139"/>
    <w:rsid w:val="008B13BB"/>
    <w:rsid w:val="00997BBB"/>
    <w:rsid w:val="009E22E7"/>
    <w:rsid w:val="00A400A9"/>
    <w:rsid w:val="00AB6ED5"/>
    <w:rsid w:val="00B557F3"/>
    <w:rsid w:val="00CA11AE"/>
    <w:rsid w:val="00E40351"/>
    <w:rsid w:val="00E81155"/>
    <w:rsid w:val="00E81917"/>
    <w:rsid w:val="00EC3CE0"/>
    <w:rsid w:val="00ED1FDF"/>
    <w:rsid w:val="00F24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AE319-5582-49F3-88D1-827C1AF19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37F"/>
    <w:pPr>
      <w:ind w:left="720"/>
      <w:contextualSpacing/>
    </w:pPr>
  </w:style>
  <w:style w:type="table" w:styleId="TableGrid">
    <w:name w:val="Table Grid"/>
    <w:basedOn w:val="TableNormal"/>
    <w:uiPriority w:val="39"/>
    <w:rsid w:val="005602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B6E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029218">
      <w:bodyDiv w:val="1"/>
      <w:marLeft w:val="0"/>
      <w:marRight w:val="0"/>
      <w:marTop w:val="0"/>
      <w:marBottom w:val="0"/>
      <w:divBdr>
        <w:top w:val="none" w:sz="0" w:space="0" w:color="auto"/>
        <w:left w:val="none" w:sz="0" w:space="0" w:color="auto"/>
        <w:bottom w:val="none" w:sz="0" w:space="0" w:color="auto"/>
        <w:right w:val="none" w:sz="0" w:space="0" w:color="auto"/>
      </w:divBdr>
    </w:div>
    <w:div w:id="726996161">
      <w:bodyDiv w:val="1"/>
      <w:marLeft w:val="0"/>
      <w:marRight w:val="0"/>
      <w:marTop w:val="0"/>
      <w:marBottom w:val="0"/>
      <w:divBdr>
        <w:top w:val="none" w:sz="0" w:space="0" w:color="auto"/>
        <w:left w:val="none" w:sz="0" w:space="0" w:color="auto"/>
        <w:bottom w:val="none" w:sz="0" w:space="0" w:color="auto"/>
        <w:right w:val="none" w:sz="0" w:space="0" w:color="auto"/>
      </w:divBdr>
      <w:divsChild>
        <w:div w:id="686299371">
          <w:marLeft w:val="0"/>
          <w:marRight w:val="0"/>
          <w:marTop w:val="0"/>
          <w:marBottom w:val="0"/>
          <w:divBdr>
            <w:top w:val="none" w:sz="0" w:space="0" w:color="auto"/>
            <w:left w:val="none" w:sz="0" w:space="0" w:color="auto"/>
            <w:bottom w:val="none" w:sz="0" w:space="0" w:color="auto"/>
            <w:right w:val="none" w:sz="0" w:space="0" w:color="auto"/>
          </w:divBdr>
        </w:div>
        <w:div w:id="277295550">
          <w:marLeft w:val="0"/>
          <w:marRight w:val="0"/>
          <w:marTop w:val="0"/>
          <w:marBottom w:val="0"/>
          <w:divBdr>
            <w:top w:val="none" w:sz="0" w:space="0" w:color="auto"/>
            <w:left w:val="none" w:sz="0" w:space="0" w:color="auto"/>
            <w:bottom w:val="none" w:sz="0" w:space="0" w:color="auto"/>
            <w:right w:val="none" w:sz="0" w:space="0" w:color="auto"/>
          </w:divBdr>
        </w:div>
        <w:div w:id="1456800752">
          <w:marLeft w:val="0"/>
          <w:marRight w:val="0"/>
          <w:marTop w:val="0"/>
          <w:marBottom w:val="0"/>
          <w:divBdr>
            <w:top w:val="none" w:sz="0" w:space="0" w:color="auto"/>
            <w:left w:val="none" w:sz="0" w:space="0" w:color="auto"/>
            <w:bottom w:val="none" w:sz="0" w:space="0" w:color="auto"/>
            <w:right w:val="none" w:sz="0" w:space="0" w:color="auto"/>
          </w:divBdr>
        </w:div>
        <w:div w:id="331685508">
          <w:marLeft w:val="0"/>
          <w:marRight w:val="0"/>
          <w:marTop w:val="0"/>
          <w:marBottom w:val="0"/>
          <w:divBdr>
            <w:top w:val="none" w:sz="0" w:space="0" w:color="auto"/>
            <w:left w:val="none" w:sz="0" w:space="0" w:color="auto"/>
            <w:bottom w:val="none" w:sz="0" w:space="0" w:color="auto"/>
            <w:right w:val="none" w:sz="0" w:space="0" w:color="auto"/>
          </w:divBdr>
        </w:div>
        <w:div w:id="920986345">
          <w:marLeft w:val="0"/>
          <w:marRight w:val="0"/>
          <w:marTop w:val="0"/>
          <w:marBottom w:val="0"/>
          <w:divBdr>
            <w:top w:val="none" w:sz="0" w:space="0" w:color="auto"/>
            <w:left w:val="none" w:sz="0" w:space="0" w:color="auto"/>
            <w:bottom w:val="none" w:sz="0" w:space="0" w:color="auto"/>
            <w:right w:val="none" w:sz="0" w:space="0" w:color="auto"/>
          </w:divBdr>
        </w:div>
        <w:div w:id="1504005985">
          <w:marLeft w:val="0"/>
          <w:marRight w:val="0"/>
          <w:marTop w:val="0"/>
          <w:marBottom w:val="0"/>
          <w:divBdr>
            <w:top w:val="none" w:sz="0" w:space="0" w:color="auto"/>
            <w:left w:val="none" w:sz="0" w:space="0" w:color="auto"/>
            <w:bottom w:val="none" w:sz="0" w:space="0" w:color="auto"/>
            <w:right w:val="none" w:sz="0" w:space="0" w:color="auto"/>
          </w:divBdr>
        </w:div>
        <w:div w:id="1382436354">
          <w:marLeft w:val="0"/>
          <w:marRight w:val="0"/>
          <w:marTop w:val="0"/>
          <w:marBottom w:val="0"/>
          <w:divBdr>
            <w:top w:val="none" w:sz="0" w:space="0" w:color="auto"/>
            <w:left w:val="none" w:sz="0" w:space="0" w:color="auto"/>
            <w:bottom w:val="none" w:sz="0" w:space="0" w:color="auto"/>
            <w:right w:val="none" w:sz="0" w:space="0" w:color="auto"/>
          </w:divBdr>
        </w:div>
        <w:div w:id="2013797223">
          <w:marLeft w:val="0"/>
          <w:marRight w:val="0"/>
          <w:marTop w:val="0"/>
          <w:marBottom w:val="0"/>
          <w:divBdr>
            <w:top w:val="none" w:sz="0" w:space="0" w:color="auto"/>
            <w:left w:val="none" w:sz="0" w:space="0" w:color="auto"/>
            <w:bottom w:val="none" w:sz="0" w:space="0" w:color="auto"/>
            <w:right w:val="none" w:sz="0" w:space="0" w:color="auto"/>
          </w:divBdr>
        </w:div>
        <w:div w:id="1345865587">
          <w:marLeft w:val="0"/>
          <w:marRight w:val="0"/>
          <w:marTop w:val="0"/>
          <w:marBottom w:val="0"/>
          <w:divBdr>
            <w:top w:val="none" w:sz="0" w:space="0" w:color="auto"/>
            <w:left w:val="none" w:sz="0" w:space="0" w:color="auto"/>
            <w:bottom w:val="none" w:sz="0" w:space="0" w:color="auto"/>
            <w:right w:val="none" w:sz="0" w:space="0" w:color="auto"/>
          </w:divBdr>
        </w:div>
      </w:divsChild>
    </w:div>
    <w:div w:id="1036733289">
      <w:bodyDiv w:val="1"/>
      <w:marLeft w:val="0"/>
      <w:marRight w:val="0"/>
      <w:marTop w:val="0"/>
      <w:marBottom w:val="0"/>
      <w:divBdr>
        <w:top w:val="none" w:sz="0" w:space="0" w:color="auto"/>
        <w:left w:val="none" w:sz="0" w:space="0" w:color="auto"/>
        <w:bottom w:val="none" w:sz="0" w:space="0" w:color="auto"/>
        <w:right w:val="none" w:sz="0" w:space="0" w:color="auto"/>
      </w:divBdr>
    </w:div>
    <w:div w:id="1520240725">
      <w:bodyDiv w:val="1"/>
      <w:marLeft w:val="0"/>
      <w:marRight w:val="0"/>
      <w:marTop w:val="0"/>
      <w:marBottom w:val="0"/>
      <w:divBdr>
        <w:top w:val="none" w:sz="0" w:space="0" w:color="auto"/>
        <w:left w:val="none" w:sz="0" w:space="0" w:color="auto"/>
        <w:bottom w:val="none" w:sz="0" w:space="0" w:color="auto"/>
        <w:right w:val="none" w:sz="0" w:space="0" w:color="auto"/>
      </w:divBdr>
    </w:div>
    <w:div w:id="1753157083">
      <w:bodyDiv w:val="1"/>
      <w:marLeft w:val="0"/>
      <w:marRight w:val="0"/>
      <w:marTop w:val="0"/>
      <w:marBottom w:val="0"/>
      <w:divBdr>
        <w:top w:val="none" w:sz="0" w:space="0" w:color="auto"/>
        <w:left w:val="none" w:sz="0" w:space="0" w:color="auto"/>
        <w:bottom w:val="none" w:sz="0" w:space="0" w:color="auto"/>
        <w:right w:val="none" w:sz="0" w:space="0" w:color="auto"/>
      </w:divBdr>
    </w:div>
    <w:div w:id="201176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4118</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2025-05-14T03:57:00Z</dcterms:created>
  <dcterms:modified xsi:type="dcterms:W3CDTF">2025-05-14T03:57:00Z</dcterms:modified>
</cp:coreProperties>
</file>