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B62C4">
      <w:pPr>
        <w:pStyle w:val="2"/>
        <w:spacing w:after="200"/>
        <w:jc w:val="center"/>
      </w:pPr>
      <w:r>
        <w:t>BACHELOR PROJECT PROPOSAL</w:t>
      </w:r>
    </w:p>
    <w:p w14:paraId="010AF301">
      <w:pPr>
        <w:spacing w:after="200"/>
      </w:pPr>
      <w:r>
        <w:t xml:space="preserve"> </w:t>
      </w:r>
    </w:p>
    <w:p w14:paraId="1D171916">
      <w:pPr>
        <w:pStyle w:val="3"/>
        <w:spacing w:after="200"/>
        <w:jc w:val="left"/>
      </w:pPr>
      <w:r>
        <w:t>Project AetherVane: An IoT-Enabled Multi-Tenant Energy Monitoring and Automated Load-Shedding System</w:t>
      </w:r>
    </w:p>
    <w:p w14:paraId="06E46A37">
      <w:pPr>
        <w:spacing w:after="200"/>
      </w:pPr>
      <w:r>
        <w:t xml:space="preserve"> </w:t>
      </w:r>
    </w:p>
    <w:p w14:paraId="2B95EC66">
      <w:pPr>
        <w:pBdr>
          <w:bottom w:val="single" w:color="auto" w:sz="6" w:space="1"/>
        </w:pBdr>
        <w:spacing w:after="120"/>
      </w:pPr>
    </w:p>
    <w:p w14:paraId="07F53D87">
      <w:pPr>
        <w:spacing w:after="200"/>
      </w:pPr>
      <w:r>
        <w:t xml:space="preserve"> </w:t>
      </w:r>
    </w:p>
    <w:p w14:paraId="06556403">
      <w:pPr>
        <w:spacing w:after="120"/>
        <w:jc w:val="left"/>
      </w:pPr>
      <w:r>
        <w:rPr>
          <w:b/>
          <w:bCs/>
        </w:rPr>
        <w:t>Student Name:</w:t>
      </w:r>
      <w:r>
        <w:t xml:space="preserve"> Oluwadara Philip Adetokunbo </w:t>
      </w:r>
    </w:p>
    <w:p w14:paraId="1B95E0E6">
      <w:pPr>
        <w:spacing w:after="120"/>
        <w:jc w:val="left"/>
      </w:pPr>
      <w:r>
        <w:rPr>
          <w:rFonts w:hint="default"/>
          <w:b/>
          <w:bCs/>
          <w:lang w:val="en-GB"/>
        </w:rPr>
        <w:t xml:space="preserve">Student ID: </w:t>
      </w:r>
      <w:r>
        <w:rPr>
          <w:rFonts w:hint="default"/>
          <w:b w:val="0"/>
          <w:bCs w:val="0"/>
          <w:lang w:val="en-GB"/>
        </w:rPr>
        <w:t>23320120018</w:t>
      </w:r>
      <w:bookmarkStart w:id="0" w:name="_GoBack"/>
      <w:bookmarkEnd w:id="0"/>
      <w:r>
        <w:br w:type="textWrapping"/>
      </w:r>
      <w:r>
        <w:rPr>
          <w:b/>
          <w:bCs/>
        </w:rPr>
        <w:t>Major:</w:t>
      </w:r>
      <w:r>
        <w:t xml:space="preserve"> Undergraduate Software Engineering</w:t>
      </w:r>
      <w:r>
        <w:br w:type="textWrapping"/>
      </w:r>
      <w:r>
        <w:rPr>
          <w:b/>
          <w:bCs/>
        </w:rPr>
        <w:t>Institution:</w:t>
      </w:r>
      <w:r>
        <w:t xml:space="preserve"> Chengdu Neusoft University</w:t>
      </w:r>
      <w:r>
        <w:br w:type="textWrapping"/>
      </w:r>
      <w:r>
        <w:rPr>
          <w:b/>
          <w:bCs/>
        </w:rPr>
        <w:t>Submission Date:</w:t>
      </w:r>
      <w:r>
        <w:t xml:space="preserve"> October 2026</w:t>
      </w:r>
    </w:p>
    <w:p w14:paraId="77B872F4">
      <w:pPr>
        <w:spacing w:after="200"/>
      </w:pPr>
      <w:r>
        <w:t xml:space="preserve"> </w:t>
      </w:r>
    </w:p>
    <w:p w14:paraId="4DD4254C">
      <w:pPr>
        <w:pBdr>
          <w:bottom w:val="single" w:color="auto" w:sz="6" w:space="1"/>
        </w:pBdr>
        <w:spacing w:after="120"/>
      </w:pPr>
    </w:p>
    <w:p w14:paraId="768B2BCA">
      <w:pPr>
        <w:spacing w:after="200"/>
      </w:pPr>
      <w:r>
        <w:t xml:space="preserve"> </w:t>
      </w:r>
    </w:p>
    <w:p w14:paraId="0AA996A6">
      <w:pPr>
        <w:pStyle w:val="3"/>
        <w:spacing w:after="200"/>
        <w:jc w:val="left"/>
      </w:pPr>
      <w:r>
        <w:t>1. Executive Summary / Abstract</w:t>
      </w:r>
    </w:p>
    <w:p w14:paraId="0AF7F468">
      <w:pPr>
        <w:spacing w:after="200"/>
      </w:pPr>
      <w:r>
        <w:t xml:space="preserve"> </w:t>
      </w:r>
    </w:p>
    <w:p w14:paraId="2BD7CFB4">
      <w:pPr>
        <w:spacing w:after="120"/>
        <w:jc w:val="left"/>
      </w:pPr>
      <w:r>
        <w:t>Modern solar-inverter and energy storage setups rely heavily on deep-cycle battery banks to maintain power stability. However, improper load management often leads to deep battery discharge, accelerating hardware degradation and causing unexpected system blackouts. Existing commercial solutions primarily offer passive monitoring—displaying historical consumption graphs without intervening when battery levels approach dangerous thresholds. Industrial Supervisory Control and Data Acquisition (SCADA) systems provide automated control but remain prohibitively expensive and complex for small-to-medium commercial setups, farms, and residential multi-tenant properties.</w:t>
      </w:r>
    </w:p>
    <w:p w14:paraId="0AC09350">
      <w:pPr>
        <w:spacing w:after="200"/>
      </w:pPr>
      <w:r>
        <w:t xml:space="preserve"> </w:t>
      </w:r>
    </w:p>
    <w:p w14:paraId="0EE46137">
      <w:pPr>
        <w:spacing w:after="120"/>
        <w:jc w:val="left"/>
      </w:pPr>
      <w:r>
        <w:t xml:space="preserve">This project proposes </w:t>
      </w:r>
      <w:r>
        <w:rPr>
          <w:b/>
          <w:bCs/>
        </w:rPr>
        <w:t>Project AetherVane</w:t>
      </w:r>
      <w:r>
        <w:t>, an end-to-end, IoT-enabled multi-tenant energy monitoring and automated load-shedding platform. The platform combines non-invasive electrical telemetry, edge control, cloud-based analytics, and multi-site administration. The system architecture comprises four primary layers:</w:t>
      </w:r>
    </w:p>
    <w:p w14:paraId="3A6D0804">
      <w:pPr>
        <w:spacing w:after="100"/>
        <w:ind w:left="20"/>
        <w:jc w:val="left"/>
      </w:pPr>
      <w:r>
        <w:t xml:space="preserve">1. </w:t>
      </w:r>
      <w:r>
        <w:rPr>
          <w:b/>
          <w:bCs/>
        </w:rPr>
        <w:t>The Edge Hardware Unit (</w:t>
      </w:r>
      <w:r>
        <w:rPr>
          <w:rFonts w:ascii="Courier New" w:hAnsi="Courier New" w:eastAsia="Courier New" w:cs="Courier New"/>
          <w:b/>
          <w:bCs/>
          <w:shd w:val="clear" w:color="auto" w:fill="F1F5F9"/>
        </w:rPr>
        <w:t>Vane Node</w:t>
      </w:r>
      <w:r>
        <w:rPr>
          <w:b/>
          <w:bCs/>
        </w:rPr>
        <w:t>):</w:t>
      </w:r>
      <w:r>
        <w:t xml:space="preserve"> An ESP32 microcontroller running MicroPython, equipped with non-invasive Current Transformer (CT) clamps, voltage sensors, and a 4-channel relay module for physical circuit toggling.</w:t>
      </w:r>
    </w:p>
    <w:p w14:paraId="7F7E9F2B">
      <w:pPr>
        <w:spacing w:after="100"/>
        <w:ind w:left="20"/>
        <w:jc w:val="left"/>
      </w:pPr>
      <w:r>
        <w:t xml:space="preserve">2. </w:t>
      </w:r>
      <w:r>
        <w:rPr>
          <w:b/>
          <w:bCs/>
        </w:rPr>
        <w:t>The Cloud Core Engine (</w:t>
      </w:r>
      <w:r>
        <w:rPr>
          <w:rFonts w:ascii="Courier New" w:hAnsi="Courier New" w:eastAsia="Courier New" w:cs="Courier New"/>
          <w:b/>
          <w:bCs/>
          <w:shd w:val="clear" w:color="auto" w:fill="F1F5F9"/>
        </w:rPr>
        <w:t>Aether Core Engine</w:t>
      </w:r>
      <w:r>
        <w:rPr>
          <w:b/>
          <w:bCs/>
        </w:rPr>
        <w:t>):</w:t>
      </w:r>
      <w:r>
        <w:t xml:space="preserve"> A Django REST framework application managing multi-tenant security, telemetry ingestion, Role-Based Access Control (RBAC), and dynamic rule execution.</w:t>
      </w:r>
    </w:p>
    <w:p w14:paraId="654EDB45">
      <w:pPr>
        <w:spacing w:after="100"/>
        <w:ind w:left="20"/>
        <w:jc w:val="left"/>
      </w:pPr>
      <w:r>
        <w:t xml:space="preserve">3. </w:t>
      </w:r>
      <w:r>
        <w:rPr>
          <w:b/>
          <w:bCs/>
        </w:rPr>
        <w:t>The Relational Database (</w:t>
      </w:r>
      <w:r>
        <w:rPr>
          <w:rFonts w:ascii="Courier New" w:hAnsi="Courier New" w:eastAsia="Courier New" w:cs="Courier New"/>
          <w:b/>
          <w:bCs/>
          <w:shd w:val="clear" w:color="auto" w:fill="F1F5F9"/>
        </w:rPr>
        <w:t>aethervane_db</w:t>
      </w:r>
      <w:r>
        <w:rPr>
          <w:b/>
          <w:bCs/>
        </w:rPr>
        <w:t>):</w:t>
      </w:r>
      <w:r>
        <w:t xml:space="preserve"> A MySQL database optimized for storing multi-site configurations, user roles, time-series power logs, and hardware states.</w:t>
      </w:r>
    </w:p>
    <w:p w14:paraId="343D8780">
      <w:pPr>
        <w:spacing w:after="100"/>
        <w:ind w:left="20"/>
        <w:jc w:val="left"/>
      </w:pPr>
      <w:r>
        <w:t xml:space="preserve">4. </w:t>
      </w:r>
      <w:r>
        <w:rPr>
          <w:b/>
          <w:bCs/>
        </w:rPr>
        <w:t>The Presentation Interface (</w:t>
      </w:r>
      <w:r>
        <w:rPr>
          <w:rFonts w:ascii="Courier New" w:hAnsi="Courier New" w:eastAsia="Courier New" w:cs="Courier New"/>
          <w:b/>
          <w:bCs/>
          <w:shd w:val="clear" w:color="auto" w:fill="F1F5F9"/>
        </w:rPr>
        <w:t>Vane Central</w:t>
      </w:r>
      <w:r>
        <w:rPr>
          <w:b/>
          <w:bCs/>
        </w:rPr>
        <w:t>):</w:t>
      </w:r>
      <w:r>
        <w:t xml:space="preserve"> A Vue.js web application providing real-time data visualizers, multi-site selection, analytics, and manual relay overrides.</w:t>
      </w:r>
    </w:p>
    <w:p w14:paraId="71418B63">
      <w:pPr>
        <w:spacing w:after="200"/>
      </w:pPr>
      <w:r>
        <w:t xml:space="preserve"> </w:t>
      </w:r>
    </w:p>
    <w:p w14:paraId="3443F9C3">
      <w:pPr>
        <w:spacing w:after="120"/>
        <w:jc w:val="left"/>
      </w:pPr>
      <w:r>
        <w:t>Through its central algorithm—</w:t>
      </w:r>
      <w:r>
        <w:rPr>
          <w:b/>
          <w:bCs/>
        </w:rPr>
        <w:t>Dynamic Shedding Logic (DSL)</w:t>
      </w:r>
      <w:r>
        <w:t>—AetherVane actively protects battery lifespans by automatically disconnecting non-essential loads in prioritized stages as battery capacity drops. This proposal details the system design, operational data flows, database schemas, implementation phases, and technical methodology for full-stack execution.</w:t>
      </w:r>
    </w:p>
    <w:p w14:paraId="4AC0D36F">
      <w:pPr>
        <w:spacing w:after="200"/>
      </w:pPr>
      <w:r>
        <w:t xml:space="preserve"> </w:t>
      </w:r>
    </w:p>
    <w:p w14:paraId="36B67555">
      <w:pPr>
        <w:pBdr>
          <w:bottom w:val="single" w:color="auto" w:sz="6" w:space="1"/>
        </w:pBdr>
        <w:spacing w:after="120"/>
      </w:pPr>
    </w:p>
    <w:p w14:paraId="279F8074">
      <w:pPr>
        <w:spacing w:after="200"/>
      </w:pPr>
      <w:r>
        <w:t xml:space="preserve"> </w:t>
      </w:r>
    </w:p>
    <w:p w14:paraId="1A0E6111">
      <w:pPr>
        <w:pStyle w:val="3"/>
        <w:spacing w:after="200"/>
        <w:jc w:val="left"/>
      </w:pPr>
      <w:r>
        <w:t>2. Problem Statement &amp; Motivation</w:t>
      </w:r>
    </w:p>
    <w:p w14:paraId="49CB0701">
      <w:pPr>
        <w:spacing w:after="200"/>
      </w:pPr>
      <w:r>
        <w:t xml:space="preserve"> </w:t>
      </w:r>
    </w:p>
    <w:p w14:paraId="62385AAE">
      <w:pPr>
        <w:pStyle w:val="4"/>
        <w:spacing w:after="200"/>
        <w:jc w:val="left"/>
      </w:pPr>
      <w:r>
        <w:t>2.1 Battery Degradation and Deep Discharge</w:t>
      </w:r>
    </w:p>
    <w:p w14:paraId="2BC59760">
      <w:pPr>
        <w:spacing w:after="120"/>
        <w:jc w:val="left"/>
      </w:pPr>
      <w:r>
        <w:t>Solar energy systems rely on battery storage (e.g., Lithium-ion or Lead-Acid) to bridge periods of low solar yield or grid outage. A critical factor determining battery lifespan is the Depth of Discharge (DoD). Repeatedly discharging a battery bank beyond its recommended SoC limit significantly degrades its chemical composition, reducing cycle life by up to 50% and causing premature failure.</w:t>
      </w:r>
    </w:p>
    <w:p w14:paraId="74E9B2E0">
      <w:pPr>
        <w:spacing w:after="200"/>
      </w:pPr>
      <w:r>
        <w:t xml:space="preserve"> </w:t>
      </w:r>
    </w:p>
    <w:p w14:paraId="4EFC0ED4">
      <w:pPr>
        <w:pStyle w:val="4"/>
        <w:spacing w:after="200"/>
        <w:jc w:val="left"/>
      </w:pPr>
      <w:r>
        <w:t>2.2 Passive Monitoring vs. Active Automation</w:t>
      </w:r>
    </w:p>
    <w:p w14:paraId="7A677A1B">
      <w:pPr>
        <w:spacing w:after="120"/>
        <w:jc w:val="left"/>
      </w:pPr>
      <w:r>
        <w:t>Most consumer-grade energy monitors are purely passive. They log voltage, current, and wattage metrics to a local display or cloud dashboard. While informative, passive systems require human intervention to turn off heavy appliances when power reserves dwindle. In unattended environments—such as overnight usage, remote farm setups, or multi-tenant commercial buildings—manual intervention is unreliable, inevitably leading to system collapse.</w:t>
      </w:r>
    </w:p>
    <w:p w14:paraId="65637979">
      <w:pPr>
        <w:spacing w:after="200"/>
      </w:pPr>
      <w:r>
        <w:t xml:space="preserve"> </w:t>
      </w:r>
    </w:p>
    <w:p w14:paraId="528CAFC7">
      <w:pPr>
        <w:pStyle w:val="4"/>
        <w:spacing w:after="200"/>
        <w:jc w:val="left"/>
      </w:pPr>
      <w:r>
        <w:t>2.3 Prohibitive Costs of Industrial Automation</w:t>
      </w:r>
    </w:p>
    <w:p w14:paraId="50C2EF1B">
      <w:pPr>
        <w:spacing w:after="120"/>
        <w:jc w:val="left"/>
      </w:pPr>
      <w:r>
        <w:t>While industrial SCADA platforms offer active circuit breaker automation, they require expensive hardware retrofits, proprietary communication buses, and dedicated engineering support. Small businesses, residential property managers, and agricultural facilities require a cost-effective, non-invasive retrofit solution that can attach to existing electrical distribution panels without tearing apart existing infrastructure.</w:t>
      </w:r>
    </w:p>
    <w:p w14:paraId="0F9FB696">
      <w:pPr>
        <w:spacing w:after="200"/>
      </w:pPr>
      <w:r>
        <w:t xml:space="preserve"> </w:t>
      </w:r>
    </w:p>
    <w:p w14:paraId="26C75FD9">
      <w:pPr>
        <w:pStyle w:val="4"/>
        <w:spacing w:after="200"/>
        <w:jc w:val="left"/>
      </w:pPr>
      <w:r>
        <w:t>2.4 Multi-Tenancy and Multi-Site Fragmentation</w:t>
      </w:r>
    </w:p>
    <w:p w14:paraId="68209EF1">
      <w:pPr>
        <w:spacing w:after="120"/>
        <w:jc w:val="left"/>
      </w:pPr>
      <w:r>
        <w:t>Property managers, business owners, and system operators frequently manage energy assets across multiple physical sites. Existing monitoring applications tie a single user account to a single physical device or location. There is a clear need for a scalable multi-tenant platform where a single super-administrator can oversee distributed facilities (e.g., "Main Factory", "Residential Home", "Branch Office"), while restricting local property managers or tenants to their respective site data.</w:t>
      </w:r>
    </w:p>
    <w:p w14:paraId="694F75DF">
      <w:pPr>
        <w:spacing w:after="200"/>
      </w:pPr>
      <w:r>
        <w:t xml:space="preserve"> </w:t>
      </w:r>
    </w:p>
    <w:p w14:paraId="5F8F99C2">
      <w:pPr>
        <w:pBdr>
          <w:bottom w:val="single" w:color="auto" w:sz="6" w:space="1"/>
        </w:pBdr>
        <w:spacing w:after="120"/>
      </w:pPr>
    </w:p>
    <w:p w14:paraId="323A61AD">
      <w:pPr>
        <w:spacing w:after="200"/>
      </w:pPr>
      <w:r>
        <w:t xml:space="preserve"> </w:t>
      </w:r>
    </w:p>
    <w:p w14:paraId="1E705B2F">
      <w:pPr>
        <w:pStyle w:val="3"/>
        <w:spacing w:after="200"/>
        <w:jc w:val="left"/>
      </w:pPr>
      <w:r>
        <w:t>3. Research Objectives &amp; Scope</w:t>
      </w:r>
    </w:p>
    <w:p w14:paraId="5A70D8AA">
      <w:pPr>
        <w:spacing w:after="200"/>
      </w:pPr>
      <w:r>
        <w:t xml:space="preserve"> </w:t>
      </w:r>
    </w:p>
    <w:p w14:paraId="24A80339">
      <w:pPr>
        <w:pStyle w:val="4"/>
        <w:spacing w:after="200"/>
        <w:jc w:val="left"/>
      </w:pPr>
      <w:r>
        <w:t>3.1 Primary Objective</w:t>
      </w:r>
    </w:p>
    <w:p w14:paraId="46D8510A">
      <w:pPr>
        <w:spacing w:after="120"/>
        <w:jc w:val="left"/>
      </w:pPr>
      <w:r>
        <w:t>To design, implement, and validate an IoT-enabled, multi-tenant energy monitoring and automated load-shedding platform (</w:t>
      </w:r>
      <w:r>
        <w:rPr>
          <w:b/>
          <w:bCs/>
        </w:rPr>
        <w:t>Project AetherVane</w:t>
      </w:r>
      <w:r>
        <w:t>) that combines non-invasive hardware telemetry with cloud-based dynamic load management to prevent battery deep-discharge events.</w:t>
      </w:r>
    </w:p>
    <w:p w14:paraId="7B5F0BEB">
      <w:pPr>
        <w:spacing w:after="200"/>
      </w:pPr>
      <w:r>
        <w:t xml:space="preserve"> </w:t>
      </w:r>
    </w:p>
    <w:p w14:paraId="70B3E5C1">
      <w:pPr>
        <w:pStyle w:val="4"/>
        <w:spacing w:after="200"/>
        <w:jc w:val="left"/>
      </w:pPr>
      <w:r>
        <w:t>3.2 Secondary Technical Objectives</w:t>
      </w:r>
    </w:p>
    <w:p w14:paraId="6292F2BD">
      <w:pPr>
        <w:pStyle w:val="14"/>
        <w:numPr>
          <w:ilvl w:val="0"/>
          <w:numId w:val="1"/>
        </w:numPr>
        <w:spacing w:after="100"/>
        <w:ind w:left="240"/>
        <w:jc w:val="left"/>
      </w:pPr>
      <w:r>
        <w:rPr>
          <w:b/>
          <w:bCs/>
        </w:rPr>
        <w:t>Embedded Hardware Engineering:</w:t>
      </w:r>
      <w:r>
        <w:t xml:space="preserve"> Construct the </w:t>
      </w:r>
      <w:r>
        <w:rPr>
          <w:b/>
          <w:bCs/>
        </w:rPr>
        <w:t>Vane Node</w:t>
      </w:r>
      <w:r>
        <w:t xml:space="preserve"> hardware prototype utilizing an ESP32 microcontroller, non-invasive CT clamps, voltage sensing circuitry, and a 4-channel relay module running MicroPython firmware.</w:t>
      </w:r>
    </w:p>
    <w:p w14:paraId="0101EE39">
      <w:pPr>
        <w:pStyle w:val="14"/>
        <w:numPr>
          <w:ilvl w:val="0"/>
          <w:numId w:val="1"/>
        </w:numPr>
        <w:spacing w:after="100"/>
        <w:ind w:left="240"/>
        <w:jc w:val="left"/>
      </w:pPr>
      <w:r>
        <w:rPr>
          <w:b/>
          <w:bCs/>
        </w:rPr>
        <w:t>RESTful Cloud Ingestion API:</w:t>
      </w:r>
      <w:r>
        <w:t xml:space="preserve"> Develop the </w:t>
      </w:r>
      <w:r>
        <w:rPr>
          <w:b/>
          <w:bCs/>
        </w:rPr>
        <w:t>Aether Core Engine</w:t>
      </w:r>
      <w:r>
        <w:t xml:space="preserve"> using Django REST Framework to handle secure HTTP ingestion of incoming telemetry, MAC-based device validation, and JSON payload parsing.</w:t>
      </w:r>
    </w:p>
    <w:p w14:paraId="0F10EA66">
      <w:pPr>
        <w:pStyle w:val="14"/>
        <w:numPr>
          <w:ilvl w:val="0"/>
          <w:numId w:val="1"/>
        </w:numPr>
        <w:spacing w:after="100"/>
        <w:ind w:left="240"/>
        <w:jc w:val="left"/>
      </w:pPr>
      <w:r>
        <w:rPr>
          <w:b/>
          <w:bCs/>
        </w:rPr>
        <w:t>Multi-Tenant Database Architecture:</w:t>
      </w:r>
      <w:r>
        <w:t xml:space="preserve"> Design and deploy </w:t>
      </w:r>
      <w:r>
        <w:rPr>
          <w:rFonts w:ascii="Courier New" w:hAnsi="Courier New" w:eastAsia="Courier New" w:cs="Courier New"/>
          <w:shd w:val="clear" w:color="auto" w:fill="F1F5F9"/>
        </w:rPr>
        <w:t>aethervane_db</w:t>
      </w:r>
      <w:r>
        <w:t xml:space="preserve"> on MySQL, establishing relational tables and foreign-key constraints to isolate multi-site user accounts, device registries, time-series telemetry, and event logs.</w:t>
      </w:r>
    </w:p>
    <w:p w14:paraId="142E1AC3">
      <w:pPr>
        <w:pStyle w:val="14"/>
        <w:numPr>
          <w:ilvl w:val="0"/>
          <w:numId w:val="1"/>
        </w:numPr>
        <w:spacing w:after="100"/>
        <w:ind w:left="240"/>
        <w:jc w:val="left"/>
      </w:pPr>
      <w:r>
        <w:rPr>
          <w:b/>
          <w:bCs/>
        </w:rPr>
        <w:t>Autonomous Protection Logic:</w:t>
      </w:r>
      <w:r>
        <w:t xml:space="preserve"> Implement the </w:t>
      </w:r>
      <w:r>
        <w:rPr>
          <w:b/>
          <w:bCs/>
        </w:rPr>
        <w:t>Dynamic Shedding Logic (DSL)</w:t>
      </w:r>
      <w:r>
        <w:t xml:space="preserve"> algorithm to evaluate real-time battery SoC against configurable voltage thresholds, automatically issuing relay cutoff commands to shed heavy loads in prioritized tiers.</w:t>
      </w:r>
    </w:p>
    <w:p w14:paraId="7158EC6D">
      <w:pPr>
        <w:pStyle w:val="14"/>
        <w:numPr>
          <w:ilvl w:val="0"/>
          <w:numId w:val="1"/>
        </w:numPr>
        <w:spacing w:after="100"/>
        <w:ind w:left="240"/>
        <w:jc w:val="left"/>
      </w:pPr>
      <w:r>
        <w:rPr>
          <w:b/>
          <w:bCs/>
        </w:rPr>
        <w:t>Responsive Web Dashboard:</w:t>
      </w:r>
      <w:r>
        <w:t xml:space="preserve"> Develop </w:t>
      </w:r>
      <w:r>
        <w:rPr>
          <w:b/>
          <w:bCs/>
        </w:rPr>
        <w:t>Vane Central</w:t>
      </w:r>
      <w:r>
        <w:t xml:space="preserve"> using Vue.js to provide live telemetry gauges, multi-site selection, historical analytics charts, device pairing interfaces, and manual remote relay controls.</w:t>
      </w:r>
    </w:p>
    <w:p w14:paraId="44B614E2">
      <w:pPr>
        <w:spacing w:after="200"/>
      </w:pPr>
      <w:r>
        <w:t xml:space="preserve"> </w:t>
      </w:r>
    </w:p>
    <w:p w14:paraId="25C0E579">
      <w:pPr>
        <w:pBdr>
          <w:bottom w:val="single" w:color="auto" w:sz="6" w:space="1"/>
        </w:pBdr>
        <w:spacing w:after="120"/>
      </w:pPr>
    </w:p>
    <w:p w14:paraId="1A17ED89">
      <w:pPr>
        <w:spacing w:after="200"/>
      </w:pPr>
      <w:r>
        <w:t xml:space="preserve"> </w:t>
      </w:r>
    </w:p>
    <w:p w14:paraId="281AE98D">
      <w:pPr>
        <w:pStyle w:val="3"/>
        <w:spacing w:after="200"/>
        <w:jc w:val="left"/>
      </w:pPr>
      <w:r>
        <w:t>4. System Architecture &amp; Component Breakdown</w:t>
      </w:r>
    </w:p>
    <w:p w14:paraId="5ABD8DCB">
      <w:pPr>
        <w:spacing w:after="200"/>
      </w:pPr>
      <w:r>
        <w:t xml:space="preserve"> </w:t>
      </w:r>
    </w:p>
    <w:p w14:paraId="6167EC5E">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 PHYSICAL LAYER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Vane Node        |    </w:t>
      </w:r>
      <w:r>
        <w:br w:type="textWrapping"/>
      </w:r>
      <w:r>
        <w:rPr>
          <w:rFonts w:ascii="Courier New" w:hAnsi="Courier New" w:eastAsia="Courier New" w:cs="Courier New"/>
          <w:color w:val="FFFFFF"/>
          <w:sz w:val="20"/>
          <w:szCs w:val="20"/>
        </w:rPr>
        <w:t xml:space="preserve">                                 |    (ESP32 Controller)  |    </w:t>
      </w:r>
      <w:r>
        <w:br w:type="textWrapping"/>
      </w:r>
      <w:r>
        <w:rPr>
          <w:rFonts w:ascii="Courier New" w:hAnsi="Courier New" w:eastAsia="Courier New" w:cs="Courier New"/>
          <w:color w:val="FFFFFF"/>
          <w:sz w:val="20"/>
          <w:szCs w:val="20"/>
        </w:rPr>
        <w:t xml:space="preserve">                                 |  - CT Clamps           |    </w:t>
      </w:r>
      <w:r>
        <w:br w:type="textWrapping"/>
      </w:r>
      <w:r>
        <w:rPr>
          <w:rFonts w:ascii="Courier New" w:hAnsi="Courier New" w:eastAsia="Courier New" w:cs="Courier New"/>
          <w:color w:val="FFFFFF"/>
          <w:sz w:val="20"/>
          <w:szCs w:val="20"/>
        </w:rPr>
        <w:t xml:space="preserve">                                 |  - Voltage Sensor      |    </w:t>
      </w:r>
      <w:r>
        <w:br w:type="textWrapping"/>
      </w:r>
      <w:r>
        <w:rPr>
          <w:rFonts w:ascii="Courier New" w:hAnsi="Courier New" w:eastAsia="Courier New" w:cs="Courier New"/>
          <w:color w:val="FFFFFF"/>
          <w:sz w:val="20"/>
          <w:szCs w:val="20"/>
        </w:rPr>
        <w:t xml:space="preserve">                                 |  - 4 Channel Relays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(Wi-Fi / HTTPS Protocol)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v    </w:t>
      </w:r>
      <w:r>
        <w:br w:type="textWrapping"/>
      </w:r>
      <w:r>
        <w:rPr>
          <w:rFonts w:ascii="Courier New" w:hAnsi="Courier New" w:eastAsia="Courier New" w:cs="Courier New"/>
          <w:color w:val="FFFFFF"/>
          <w:sz w:val="20"/>
          <w:szCs w:val="20"/>
        </w:rPr>
        <w:t xml:space="preserve">                                    [ CLOUD CORE LAYER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Aether Core Engine   |    </w:t>
      </w:r>
      <w:r>
        <w:br w:type="textWrapping"/>
      </w:r>
      <w:r>
        <w:rPr>
          <w:rFonts w:ascii="Courier New" w:hAnsi="Courier New" w:eastAsia="Courier New" w:cs="Courier New"/>
          <w:color w:val="FFFFFF"/>
          <w:sz w:val="20"/>
          <w:szCs w:val="20"/>
        </w:rPr>
        <w:t xml:space="preserve">                                 |    (Django REST API)   |    </w:t>
      </w:r>
      <w:r>
        <w:br w:type="textWrapping"/>
      </w:r>
      <w:r>
        <w:rPr>
          <w:rFonts w:ascii="Courier New" w:hAnsi="Courier New" w:eastAsia="Courier New" w:cs="Courier New"/>
          <w:color w:val="FFFFFF"/>
          <w:sz w:val="20"/>
          <w:szCs w:val="20"/>
        </w:rPr>
        <w:t xml:space="preserve">                                 |  - Data Ingestion      |    </w:t>
      </w:r>
      <w:r>
        <w:br w:type="textWrapping"/>
      </w:r>
      <w:r>
        <w:rPr>
          <w:rFonts w:ascii="Courier New" w:hAnsi="Courier New" w:eastAsia="Courier New" w:cs="Courier New"/>
          <w:color w:val="FFFFFF"/>
          <w:sz w:val="20"/>
          <w:szCs w:val="20"/>
        </w:rPr>
        <w:t xml:space="preserve">                                 |  - RBAC Engine         |    </w:t>
      </w:r>
      <w:r>
        <w:br w:type="textWrapping"/>
      </w:r>
      <w:r>
        <w:rPr>
          <w:rFonts w:ascii="Courier New" w:hAnsi="Courier New" w:eastAsia="Courier New" w:cs="Courier New"/>
          <w:color w:val="FFFFFF"/>
          <w:sz w:val="20"/>
          <w:szCs w:val="20"/>
        </w:rPr>
        <w:t xml:space="preserve">                                 |  - DSL Automation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(ORM Read/Write)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v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aethervane_db      |    </w:t>
      </w:r>
      <w:r>
        <w:br w:type="textWrapping"/>
      </w:r>
      <w:r>
        <w:rPr>
          <w:rFonts w:ascii="Courier New" w:hAnsi="Courier New" w:eastAsia="Courier New" w:cs="Courier New"/>
          <w:color w:val="FFFFFF"/>
          <w:sz w:val="20"/>
          <w:szCs w:val="20"/>
        </w:rPr>
        <w:t xml:space="preserve">                                 |    (MySQL Database)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(REST API JSON)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PRESENTATION LAYER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Vane Central      |    </w:t>
      </w:r>
      <w:r>
        <w:br w:type="textWrapping"/>
      </w:r>
      <w:r>
        <w:rPr>
          <w:rFonts w:ascii="Courier New" w:hAnsi="Courier New" w:eastAsia="Courier New" w:cs="Courier New"/>
          <w:color w:val="FFFFFF"/>
          <w:sz w:val="20"/>
          <w:szCs w:val="20"/>
        </w:rPr>
        <w:t xml:space="preserve">                                 |  (Vue.js Web Console)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w:t>
      </w:r>
    </w:p>
    <w:p w14:paraId="10BE1E62">
      <w:pPr>
        <w:spacing w:after="200"/>
      </w:pPr>
      <w:r>
        <w:t xml:space="preserve"> </w:t>
      </w:r>
    </w:p>
    <w:p w14:paraId="4BCE6EF7">
      <w:pPr>
        <w:pStyle w:val="4"/>
        <w:spacing w:after="200"/>
        <w:jc w:val="left"/>
      </w:pPr>
      <w:r>
        <w:t>4.1 Embedded Hardware Box (</w:t>
      </w:r>
      <w:r>
        <w:rPr>
          <w:rFonts w:ascii="Courier New" w:hAnsi="Courier New" w:eastAsia="Courier New" w:cs="Courier New"/>
          <w:shd w:val="clear" w:color="auto" w:fill="F1F5F9"/>
        </w:rPr>
        <w:t>Vane Node</w:t>
      </w:r>
      <w:r>
        <w:t>)</w:t>
      </w:r>
    </w:p>
    <w:p w14:paraId="14365372">
      <w:pPr>
        <w:spacing w:after="120"/>
        <w:jc w:val="left"/>
      </w:pPr>
      <w:r>
        <w:t xml:space="preserve">The </w:t>
      </w:r>
      <w:r>
        <w:rPr>
          <w:b/>
          <w:bCs/>
        </w:rPr>
        <w:t>Vane Node</w:t>
      </w:r>
      <w:r>
        <w:t xml:space="preserve"> is the physical edge unit attached to the electrical distribution panel:</w:t>
      </w:r>
    </w:p>
    <w:p w14:paraId="47825C0E">
      <w:pPr>
        <w:pStyle w:val="14"/>
        <w:numPr>
          <w:ilvl w:val="0"/>
          <w:numId w:val="1"/>
        </w:numPr>
        <w:spacing w:after="100"/>
        <w:ind w:left="240"/>
        <w:jc w:val="left"/>
      </w:pPr>
      <w:r>
        <w:rPr>
          <w:b/>
          <w:bCs/>
        </w:rPr>
        <w:t>Microcontroller:</w:t>
      </w:r>
      <w:r>
        <w:t xml:space="preserve"> ESP32 (Dual-Core 240MHz, integrated 2.4GHz Wi-Fi).</w:t>
      </w:r>
    </w:p>
    <w:p w14:paraId="2787CAD0">
      <w:pPr>
        <w:pStyle w:val="14"/>
        <w:numPr>
          <w:ilvl w:val="0"/>
          <w:numId w:val="1"/>
        </w:numPr>
        <w:spacing w:after="100"/>
        <w:ind w:left="240"/>
        <w:jc w:val="left"/>
      </w:pPr>
      <w:r>
        <w:rPr>
          <w:b/>
          <w:bCs/>
        </w:rPr>
        <w:t>Firmware Environment:</w:t>
      </w:r>
      <w:r>
        <w:t xml:space="preserve"> MicroPython runtime handling sensor polling, analog-to-digital conversion (ADC), payload formatting, HTTPS network requests, and GPIO relay control.</w:t>
      </w:r>
    </w:p>
    <w:p w14:paraId="09808AB8">
      <w:pPr>
        <w:pStyle w:val="14"/>
        <w:numPr>
          <w:ilvl w:val="0"/>
          <w:numId w:val="1"/>
        </w:numPr>
        <w:spacing w:after="100"/>
        <w:ind w:left="240"/>
        <w:jc w:val="left"/>
      </w:pPr>
      <w:r>
        <w:rPr>
          <w:b/>
          <w:bCs/>
        </w:rPr>
        <w:t>Current Sensing:</w:t>
      </w:r>
      <w:r>
        <w:t xml:space="preserve"> Split-core non-invasive Current Transformer (CT) clamps attached around incoming AC lines, measuring current up to 30A/100A without cutting live copper conductors.</w:t>
      </w:r>
    </w:p>
    <w:p w14:paraId="04497606">
      <w:pPr>
        <w:pStyle w:val="14"/>
        <w:numPr>
          <w:ilvl w:val="0"/>
          <w:numId w:val="1"/>
        </w:numPr>
        <w:spacing w:after="100"/>
        <w:ind w:left="240"/>
        <w:jc w:val="left"/>
      </w:pPr>
      <w:r>
        <w:rPr>
          <w:b/>
          <w:bCs/>
        </w:rPr>
        <w:t>Voltage Sensing:</w:t>
      </w:r>
      <w:r>
        <w:t xml:space="preserve"> AC/DC voltage divider sampling circuits calculating True RMS Voltage (</w:t>
      </w:r>
      <m:oMath>
        <m:sSub>
          <m:sSubPr/>
          <m:e>
            <m:r>
              <m:rPr/>
              <m:t>V</m:t>
            </m:r>
          </m:e>
          <m:sub>
            <m:r>
              <m:rPr>
                <m:nor/>
                <m:sty m:val="p"/>
              </m:rPr>
              <m:t>RMS</m:t>
            </m:r>
          </m:sub>
        </m:sSub>
      </m:oMath>
      <w:r>
        <w:t>).</w:t>
      </w:r>
    </w:p>
    <w:p w14:paraId="24AFDE5F">
      <w:pPr>
        <w:pStyle w:val="14"/>
        <w:numPr>
          <w:ilvl w:val="0"/>
          <w:numId w:val="1"/>
        </w:numPr>
        <w:spacing w:after="100"/>
        <w:ind w:left="240"/>
        <w:jc w:val="left"/>
      </w:pPr>
      <w:r>
        <w:rPr>
          <w:b/>
          <w:bCs/>
        </w:rPr>
        <w:t>4-Channel Relay Switching Module:</w:t>
      </w:r>
      <w:r>
        <w:t xml:space="preserve"> Electromechanical or solid-state relays controlling downstream circuit breakers:</w:t>
      </w:r>
    </w:p>
    <w:p w14:paraId="2094502A">
      <w:pPr>
        <w:pStyle w:val="14"/>
        <w:numPr>
          <w:ilvl w:val="1"/>
          <w:numId w:val="1"/>
        </w:numPr>
        <w:spacing w:after="100"/>
        <w:ind w:left="660"/>
        <w:jc w:val="left"/>
      </w:pPr>
      <w:r>
        <w:rPr>
          <w:i/>
          <w:iCs/>
        </w:rPr>
        <w:t>Relay 1 (Essential Loads):</w:t>
      </w:r>
      <w:r>
        <w:t xml:space="preserve"> Networking gear, security systems, basic LED lighting (Unrestricted).</w:t>
      </w:r>
    </w:p>
    <w:p w14:paraId="1256F08E">
      <w:pPr>
        <w:pStyle w:val="14"/>
        <w:numPr>
          <w:ilvl w:val="1"/>
          <w:numId w:val="1"/>
        </w:numPr>
        <w:spacing w:after="100"/>
        <w:ind w:left="660"/>
        <w:jc w:val="left"/>
      </w:pPr>
      <w:r>
        <w:rPr>
          <w:i/>
          <w:iCs/>
        </w:rPr>
        <w:t>Relay 2 (Secondary Loads):</w:t>
      </w:r>
      <w:r>
        <w:t xml:space="preserve"> Fans, televisions, low-power office equipment.</w:t>
      </w:r>
    </w:p>
    <w:p w14:paraId="181A866B">
      <w:pPr>
        <w:pStyle w:val="14"/>
        <w:numPr>
          <w:ilvl w:val="1"/>
          <w:numId w:val="1"/>
        </w:numPr>
        <w:spacing w:after="100"/>
        <w:ind w:left="660"/>
        <w:jc w:val="left"/>
      </w:pPr>
      <w:r>
        <w:rPr>
          <w:i/>
          <w:iCs/>
        </w:rPr>
        <w:t>Relay 3 (Heavy Loads):</w:t>
      </w:r>
      <w:r>
        <w:t xml:space="preserve"> Air conditioning units, commercial refrigeration.</w:t>
      </w:r>
    </w:p>
    <w:p w14:paraId="06EEC6C7">
      <w:pPr>
        <w:pStyle w:val="14"/>
        <w:numPr>
          <w:ilvl w:val="1"/>
          <w:numId w:val="1"/>
        </w:numPr>
        <w:spacing w:after="100"/>
        <w:ind w:left="660"/>
        <w:jc w:val="left"/>
      </w:pPr>
      <w:r>
        <w:rPr>
          <w:i/>
          <w:iCs/>
        </w:rPr>
        <w:t>Relay 4 (Extra Heavy Loads):</w:t>
      </w:r>
      <w:r>
        <w:t xml:space="preserve"> Water heaters, heavy industrial motors, auxiliary pumps.</w:t>
      </w:r>
    </w:p>
    <w:p w14:paraId="79E25B1A">
      <w:pPr>
        <w:spacing w:after="200"/>
      </w:pPr>
      <w:r>
        <w:t xml:space="preserve"> </w:t>
      </w:r>
    </w:p>
    <w:p w14:paraId="0278153C">
      <w:pPr>
        <w:pStyle w:val="4"/>
        <w:spacing w:after="200"/>
        <w:jc w:val="left"/>
      </w:pPr>
      <w:r>
        <w:t>4.2 Cloud Backend &amp; REST API (</w:t>
      </w:r>
      <w:r>
        <w:rPr>
          <w:rFonts w:ascii="Courier New" w:hAnsi="Courier New" w:eastAsia="Courier New" w:cs="Courier New"/>
          <w:shd w:val="clear" w:color="auto" w:fill="F1F5F9"/>
        </w:rPr>
        <w:t>Aether Core Engine</w:t>
      </w:r>
      <w:r>
        <w:t>)</w:t>
      </w:r>
    </w:p>
    <w:p w14:paraId="150DECCE">
      <w:pPr>
        <w:spacing w:after="120"/>
        <w:jc w:val="left"/>
      </w:pPr>
      <w:r>
        <w:t>Developed in Python using the Django REST Framework, serving as the central coordinator:</w:t>
      </w:r>
    </w:p>
    <w:p w14:paraId="67AC338C">
      <w:pPr>
        <w:pStyle w:val="14"/>
        <w:numPr>
          <w:ilvl w:val="0"/>
          <w:numId w:val="1"/>
        </w:numPr>
        <w:spacing w:after="100"/>
        <w:ind w:left="240"/>
        <w:jc w:val="left"/>
      </w:pPr>
      <w:r>
        <w:rPr>
          <w:b/>
          <w:bCs/>
        </w:rPr>
        <w:t>Ingestion Pipeline:</w:t>
      </w:r>
      <w:r>
        <w:t xml:space="preserve"> Endpoint (</w:t>
      </w:r>
      <w:r>
        <w:rPr>
          <w:rFonts w:ascii="Courier New" w:hAnsi="Courier New" w:eastAsia="Courier New" w:cs="Courier New"/>
          <w:shd w:val="clear" w:color="auto" w:fill="F1F5F9"/>
        </w:rPr>
        <w:t>/api/v1/telemetry/ingest/</w:t>
      </w:r>
      <w:r>
        <w:t>) accepting JSON telemetry POST requests from registered Vane Nodes.</w:t>
      </w:r>
    </w:p>
    <w:p w14:paraId="32C21F2F">
      <w:pPr>
        <w:pStyle w:val="14"/>
        <w:numPr>
          <w:ilvl w:val="0"/>
          <w:numId w:val="1"/>
        </w:numPr>
        <w:spacing w:after="100"/>
        <w:ind w:left="240"/>
        <w:jc w:val="left"/>
      </w:pPr>
      <w:r>
        <w:rPr>
          <w:b/>
          <w:bCs/>
        </w:rPr>
        <w:t>Security &amp; Device Authentication:</w:t>
      </w:r>
      <w:r>
        <w:t xml:space="preserve"> Uses API token keys and device MAC address matching to validate data origin.</w:t>
      </w:r>
    </w:p>
    <w:p w14:paraId="642DAC78">
      <w:pPr>
        <w:pStyle w:val="14"/>
        <w:numPr>
          <w:ilvl w:val="0"/>
          <w:numId w:val="1"/>
        </w:numPr>
        <w:spacing w:after="100"/>
        <w:ind w:left="240"/>
        <w:jc w:val="left"/>
      </w:pPr>
      <w:r>
        <w:rPr>
          <w:b/>
          <w:bCs/>
        </w:rPr>
        <w:t>Multi-Tenancy &amp; RBAC:</w:t>
      </w:r>
      <w:r>
        <w:t xml:space="preserve"> Enforces tenant boundary security using JSON Web Tokens (JWT). Super-administrators hold global privileges across all sites; tenant accounts are constrained by database query filters to their assigned </w:t>
      </w:r>
      <w:r>
        <w:rPr>
          <w:rFonts w:ascii="Courier New" w:hAnsi="Courier New" w:eastAsia="Courier New" w:cs="Courier New"/>
          <w:shd w:val="clear" w:color="auto" w:fill="F1F5F9"/>
        </w:rPr>
        <w:t>site_id</w:t>
      </w:r>
      <w:r>
        <w:t>.</w:t>
      </w:r>
    </w:p>
    <w:p w14:paraId="3ED86818">
      <w:pPr>
        <w:spacing w:after="200"/>
      </w:pPr>
      <w:r>
        <w:t xml:space="preserve"> </w:t>
      </w:r>
    </w:p>
    <w:p w14:paraId="74F82312">
      <w:pPr>
        <w:pStyle w:val="4"/>
        <w:spacing w:after="200"/>
        <w:jc w:val="left"/>
      </w:pPr>
      <w:r>
        <w:t>4.3 Relational Database (</w:t>
      </w:r>
      <w:r>
        <w:rPr>
          <w:rFonts w:ascii="Courier New" w:hAnsi="Courier New" w:eastAsia="Courier New" w:cs="Courier New"/>
          <w:shd w:val="clear" w:color="auto" w:fill="F1F5F9"/>
        </w:rPr>
        <w:t>aethervane_db</w:t>
      </w:r>
      <w:r>
        <w:t>)</w:t>
      </w:r>
    </w:p>
    <w:p w14:paraId="45CE96EA">
      <w:pPr>
        <w:spacing w:after="120"/>
        <w:jc w:val="left"/>
      </w:pPr>
      <w:r>
        <w:t>The system uses MySQL to maintain relational integrity between tenants, sites, physical hardware units, time-series telemetry logs, and control state entries:</w:t>
      </w:r>
    </w:p>
    <w:p w14:paraId="1F990E53">
      <w:pPr>
        <w:spacing w:after="200"/>
      </w:pPr>
      <w:r>
        <w:t xml:space="preserve"> </w:t>
      </w:r>
    </w:p>
    <w:p w14:paraId="095247B8">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       +-------------------+       +-------------------+    </w:t>
      </w:r>
      <w:r>
        <w:br w:type="textWrapping"/>
      </w:r>
      <w:r>
        <w:rPr>
          <w:rFonts w:ascii="Courier New" w:hAnsi="Courier New" w:eastAsia="Courier New" w:cs="Courier New"/>
          <w:color w:val="FFFFFF"/>
          <w:sz w:val="20"/>
          <w:szCs w:val="20"/>
        </w:rPr>
        <w:t xml:space="preserve">    |    auth_users     |       |       sites       |       |      devices      |    </w:t>
      </w:r>
      <w:r>
        <w:br w:type="textWrapping"/>
      </w:r>
      <w:r>
        <w:rPr>
          <w:rFonts w:ascii="Courier New" w:hAnsi="Courier New" w:eastAsia="Courier New" w:cs="Courier New"/>
          <w:color w:val="FFFFFF"/>
          <w:sz w:val="20"/>
          <w:szCs w:val="20"/>
        </w:rPr>
        <w:t xml:space="preserve">    +-------------------+       +-------------------+       +-------------------+    </w:t>
      </w:r>
      <w:r>
        <w:br w:type="textWrapping"/>
      </w:r>
      <w:r>
        <w:rPr>
          <w:rFonts w:ascii="Courier New" w:hAnsi="Courier New" w:eastAsia="Courier New" w:cs="Courier New"/>
          <w:color w:val="FFFFFF"/>
          <w:sz w:val="20"/>
          <w:szCs w:val="20"/>
        </w:rPr>
        <w:t xml:space="preserve">    | id (PK)           |&lt;-----\| site_id (PK)      |&lt;-----\| device_id (PK)    |    </w:t>
      </w:r>
      <w:r>
        <w:br w:type="textWrapping"/>
      </w:r>
      <w:r>
        <w:rPr>
          <w:rFonts w:ascii="Courier New" w:hAnsi="Courier New" w:eastAsia="Courier New" w:cs="Courier New"/>
          <w:color w:val="FFFFFF"/>
          <w:sz w:val="20"/>
          <w:szCs w:val="20"/>
        </w:rPr>
        <w:t xml:space="preserve">    | username          |       | owner_id (FK)     |       | mac_address       |    </w:t>
      </w:r>
      <w:r>
        <w:br w:type="textWrapping"/>
      </w:r>
      <w:r>
        <w:rPr>
          <w:rFonts w:ascii="Courier New" w:hAnsi="Courier New" w:eastAsia="Courier New" w:cs="Courier New"/>
          <w:color w:val="FFFFFF"/>
          <w:sz w:val="20"/>
          <w:szCs w:val="20"/>
        </w:rPr>
        <w:t xml:space="preserve">    | email             |       | site_name         |       | site_id (FK)      |    </w:t>
      </w:r>
      <w:r>
        <w:br w:type="textWrapping"/>
      </w:r>
      <w:r>
        <w:rPr>
          <w:rFonts w:ascii="Courier New" w:hAnsi="Courier New" w:eastAsia="Courier New" w:cs="Courier New"/>
          <w:color w:val="FFFFFF"/>
          <w:sz w:val="20"/>
          <w:szCs w:val="20"/>
        </w:rPr>
        <w:t xml:space="preserve">    | password_hash     |       | location          |       | device_status     |    </w:t>
      </w:r>
      <w:r>
        <w:br w:type="textWrapping"/>
      </w:r>
      <w:r>
        <w:rPr>
          <w:rFonts w:ascii="Courier New" w:hAnsi="Courier New" w:eastAsia="Courier New" w:cs="Courier New"/>
          <w:color w:val="FFFFFF"/>
          <w:sz w:val="20"/>
          <w:szCs w:val="20"/>
        </w:rPr>
        <w:t xml:space="preserve">    | user_role         |       +-------------------+       +---------+---------+    </w:t>
      </w:r>
      <w:r>
        <w:br w:type="textWrapping"/>
      </w:r>
      <w:r>
        <w:rPr>
          <w:rFonts w:ascii="Courier New" w:hAnsi="Courier New" w:eastAsia="Courier New" w:cs="Courier New"/>
          <w:color w:val="FFFFFF"/>
          <w:sz w:val="20"/>
          <w:szCs w:val="20"/>
        </w:rPr>
        <w:t xml:space="preserve">    +-------------------+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w:t>
      </w:r>
      <w:r>
        <w:br w:type="textWrapping"/>
      </w:r>
      <w:r>
        <w:rPr>
          <w:rFonts w:ascii="Courier New" w:hAnsi="Courier New" w:eastAsia="Courier New" w:cs="Courier New"/>
          <w:color w:val="FFFFFF"/>
          <w:sz w:val="20"/>
          <w:szCs w:val="20"/>
        </w:rPr>
        <w:t xml:space="preserve">                |                                                     |                                                     |    </w:t>
      </w:r>
      <w:r>
        <w:br w:type="textWrapping"/>
      </w:r>
      <w:r>
        <w:rPr>
          <w:rFonts w:ascii="Courier New" w:hAnsi="Courier New" w:eastAsia="Courier New" w:cs="Courier New"/>
          <w:color w:val="FFFFFF"/>
          <w:sz w:val="20"/>
          <w:szCs w:val="20"/>
        </w:rPr>
        <w:t xml:space="preserve">                v                                                     v                                                     v    </w:t>
      </w:r>
      <w:r>
        <w:br w:type="textWrapping"/>
      </w:r>
      <w:r>
        <w:rPr>
          <w:rFonts w:ascii="Courier New" w:hAnsi="Courier New" w:eastAsia="Courier New" w:cs="Courier New"/>
          <w:color w:val="FFFFFF"/>
          <w:sz w:val="20"/>
          <w:szCs w:val="20"/>
        </w:rPr>
        <w:t xml:space="preserve">    +-------------------+                               +-------------------+                               +-------------------+    </w:t>
      </w:r>
      <w:r>
        <w:br w:type="textWrapping"/>
      </w:r>
      <w:r>
        <w:rPr>
          <w:rFonts w:ascii="Courier New" w:hAnsi="Courier New" w:eastAsia="Courier New" w:cs="Courier New"/>
          <w:color w:val="FFFFFF"/>
          <w:sz w:val="20"/>
          <w:szCs w:val="20"/>
        </w:rPr>
        <w:t xml:space="preserve">    |   power_readings  |                               |    relay_states   |                               |    alert_logs     |    </w:t>
      </w:r>
      <w:r>
        <w:br w:type="textWrapping"/>
      </w:r>
      <w:r>
        <w:rPr>
          <w:rFonts w:ascii="Courier New" w:hAnsi="Courier New" w:eastAsia="Courier New" w:cs="Courier New"/>
          <w:color w:val="FFFFFF"/>
          <w:sz w:val="20"/>
          <w:szCs w:val="20"/>
        </w:rPr>
        <w:t xml:space="preserve">    +-------------------+                               +-------------------+                               +-------------------+    </w:t>
      </w:r>
      <w:r>
        <w:br w:type="textWrapping"/>
      </w:r>
      <w:r>
        <w:rPr>
          <w:rFonts w:ascii="Courier New" w:hAnsi="Courier New" w:eastAsia="Courier New" w:cs="Courier New"/>
          <w:color w:val="FFFFFF"/>
          <w:sz w:val="20"/>
          <w:szCs w:val="20"/>
        </w:rPr>
        <w:t xml:space="preserve">    | reading_id (PK)   |                               | state_id (PK)     |                               | log_id (PK)       |    </w:t>
      </w:r>
      <w:r>
        <w:br w:type="textWrapping"/>
      </w:r>
      <w:r>
        <w:rPr>
          <w:rFonts w:ascii="Courier New" w:hAnsi="Courier New" w:eastAsia="Courier New" w:cs="Courier New"/>
          <w:color w:val="FFFFFF"/>
          <w:sz w:val="20"/>
          <w:szCs w:val="20"/>
        </w:rPr>
        <w:t xml:space="preserve">    | device_id (FK)    |                               | device_id (FK)    |                               | device_id (FK)    |    </w:t>
      </w:r>
      <w:r>
        <w:br w:type="textWrapping"/>
      </w:r>
      <w:r>
        <w:rPr>
          <w:rFonts w:ascii="Courier New" w:hAnsi="Courier New" w:eastAsia="Courier New" w:cs="Courier New"/>
          <w:color w:val="FFFFFF"/>
          <w:sz w:val="20"/>
          <w:szCs w:val="20"/>
        </w:rPr>
        <w:t xml:space="preserve">    | voltage           |                               | relay_1 (BOOL)    |                               | event_type        |    </w:t>
      </w:r>
      <w:r>
        <w:br w:type="textWrapping"/>
      </w:r>
      <w:r>
        <w:rPr>
          <w:rFonts w:ascii="Courier New" w:hAnsi="Courier New" w:eastAsia="Courier New" w:cs="Courier New"/>
          <w:color w:val="FFFFFF"/>
          <w:sz w:val="20"/>
          <w:szCs w:val="20"/>
        </w:rPr>
        <w:t xml:space="preserve">    | current           |                               | relay_2 (BOOL)    |                               | description       |    </w:t>
      </w:r>
      <w:r>
        <w:br w:type="textWrapping"/>
      </w:r>
      <w:r>
        <w:rPr>
          <w:rFonts w:ascii="Courier New" w:hAnsi="Courier New" w:eastAsia="Courier New" w:cs="Courier New"/>
          <w:color w:val="FFFFFF"/>
          <w:sz w:val="20"/>
          <w:szCs w:val="20"/>
        </w:rPr>
        <w:t xml:space="preserve">    | wattage           |                               | relay_3 (BOOL)    |                               | created_at        |    </w:t>
      </w:r>
      <w:r>
        <w:br w:type="textWrapping"/>
      </w:r>
      <w:r>
        <w:rPr>
          <w:rFonts w:ascii="Courier New" w:hAnsi="Courier New" w:eastAsia="Courier New" w:cs="Courier New"/>
          <w:color w:val="FFFFFF"/>
          <w:sz w:val="20"/>
          <w:szCs w:val="20"/>
        </w:rPr>
        <w:t xml:space="preserve">    | battery_pct       |                               | relay_4 (BOOL)    |                               +-------------------+    </w:t>
      </w:r>
      <w:r>
        <w:br w:type="textWrapping"/>
      </w:r>
      <w:r>
        <w:rPr>
          <w:rFonts w:ascii="Courier New" w:hAnsi="Courier New" w:eastAsia="Courier New" w:cs="Courier New"/>
          <w:color w:val="FFFFFF"/>
          <w:sz w:val="20"/>
          <w:szCs w:val="20"/>
        </w:rPr>
        <w:t xml:space="preserve">    | timestamp         |                               | last_updated      |    </w:t>
      </w:r>
      <w:r>
        <w:br w:type="textWrapping"/>
      </w:r>
      <w:r>
        <w:rPr>
          <w:rFonts w:ascii="Courier New" w:hAnsi="Courier New" w:eastAsia="Courier New" w:cs="Courier New"/>
          <w:color w:val="FFFFFF"/>
          <w:sz w:val="20"/>
          <w:szCs w:val="20"/>
        </w:rPr>
        <w:t xml:space="preserve">    +-------------------+                               +-------------------+    </w:t>
      </w:r>
      <w:r>
        <w:br w:type="textWrapping"/>
      </w:r>
      <w:r>
        <w:rPr>
          <w:rFonts w:ascii="Courier New" w:hAnsi="Courier New" w:eastAsia="Courier New" w:cs="Courier New"/>
          <w:color w:val="FFFFFF"/>
          <w:sz w:val="20"/>
          <w:szCs w:val="20"/>
        </w:rPr>
        <w:t xml:space="preserve">         </w:t>
      </w:r>
    </w:p>
    <w:p w14:paraId="148D9478">
      <w:pPr>
        <w:spacing w:after="200"/>
      </w:pPr>
      <w:r>
        <w:t xml:space="preserve"> </w:t>
      </w:r>
    </w:p>
    <w:p w14:paraId="1D8F44E1">
      <w:pPr>
        <w:pStyle w:val="4"/>
        <w:spacing w:after="200"/>
        <w:jc w:val="left"/>
      </w:pPr>
      <w:r>
        <w:t>4.4 Dynamic Shedding Logic (DSL) Engine</w:t>
      </w:r>
    </w:p>
    <w:p w14:paraId="7A04C809">
      <w:pPr>
        <w:spacing w:after="120"/>
        <w:jc w:val="left"/>
      </w:pPr>
      <w:r>
        <w:t xml:space="preserve">The </w:t>
      </w:r>
      <w:r>
        <w:rPr>
          <w:b/>
          <w:bCs/>
        </w:rPr>
        <w:t>DSL Engine</w:t>
      </w:r>
      <w:r>
        <w:t xml:space="preserve"> executes within the cloud layer whenever a new telemetry packet arrives. It compares the reported battery State of Charge (SoC) / voltage against system thresholds:</w:t>
      </w:r>
    </w:p>
    <w:p w14:paraId="5DD092DE">
      <w:pPr>
        <w:spacing w:after="200"/>
      </w:pPr>
      <w:r>
        <w:t xml:space="preserve"> </w:t>
      </w:r>
    </w:p>
    <w:p w14:paraId="565E83A3">
      <w:pPr>
        <w:spacing w:before="240" w:after="160"/>
        <w:jc w:val="center"/>
      </w:pPr>
      <w:r>
        <w:t xml:space="preserve">$$\{\text{R1}, \text{R2}, \text{R3}, \text{R4}\} &amp; \text{if } \text{SoC} \ge 50\% \quad (\text{Normal State}) \\
\{\text{R1}, \text{R2}, \text{R3}\} &amp; \text{if } 25\% \le \text{SoC} &lt; 40\% \quad (\text{Stage 1 Shedding}) \\
\{\text{R1}, \text{R2}\} &amp; \text{if } 15\% \le \text{SoC} &lt; 25\% \quad (\text{Stage 2 Shedding}) \\
\{\text{R1}\} &amp; \text{if } \text{SoC} &lt; 15\% \quad (\text{Emergency Stage})
\end{cases}$$
* **Hysteresis Protection:** To prevent rapid relay "chattering" when battery voltage fluctuates around a threshold, the system requires the SoC to recover by at least $+10\%$ above a shed point (e.g., reaching $50\%$ before re-engaging Relay 4).
### 4.5 Front-End Web Console (`Vane Central`)
Built using Vue.js, Tailwind CSS, and Chart.js, providing an intuitive dashboard:
* **Multi-Site Navigation Bar:** A context selector letting users jump between monitored locations.
* **Real-Time Telemetry Panels:** Gauges displaying live voltage, current, total wattage draw, and battery SoC.
* **Interactive Relay Control Panel:** Manual toggle controls sending REST overrides to open/close relays on demand.
* **Historical Analytics Graphs:** Visual representations of daily and weekly energy consumption metrics.
---
## 5. End-to-End Data Flow &amp; Operational Sequence
```
+-----------+            +--------------------+            +--------------+            +--------------+
| Vane Node |            | Aether Core Engine |            | aethervane_db|            | Vane Central |
+-----+-----+            +---------+----------+            +------+-------+            +------+-------+
      |                            |                              |                           |
      |-- 1. Read Sensors --------&gt;|                              |                           |
      |-- 2. HTTPS POST Telemetry-&gt;|                              |                           |
      |                            |-- 3. Validate Device --------&gt;|                           |
      |                            |-- 4. Store Telemetry --------&gt;|                           |
      |                            |-- 5. Execute DSL Engine -----|                           |
      |                            |                              |                           |
      |&lt;-- 6. Return Relay State --|                              |                           |
      |    (e.g., Cut Relay 4)     |                              |                           |
      |                            |-- 7. Broadcast Update ----------------------------------&gt;|
      |                            |                              |   (WebSockets / REST)     |
```
1. **Physical Sensing:** The ESP32 ADC samples analog values from the CT clamps and voltage divider circuits on the **Vane Node**.
2. **Payload Packaging &amp; Transmission:** MicroPython calculates RMS values, formats a JSON payload containing `device_id`, `voltage`, `current`, `wattage`, and `battery_pct`, and transmits it over Wi-Fi via an HTTPS POST request.
3. **Ingestion &amp; Authentication:** The **Aether Core Engine** receives the packet, verifies the device's authorization headers, and matches the MAC address against registered records in `aethervane_db`.
4. **Data Persistence:** Telemetry values are logged into the `power_readings` table.
5. **DSL Rule Processing:** Django evaluates incoming battery percentage against pre-configured site thresholds. If threshold limits are crossed, Django updates the `relay_states` table and generates a entry in `alert_logs`.
6. **Command Dispatch:** The HTTP response returned to the ESP32 includes updated relay state instructions. The ESP32 adjusts its output GPIO pins accordingly, physically clicking the relay open or closed.
7. **UI Synchronization:** **Vane Central** polls or receives updates, refreshing visual gauges, rendering log updates, and updating relay toggle switches on screen.
---
## 6. Implementation Roadmap &amp; Schedule
| Phase | Milestone / Task Description | Primary Deliverables | Target Timeline |
| :--- | </w:t>
      </w:r>
      <w:r>
        <w:t>:--- | :--- | :--- |
| **Phase 1** | **Hardware Prototyping &amp; Firmware Setup** | ESP32 wiring, CT clamp calibration, MicroPython HTTP posting code | Weeks 1 – 3 |
| **Phase 2** | **Backend API &amp; Database Architecture** | Django project init, MySQL schema migration, JWT auth, ingestion API | Weeks 4 – 6 |
| **Phase 3** | **Dynamic Shedding Logic Implementation** | Rule engine development, hysteresis safety logic, testing error states | Weeks 7 – 8 |
| **Phase 4** | **Frontend Web Dashboard (`Vane Central`)** | Vue.js UI construction, Chart.js integrations, site switcher, state management | Weeks 9 – 11 |
| **Phase 5** | **System Integration &amp; Field Validation** | End-to-end hardware-to-cloud testing, load test simulation, security audit | Weeks 12 – 13 |
| **Phase 6** | **Thesis Documentation &amp; Presentation** | Thesis writing, user manual compilation, presentation slide preparation | Weeks 14 – 15 |
---
## 7. Academic &amp; Commercial Significance
### 7.1 Academic Contribution
This project demonstrates practical software engineering synthesis across embedded systems, RESTful backend architectures, relational database management, real-time frontend user interfaces, and automated decision logic. It provides a complete reference implementation for software engineering students studying multi-tenant IoT system designs.
### 7.2 Commercial Viability
Project AetherVane addresses a clear market gap between simple passive energy monitors and expensive industrial SCADA installations. By utilizing accessible hardware (ESP32) and open-source web frameworks (Django/Vue.js), AetherVane provides a scalable, non-invasive retrofit solution suitable for commercial deployment in agricultural facilities, small manufacturing plants, off-grid residential complexes, and rented commercial properties.$$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left"/>
      <w:pPr>
        <w:ind w:left="240" w:hanging="180"/>
      </w:pPr>
    </w:lvl>
    <w:lvl w:ilvl="1" w:tentative="0">
      <w:start w:val="1"/>
      <w:numFmt w:val="bullet"/>
      <w:suff w:val="space"/>
      <w:lvlText w:val="○"/>
      <w:lvlJc w:val="left"/>
      <w:pPr>
        <w:ind w:left="660" w:hanging="180"/>
      </w:pPr>
    </w:lvl>
    <w:lvl w:ilvl="2" w:tentative="0">
      <w:start w:val="1"/>
      <w:numFmt w:val="bullet"/>
      <w:suff w:val="space"/>
      <w:lvlText w:val="■"/>
      <w:lvlJc w:val="left"/>
      <w:pPr>
        <w:ind w:left="1080" w:hanging="180"/>
      </w:pPr>
    </w:lvl>
    <w:lvl w:ilvl="3" w:tentative="0">
      <w:start w:val="1"/>
      <w:numFmt w:val="bullet"/>
      <w:suff w:val="space"/>
      <w:lvlText w:val="●"/>
      <w:lvlJc w:val="left"/>
      <w:pPr>
        <w:ind w:left="1500" w:hanging="180"/>
      </w:pPr>
    </w:lvl>
    <w:lvl w:ilvl="4" w:tentative="0">
      <w:start w:val="1"/>
      <w:numFmt w:val="bullet"/>
      <w:suff w:val="space"/>
      <w:lvlText w:val="○"/>
      <w:lvlJc w:val="left"/>
      <w:pPr>
        <w:ind w:left="1920" w:hanging="180"/>
      </w:pPr>
    </w:lvl>
    <w:lvl w:ilvl="5" w:tentative="0">
      <w:start w:val="1"/>
      <w:numFmt w:val="bullet"/>
      <w:suff w:val="space"/>
      <w:lvlText w:val="■"/>
      <w:lvlJc w:val="left"/>
      <w:pPr>
        <w:ind w:left="2340" w:hanging="180"/>
      </w:pPr>
    </w:lvl>
    <w:lvl w:ilvl="6" w:tentative="0">
      <w:start w:val="1"/>
      <w:numFmt w:val="bullet"/>
      <w:suff w:val="space"/>
      <w:lvlText w:val="●"/>
      <w:lvlJc w:val="left"/>
      <w:pPr>
        <w:ind w:left="2760" w:hanging="180"/>
      </w:pPr>
    </w:lvl>
    <w:lvl w:ilvl="7" w:tentative="0">
      <w:start w:val="1"/>
      <w:numFmt w:val="bullet"/>
      <w:suff w:val="space"/>
      <w:lvlText w:val="○"/>
      <w:lvlJc w:val="left"/>
      <w:pPr>
        <w:ind w:left="3180" w:hanging="180"/>
      </w:pPr>
    </w:lvl>
    <w:lvl w:ilvl="8" w:tentative="0">
      <w:start w:val="1"/>
      <w:numFmt w:val="bullet"/>
      <w:suff w:val="space"/>
      <w:lvlText w:val="■"/>
      <w:lvlJc w:val="left"/>
      <w:pPr>
        <w:ind w:left="3600" w:hanging="1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840774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next w:val="1"/>
    <w:qFormat/>
    <w:uiPriority w:val="0"/>
    <w:pPr>
      <w:jc w:val="left"/>
    </w:pPr>
    <w:rPr>
      <w:b/>
      <w:bCs/>
      <w:color w:val="000000"/>
      <w:sz w:val="40"/>
      <w:szCs w:val="40"/>
    </w:rPr>
  </w:style>
  <w:style w:type="paragraph" w:styleId="3">
    <w:name w:val="heading 2"/>
    <w:next w:val="1"/>
    <w:qFormat/>
    <w:uiPriority w:val="0"/>
    <w:pPr>
      <w:jc w:val="left"/>
    </w:pPr>
    <w:rPr>
      <w:b/>
      <w:bCs/>
      <w:color w:val="000000"/>
      <w:sz w:val="36"/>
      <w:szCs w:val="36"/>
    </w:rPr>
  </w:style>
  <w:style w:type="paragraph" w:styleId="4">
    <w:name w:val="heading 3"/>
    <w:next w:val="1"/>
    <w:qFormat/>
    <w:uiPriority w:val="0"/>
    <w:pPr>
      <w:jc w:val="left"/>
    </w:pPr>
    <w:rPr>
      <w:b/>
      <w:bCs/>
      <w:color w:val="000000"/>
      <w:sz w:val="32"/>
      <w:szCs w:val="32"/>
    </w:rPr>
  </w:style>
  <w:style w:type="paragraph" w:styleId="5">
    <w:name w:val="heading 4"/>
    <w:next w:val="1"/>
    <w:qFormat/>
    <w:uiPriority w:val="0"/>
    <w:pPr>
      <w:jc w:val="left"/>
    </w:pPr>
    <w:rPr>
      <w:b/>
      <w:bCs/>
      <w:color w:val="000000"/>
      <w:sz w:val="28"/>
      <w:szCs w:val="28"/>
    </w:rPr>
  </w:style>
  <w:style w:type="paragraph" w:styleId="6">
    <w:name w:val="heading 5"/>
    <w:next w:val="1"/>
    <w:qFormat/>
    <w:uiPriority w:val="0"/>
    <w:pPr>
      <w:jc w:val="left"/>
    </w:pPr>
    <w:rPr>
      <w:b/>
      <w:bCs/>
      <w:color w:val="000000"/>
      <w:sz w:val="24"/>
      <w:szCs w:val="24"/>
    </w:rPr>
  </w:style>
  <w:style w:type="paragraph" w:styleId="7">
    <w:name w:val="heading 6"/>
    <w:next w:val="1"/>
    <w:qFormat/>
    <w:uiPriority w:val="0"/>
    <w:pPr>
      <w:jc w:val="left"/>
    </w:pPr>
    <w:rPr>
      <w:b/>
      <w:bCs/>
      <w:color w:val="000000"/>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jc w:val="left"/>
    </w:pPr>
    <w:rPr>
      <w:sz w:val="20"/>
      <w:szCs w:val="20"/>
    </w:rPr>
  </w:style>
  <w:style w:type="character" w:styleId="12">
    <w:name w:val="Hyperlink"/>
    <w:unhideWhenUsed/>
    <w:uiPriority w:val="99"/>
    <w:rPr>
      <w:color w:val="0563C1"/>
      <w:u w:val="single"/>
    </w:rPr>
  </w:style>
  <w:style w:type="paragraph" w:styleId="13">
    <w:name w:val="Title"/>
    <w:qFormat/>
    <w:uiPriority w:val="0"/>
    <w:pPr>
      <w:jc w:val="left"/>
    </w:pPr>
    <w:rPr>
      <w:sz w:val="56"/>
      <w:szCs w:val="56"/>
    </w:rPr>
  </w:style>
  <w:style w:type="paragraph" w:styleId="14">
    <w:name w:val="List Paragraph"/>
    <w:qFormat/>
    <w:uiPriority w:val="0"/>
    <w:pPr>
      <w:jc w:val="left"/>
    </w:pPr>
    <w:rPr>
      <w:sz w:val="24"/>
      <w:szCs w:val="24"/>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2026-10-14T09:07:00Z</dcterms:created>
  <dc:creator>Un-named</dc:creator>
  <cp:lastModifiedBy>Zhaunz</cp:lastModifiedBy>
  <dcterms:modified xsi:type="dcterms:W3CDTF">2026-10-14T09:08:05Z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2C29BAC141094094ABC257C22EFFCEF3_12</vt:lpwstr>
  </property>
</Properties>
</file>