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B3A6B"/>
          <w:spacing w:val="80"/>
          <w:sz w:val="54"/>
          <w:szCs w:val="54"/>
        </w:rPr>
        <w:t xml:space="preserve">SEGUN ADETAYO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Senior Product Manager  ·  AI &amp; Agentic Systems  ·  Mission-Critical &amp; Regulated Environments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seguna.adetayo@outlook.com   |   +1 (603) 276-6821   |   linkedin.com/in/segunadetayo   |   Greater Seattle Area (Remote)</w:t>
      </w:r>
    </w:p>
    <w:p>
      <w:pPr>
        <w:pBdr>
          <w:bottom w:val="single" w:color="1B3A6B" w:sz="12" w:space="1"/>
        </w:pBdr>
        <w:spacing w:after="0" w:before="80"/>
      </w:pP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8"/>
                <w:szCs w:val="28"/>
              </w:rPr>
              <w:t xml:space="preserve">$320M+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Pipeline from AI Product GTM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8"/>
                <w:szCs w:val="28"/>
              </w:rPr>
              <w:t xml:space="preserve">300%+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Eylea Adoption vs. Projection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8"/>
                <w:szCs w:val="28"/>
              </w:rPr>
              <w:t xml:space="preserve">635K+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Developers Activated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8"/>
                <w:szCs w:val="28"/>
              </w:rPr>
              <w:t xml:space="preserve">$10Bn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Product Business Scaled (Arc SQL)</w:t>
            </w:r>
          </w:p>
        </w:tc>
      </w:tr>
    </w:tbl>
    <w:p>
      <w:pPr>
        <w:spacing w:after="120" w:before="0"/>
      </w:pPr>
    </w:p>
    <w:p>
      <w:pPr>
        <w:spacing w:after="0" w:before="140"/>
      </w:pPr>
      <w:r>
        <w:rPr>
          <w:rFonts w:ascii="Arial" w:cs="Arial" w:eastAsia="Arial" w:hAnsi="Arial"/>
          <w:b/>
          <w:bCs/>
          <w:color w:val="1B3A6B"/>
          <w:spacing w:val="50"/>
          <w:sz w:val="21"/>
          <w:szCs w:val="21"/>
        </w:rPr>
        <w:t xml:space="preserve">EXECUTIVE SUMMARY</w:t>
      </w:r>
    </w:p>
    <w:p>
      <w:pPr>
        <w:pBdr>
          <w:bottom w:val="single" w:color="0D7377" w:sz="7" w:space="1"/>
        </w:pBdr>
        <w:spacing w:after="60" w:before="100"/>
      </w:pPr>
    </w:p>
    <w:p>
      <w:p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Product leader with 10+ years of end-to-end product management — owning roadmaps, writing user stories and acceptance criteria, running sprint cycles, and shipping AI-powered products in regulated, mission-critical environments. At Microsoft, formally documents AI evaluation frameworks and quality benchmarks, drives $320M+ in pipeline, and scales products to $10Bn businesses. In pharma, launched Eylea exceeding adoption projections by 300% in 6 months and drove 200% product adoption growth at Servier. Has owned product roadmaps across every company in career history. Tuck MBA. B.Pharm with Distinction. PMP certified. AZ-900 &amp; AI-900 certified. 720 GMAT.</w:t>
      </w:r>
    </w:p>
    <w:p>
      <w:pPr>
        <w:spacing w:after="40" w:before="0"/>
      </w:pPr>
    </w:p>
    <w:p>
      <w:pPr>
        <w:spacing w:after="0" w:before="140"/>
      </w:pPr>
      <w:r>
        <w:rPr>
          <w:rFonts w:ascii="Arial" w:cs="Arial" w:eastAsia="Arial" w:hAnsi="Arial"/>
          <w:b/>
          <w:bCs/>
          <w:color w:val="1B3A6B"/>
          <w:spacing w:val="50"/>
          <w:sz w:val="21"/>
          <w:szCs w:val="21"/>
        </w:rPr>
        <w:t xml:space="preserve">EDUCATION &amp; CREDENTIALS</w:t>
      </w:r>
    </w:p>
    <w:p>
      <w:pPr>
        <w:pBdr>
          <w:bottom w:val="single" w:color="0D7377" w:sz="7" w:space="1"/>
        </w:pBd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MBA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  ·  Tuck School of Business, Dartmouth  ·  2022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B.Pharm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  ·  Olabisi Onabanjo University  ·  Distinction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PMP  ·  AZ-900  ·  AI-900  ·  Microsoft MAMBA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GMAT 720  ·  IELTS 8.0  ·  Agile Foundations (LinkedIn)</w:t>
            </w:r>
          </w:p>
        </w:tc>
      </w:tr>
    </w:tbl>
    <w:p>
      <w:pPr>
        <w:spacing w:after="120" w:before="0"/>
      </w:pPr>
    </w:p>
    <w:p>
      <w:pPr>
        <w:spacing w:after="0" w:before="140"/>
      </w:pPr>
      <w:r>
        <w:rPr>
          <w:rFonts w:ascii="Arial" w:cs="Arial" w:eastAsia="Arial" w:hAnsi="Arial"/>
          <w:b/>
          <w:bCs/>
          <w:color w:val="1B3A6B"/>
          <w:spacing w:val="50"/>
          <w:sz w:val="21"/>
          <w:szCs w:val="21"/>
        </w:rPr>
        <w:t xml:space="preserve">CORE COMPETENCIES</w:t>
      </w:r>
    </w:p>
    <w:p>
      <w:pPr>
        <w:pBdr>
          <w:bottom w:val="single" w:color="0D7377" w:sz="7" w:space="1"/>
        </w:pBdr>
        <w:spacing w:after="60" w:before="10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Product Roadmap Ownership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User Stories &amp; Acceptance Criteria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AI Quality &amp; Benchmark Frameworks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Sprint Planning &amp; Agile Delivery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AI/ML System Requirements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Pilot &amp; Phased Rollout Management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Data Security &amp; Compliance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Regulated Environment Delivery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Cross-Functional Leadership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Real-Time Mission-Critical Systems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Analytics &amp; Performance Metrics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Stakeholder Alignment at Scale</w:t>
            </w:r>
          </w:p>
        </w:tc>
      </w:tr>
    </w:tbl>
    <w:p>
      <w:pPr>
        <w:spacing w:after="160" w:before="0"/>
      </w:pPr>
    </w:p>
    <w:p>
      <w:pPr>
        <w:spacing w:after="0" w:before="140"/>
      </w:pPr>
      <w:r>
        <w:rPr>
          <w:rFonts w:ascii="Arial" w:cs="Arial" w:eastAsia="Arial" w:hAnsi="Arial"/>
          <w:b/>
          <w:bCs/>
          <w:color w:val="1B3A6B"/>
          <w:spacing w:val="50"/>
          <w:sz w:val="21"/>
          <w:szCs w:val="21"/>
        </w:rPr>
        <w:t xml:space="preserve">PROFESSIONAL EXPERIENCE</w:t>
      </w:r>
    </w:p>
    <w:p>
      <w:pPr>
        <w:pBdr>
          <w:bottom w:val="single" w:color="0D7377" w:sz="7" w:space="1"/>
        </w:pBdr>
        <w:spacing w:after="60" w:before="100"/>
      </w:pPr>
    </w:p>
    <w:p>
      <w:pPr>
        <w:tabs>
          <w:tab w:val="right" w:pos="9360"/>
        </w:tabs>
        <w:spacing w:after="24" w:before="1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Global Product Lead – AI &amp; Cloud-Native Platforms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·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Microsoft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Jul 2025 – Present</w:t>
      </w:r>
    </w:p>
    <w:p>
      <w:pPr>
        <w:spacing w:after="28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Title reflects Product Marketing designation; role operates as full-cycle product leadership — roadmap ownership, requirements definition, engineering partnership, and adoption strategy at global scale.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Roadmap &amp; Requirements: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Define product vision and roadmap for AI and agentic AI platforms across enterprise and developer segments; regularly author user stories and acceptance criteria in partnership with engineering across sprint cycles.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AI System Design: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Formally document AI evaluation frameworks, quality benchmarks, and output monitoring requirements ensuring reliability, explainability, and auditability in regulated enterprise environments.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Cross-Functional Delivery: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Orchestrate alignment across product, engineering, field, legal, and partner teams around a unified roadmap — without direct authority — at global scale.</w:t>
      </w:r>
    </w:p>
    <w:p>
      <w:pPr>
        <w:spacing w:after="60" w:before="0"/>
      </w:pPr>
    </w:p>
    <w:p>
      <w:pPr>
        <w:tabs>
          <w:tab w:val="right" w:pos="9360"/>
        </w:tabs>
        <w:spacing w:after="24" w:before="1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Product Lead – Cloud Natives &amp; AI on Azure (AKS)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·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Microsoft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Dec 2024 – Jul 2025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Partner GTM: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Owned AKS GTM — led Cloud Native AKS Partner Showcase Series securing 4 strategic partners; founded first AKS Partner Forum with 400+ partners and C-level speakers, building repeatable GTM infrastructure for partner-led pipeline.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Developer Community: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Re-engaged 50+ disengaged OSS MVPs at MVP Summit through targeted AKS positioning, reversing community trust deficit and renewing developer advocacy beyond Microsoft-owned channels.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AI Workload Positioning: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Defined AKS as the platform for agentic AI workloads — developing positioning across containerized inferencing, secure model deployment, and intelligent orchestration.</w:t>
      </w:r>
    </w:p>
    <w:p>
      <w:pPr>
        <w:spacing w:after="60" w:before="0"/>
      </w:pPr>
    </w:p>
    <w:p>
      <w:pPr>
        <w:tabs>
          <w:tab w:val="right" w:pos="9360"/>
        </w:tabs>
        <w:spacing w:after="24" w:before="1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Product Lead – Digital Natives &amp; Startups on Azure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·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Microsoft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Jul – Dec 2024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$320M+ Pipeline: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Translated generative AI capabilities into benefit-driven narratives for developer and technical audiences — driving $320M+ in qualified pipeline across GitHub Copilot, Azure AI, M365 Copilot, and AKS.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635K+ Developers Activated: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Owned GitHub Copilot × Azure Hackathon end-to-end — 635K+ developers reached across Devpost, MS Reactor, and Learn Live; drove 149% WoW registrant growth through integrated campaigns.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$100M+ Expansion Opportunity: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Built M365 Copilot adoption segmentation model from EAP and GA usage data surfacing $100M+ expansion opportunity; defined Time-to-Value benchmarks adopted by 6 internal teams.</w:t>
      </w:r>
    </w:p>
    <w:p>
      <w:pPr>
        <w:spacing w:after="60" w:before="0"/>
      </w:pPr>
    </w:p>
    <w:p>
      <w:pPr>
        <w:tabs>
          <w:tab w:val="right" w:pos="9360"/>
        </w:tabs>
        <w:spacing w:after="24" w:before="1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Product Manager – Azure Data &amp; AI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·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Microsoft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Jul 2023 – Jul 2024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$10Bn Product Business: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Led product management for Azure Arc-Enabled SQL Server — owned requirements, roadmap input, and adoption strategy, contributing to scaling the product to a $10Bn business.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AI Evaluation Framework: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Formally documented AI output quality standards, accuracy benchmarks, and monitoring requirements for M365 Copilot — ensuring enterprise compliance, explainability, and auditability.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90% Efficiency Gain: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Built customer evidence pipeline from zero across 100+ qualified engagements, reducing TEI sourcing time by 90%; delivered World Bank flagship story at Microsoft Ignite.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VoC to Roadmap: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Synthesized Voice of Customer and Voice of Field intelligence from 100+ account team engagements into insights that directly shaped engineering priorities and C-suite GTM strategy.</w:t>
      </w:r>
    </w:p>
    <w:p>
      <w:pPr>
        <w:spacing w:after="60" w:before="0"/>
      </w:pPr>
    </w:p>
    <w:p>
      <w:pPr>
        <w:tabs>
          <w:tab w:val="right" w:pos="9360"/>
        </w:tabs>
        <w:spacing w:after="24" w:before="1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Senior Product Management Lead – Oncology &amp; Hospital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·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Servier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2021 – 2023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200% Adoption Growth: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Repositioned GTM strategy for Oncology and Hospital portfolios in a safety-critical regulated environment — drove 200% product adoption growth and 40% revenue increase within 18 months through evidence-based narratives and KOL engagement.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Full Portfolio Ownership: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Owned product roadmap, requirements, launch playbooks, messaging frameworks, battle cards, and field toolkits from scratch — navigating regulatory review at every stage of production.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Omnichannel Execution: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Translated dense clinical and scientific evidence into physician and payer narratives; executed campaigns across digital, events, medical congress, and peer-to-peer channels.</w:t>
      </w:r>
    </w:p>
    <w:p>
      <w:pPr>
        <w:spacing w:after="60" w:before="0"/>
      </w:pPr>
    </w:p>
    <w:p>
      <w:pPr>
        <w:tabs>
          <w:tab w:val="right" w:pos="9360"/>
        </w:tabs>
        <w:spacing w:after="24" w:before="1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Product Marketing Lead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·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Servier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Sep 2020 – Aug 2021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Regulated Product Launch: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Led digital GTM for institutional healthcare partners — designed education and engagement programs that materially increased category adoption and expanded reach to underserved patient populations.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Portfolio Strategic Planning: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Coordinated medical, commercial, and regulatory stakeholders to align on launch priorities; managed delivery milestones and post-launch performance tracking across a compliance-driven ecosystem.</w:t>
      </w:r>
    </w:p>
    <w:p>
      <w:pPr>
        <w:spacing w:after="60" w:before="0"/>
      </w:pPr>
    </w:p>
    <w:p>
      <w:pPr>
        <w:tabs>
          <w:tab w:val="right" w:pos="9360"/>
        </w:tabs>
        <w:spacing w:after="24" w:before="1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Country Product Lead – Product Adoption &amp; Growth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·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Bayer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Mar 2019 – Aug 2020  |  Nigeria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300%+ Adoption in 6 Months: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Led Eylea (aflibercept) product launch — designed and executed full GTM strategy achieving 300%+ of adoption projection within 6 months and scaling the brand to 7-figure revenue within 12 months.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Full Product Lifecycle: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Owned end-to-end product management for Ophthalmology and Cardiology portfolios — defined requirements, positioning, pricing, and roadmap; built full commercial toolkit including messaging frameworks, battle cards, and launch decks.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Market Leadership: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Drove category-leading physician engagement and competitive differentiation across omnichannel execution in a regulated, compliance-driven market.</w:t>
      </w:r>
    </w:p>
    <w:p>
      <w:pPr>
        <w:spacing w:after="60" w:before="0"/>
      </w:pPr>
    </w:p>
    <w:p>
      <w:pPr>
        <w:tabs>
          <w:tab w:val="right" w:pos="9360"/>
        </w:tabs>
        <w:spacing w:after="24" w:before="1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Product Marketing Manager – Specialty Products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·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Novartis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Nov 2016 – Mar 2019  |  Nigeria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35% YoY Franchise Growth: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Grew Ophthalmology franchise 35% YoY with 60%+ conversion rate — orchestrating product launch strategy, physician segmentation, and KOL development across a compliance-driven regulated market.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Lifecycle Management: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Led product launches and lifecycle management for specialty therapies — delivering sustained growth through patient engagement programs, digital detailing, and adherence initiatives.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Top National Performer: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Ranked #1 Medical Representative Nigeria (243% vs. budget, Nov 2018); #2 English West Africa — Best Rep, Specialty Franchise Nigeria &amp; Ghana Q4 2018 (129% of budget).</w:t>
      </w:r>
    </w:p>
    <w:p>
      <w:pPr>
        <w:spacing w:after="120" w:before="0"/>
      </w:pPr>
    </w:p>
    <w:p>
      <w:pPr>
        <w:pBdr>
          <w:top w:val="single" w:color="C8D6E5" w:sz="6" w:space="1"/>
        </w:pBdr>
        <w:spacing w:after="0" w:before="100"/>
        <w:jc w:val="center"/>
      </w:pPr>
      <w:r>
        <w:rPr>
          <w:rFonts w:ascii="Arial" w:cs="Arial" w:eastAsia="Arial" w:hAnsi="Arial"/>
          <w:i/>
          <w:iCs/>
          <w:color w:val="0D7377"/>
          <w:sz w:val="16"/>
          <w:szCs w:val="16"/>
        </w:rPr>
        <w:t xml:space="preserve">Open to remote roles  ·  Authorized to work in the U.S.  ·  Available immediately</w:t>
      </w:r>
    </w:p>
    <w:sectPr>
      <w:pgSz w:w="12240" w:h="15840" w:orient="portrait"/>
      <w:pgMar w:top="780" w:right="1008" w:bottom="78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2026-04-13T01:38:40.465Z</dcterms:created>
  <dcterms:modified xsi:type="dcterms:W3CDTF">2026-04-13T01:38:40.466Z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