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Employee Onboarding Guide - Industry Samples</w:t>
      </w:r>
    </w:p>
    <w:p>
      <w:pPr>
        <w:pStyle w:val="Heading1"/>
      </w:pPr>
      <w:r>
        <w:t>Telecommunications Employee Onboarding Guide</w:t>
      </w:r>
    </w:p>
    <w:p>
      <w:r>
        <w:t>Purpose: Help new employees integrate quickly, understand policies, tools, and expectations.</w:t>
      </w:r>
    </w:p>
    <w:p>
      <w:pPr>
        <w:pStyle w:val="Heading2"/>
      </w:pPr>
      <w:r>
        <w:t>Day 1 Checklist</w:t>
      </w:r>
    </w:p>
    <w:p>
      <w:pPr>
        <w:pStyle w:val="ListBullet"/>
      </w:pPr>
      <w:r>
        <w:t>HR documentation completed</w:t>
      </w:r>
    </w:p>
    <w:p>
      <w:pPr>
        <w:pStyle w:val="ListBullet"/>
      </w:pPr>
      <w:r>
        <w:t>Company email activated</w:t>
      </w:r>
    </w:p>
    <w:p>
      <w:pPr>
        <w:pStyle w:val="ListBullet"/>
      </w:pPr>
      <w:r>
        <w:t>Security awareness briefing</w:t>
      </w:r>
    </w:p>
    <w:p>
      <w:pPr>
        <w:pStyle w:val="ListBullet"/>
      </w:pPr>
      <w:r>
        <w:t>Manager introduction</w:t>
      </w:r>
    </w:p>
    <w:p>
      <w:pPr>
        <w:pStyle w:val="ListBullet"/>
      </w:pPr>
      <w:r>
        <w:t>Workstation setup</w:t>
      </w:r>
    </w:p>
    <w:p>
      <w:pPr>
        <w:pStyle w:val="Heading2"/>
      </w:pPr>
      <w:r>
        <w:t>Week 1 Activities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Orientation Session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Department Introduction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System Access Training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Compliance Training</w:t>
            </w:r>
          </w:p>
        </w:tc>
        <w:tc>
          <w:tcPr>
            <w:tcW w:type="dxa" w:w="2880"/>
          </w:tcPr>
          <w:p>
            <w:r>
              <w:t>Risk/Compliance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Performance Objectives Review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</w:tbl>
    <w:p>
      <w:pPr>
        <w:pStyle w:val="Heading2"/>
      </w:pPr>
      <w:r>
        <w:t>Role-Specific Training</w:t>
      </w:r>
    </w:p>
    <w:p>
      <w:pPr>
        <w:pStyle w:val="ListBullet"/>
      </w:pPr>
      <w:r>
        <w:t>Network infrastructure overview</w:t>
      </w:r>
    </w:p>
    <w:p>
      <w:pPr>
        <w:pStyle w:val="ListBullet"/>
      </w:pPr>
      <w:r>
        <w:t>Customer service platform training</w:t>
      </w:r>
    </w:p>
    <w:p>
      <w:pPr>
        <w:pStyle w:val="ListBullet"/>
      </w:pPr>
      <w:r>
        <w:t>SIM provisioning process</w:t>
      </w:r>
    </w:p>
    <w:p>
      <w:pPr>
        <w:pStyle w:val="ListBullet"/>
      </w:pPr>
      <w:r>
        <w:t>NOC escalation procedures</w:t>
      </w:r>
    </w:p>
    <w:p>
      <w:pPr>
        <w:pStyle w:val="ListBullet"/>
      </w:pPr>
      <w:r>
        <w:t>Health and safety for field engineers</w:t>
      </w:r>
    </w:p>
    <w:p>
      <w:pPr>
        <w:pStyle w:val="Heading2"/>
      </w:pPr>
      <w:r>
        <w:t>Key Policies</w:t>
      </w:r>
    </w:p>
    <w:p>
      <w:r>
        <w:t>Code of Conduct, Information Security, Acceptable Use, Leave Policy, and Health &amp; Safety.</w:t>
      </w:r>
    </w:p>
    <w:p>
      <w:pPr>
        <w:pStyle w:val="Heading2"/>
      </w:pPr>
      <w:r>
        <w:t>30-60-90 Day Goals</w:t>
      </w:r>
    </w:p>
    <w:p>
      <w:r>
        <w:t>30 Days: Complete training and understand responsibilities.</w:t>
        <w:br/>
        <w:t>60 Days: Independently execute core tasks.</w:t>
        <w:br/>
        <w:t>90 Days: Meet KPIs and contribute to team initiatives.</w:t>
      </w:r>
    </w:p>
    <w:p>
      <w:r>
        <w:br w:type="page"/>
      </w:r>
    </w:p>
    <w:p>
      <w:pPr>
        <w:pStyle w:val="Heading1"/>
      </w:pPr>
      <w:r>
        <w:t>Banking Employee Onboarding Guide</w:t>
      </w:r>
    </w:p>
    <w:p>
      <w:r>
        <w:t>Purpose: Help new employees integrate quickly, understand policies, tools, and expectations.</w:t>
      </w:r>
    </w:p>
    <w:p>
      <w:pPr>
        <w:pStyle w:val="Heading2"/>
      </w:pPr>
      <w:r>
        <w:t>Day 1 Checklist</w:t>
      </w:r>
    </w:p>
    <w:p>
      <w:pPr>
        <w:pStyle w:val="ListBullet"/>
      </w:pPr>
      <w:r>
        <w:t>HR documentation completed</w:t>
      </w:r>
    </w:p>
    <w:p>
      <w:pPr>
        <w:pStyle w:val="ListBullet"/>
      </w:pPr>
      <w:r>
        <w:t>Company email activated</w:t>
      </w:r>
    </w:p>
    <w:p>
      <w:pPr>
        <w:pStyle w:val="ListBullet"/>
      </w:pPr>
      <w:r>
        <w:t>Security awareness briefing</w:t>
      </w:r>
    </w:p>
    <w:p>
      <w:pPr>
        <w:pStyle w:val="ListBullet"/>
      </w:pPr>
      <w:r>
        <w:t>Manager introduction</w:t>
      </w:r>
    </w:p>
    <w:p>
      <w:pPr>
        <w:pStyle w:val="ListBullet"/>
      </w:pPr>
      <w:r>
        <w:t>Workstation setup</w:t>
      </w:r>
    </w:p>
    <w:p>
      <w:pPr>
        <w:pStyle w:val="Heading2"/>
      </w:pPr>
      <w:r>
        <w:t>Week 1 Activities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Orientation Session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Department Introduction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System Access Training</w:t>
            </w:r>
          </w:p>
        </w:tc>
        <w:tc>
          <w:tcPr>
            <w:tcW w:type="dxa" w:w="2880"/>
          </w:tcPr>
          <w:p>
            <w:r>
              <w:t>IT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Compliance Training</w:t>
            </w:r>
          </w:p>
        </w:tc>
        <w:tc>
          <w:tcPr>
            <w:tcW w:type="dxa" w:w="2880"/>
          </w:tcPr>
          <w:p>
            <w:r>
              <w:t>Risk/Compliance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Performance Objectives Review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</w:tbl>
    <w:p>
      <w:pPr>
        <w:pStyle w:val="Heading2"/>
      </w:pPr>
      <w:r>
        <w:t>Role-Specific Training</w:t>
      </w:r>
    </w:p>
    <w:p>
      <w:pPr>
        <w:pStyle w:val="ListBullet"/>
      </w:pPr>
      <w:r>
        <w:t>Core banking system overview</w:t>
      </w:r>
    </w:p>
    <w:p>
      <w:pPr>
        <w:pStyle w:val="ListBullet"/>
      </w:pPr>
      <w:r>
        <w:t>AML/KYC compliance training</w:t>
      </w:r>
    </w:p>
    <w:p>
      <w:pPr>
        <w:pStyle w:val="ListBullet"/>
      </w:pPr>
      <w:r>
        <w:t>Data privacy requirements</w:t>
      </w:r>
    </w:p>
    <w:p>
      <w:pPr>
        <w:pStyle w:val="ListBullet"/>
      </w:pPr>
      <w:r>
        <w:t>Customer onboarding procedures</w:t>
      </w:r>
    </w:p>
    <w:p>
      <w:pPr>
        <w:pStyle w:val="ListBullet"/>
      </w:pPr>
      <w:r>
        <w:t>Fraud prevention awareness</w:t>
      </w:r>
    </w:p>
    <w:p>
      <w:pPr>
        <w:pStyle w:val="Heading2"/>
      </w:pPr>
      <w:r>
        <w:t>Key Policies</w:t>
      </w:r>
    </w:p>
    <w:p>
      <w:r>
        <w:t>Code of Conduct, Information Security, Acceptable Use, Leave Policy, and Health &amp; Safety.</w:t>
      </w:r>
    </w:p>
    <w:p>
      <w:pPr>
        <w:pStyle w:val="Heading2"/>
      </w:pPr>
      <w:r>
        <w:t>30-60-90 Day Goals</w:t>
      </w:r>
    </w:p>
    <w:p>
      <w:r>
        <w:t>30 Days: Complete training and understand responsibilities.</w:t>
        <w:br/>
        <w:t>60 Days: Independently execute core tasks.</w:t>
        <w:br/>
        <w:t>90 Days: Meet KPIs and contribute to team initiatives.</w:t>
      </w:r>
    </w:p>
    <w:p>
      <w:r>
        <w:br w:type="page"/>
      </w:r>
    </w:p>
    <w:p>
      <w:pPr>
        <w:pStyle w:val="Heading1"/>
      </w:pPr>
      <w:r>
        <w:t>Healthcare Employee Onboarding Guide</w:t>
      </w:r>
    </w:p>
    <w:p>
      <w:r>
        <w:t>Purpose: Help healthcare professionals integrate safely, understand patient-care standards, regulatory requirements, and organizational culture.</w:t>
      </w:r>
    </w:p>
    <w:p>
      <w:pPr>
        <w:pStyle w:val="Heading2"/>
      </w:pPr>
      <w:r>
        <w:t>Day 1 Checklist</w:t>
      </w:r>
    </w:p>
    <w:p>
      <w:pPr>
        <w:pStyle w:val="ListBullet"/>
      </w:pPr>
      <w:r>
        <w:t>HR documentation completed</w:t>
      </w:r>
    </w:p>
    <w:p>
      <w:pPr>
        <w:pStyle w:val="ListBullet"/>
      </w:pPr>
      <w:r>
        <w:t>Hospital ID badge issued</w:t>
      </w:r>
    </w:p>
    <w:p>
      <w:pPr>
        <w:pStyle w:val="ListBullet"/>
      </w:pPr>
      <w:r>
        <w:t>Electronic Medical Record (EMR) access provisioned</w:t>
      </w:r>
    </w:p>
    <w:p>
      <w:pPr>
        <w:pStyle w:val="ListBullet"/>
      </w:pPr>
      <w:r>
        <w:t>Infection prevention briefing</w:t>
      </w:r>
    </w:p>
    <w:p>
      <w:pPr>
        <w:pStyle w:val="ListBullet"/>
      </w:pPr>
      <w:r>
        <w:t>Department orientation completed</w:t>
      </w:r>
    </w:p>
    <w:p>
      <w:pPr>
        <w:pStyle w:val="Heading2"/>
      </w:pPr>
      <w:r>
        <w:t>Week 1 Activities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Hospital Orientation</w:t>
            </w:r>
          </w:p>
        </w:tc>
        <w:tc>
          <w:tcPr>
            <w:tcW w:type="dxa" w:w="2880"/>
          </w:tcPr>
          <w:p>
            <w:r>
              <w:t>HR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Clinical Policies Review</w:t>
            </w:r>
          </w:p>
        </w:tc>
        <w:tc>
          <w:tcPr>
            <w:tcW w:type="dxa" w:w="2880"/>
          </w:tcPr>
          <w:p>
            <w:r>
              <w:t>Clinical Educator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EMR Training</w:t>
            </w:r>
          </w:p>
        </w:tc>
        <w:tc>
          <w:tcPr>
            <w:tcW w:type="dxa" w:w="2880"/>
          </w:tcPr>
          <w:p>
            <w:r>
              <w:t>Health Informatics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Patient Safety &amp; Infection Control</w:t>
            </w:r>
          </w:p>
        </w:tc>
        <w:tc>
          <w:tcPr>
            <w:tcW w:type="dxa" w:w="2880"/>
          </w:tcPr>
          <w:p>
            <w:r>
              <w:t>Quality Team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Departmental Shadowing</w:t>
            </w:r>
          </w:p>
        </w:tc>
        <w:tc>
          <w:tcPr>
            <w:tcW w:type="dxa" w:w="2880"/>
          </w:tcPr>
          <w:p>
            <w:r>
              <w:t>Supervisor</w:t>
            </w:r>
          </w:p>
        </w:tc>
      </w:tr>
    </w:tbl>
    <w:p>
      <w:pPr>
        <w:pStyle w:val="Heading2"/>
      </w:pPr>
      <w:r>
        <w:t>Role-Specific Training</w:t>
      </w:r>
    </w:p>
    <w:p>
      <w:pPr>
        <w:pStyle w:val="ListBullet"/>
      </w:pPr>
      <w:r>
        <w:t>Patient privacy and confidentiality (HIPAA equivalent/local regulations)</w:t>
      </w:r>
    </w:p>
    <w:p>
      <w:pPr>
        <w:pStyle w:val="ListBullet"/>
      </w:pPr>
      <w:r>
        <w:t>Electronic Medical Records (EMR/EHR) usage</w:t>
      </w:r>
    </w:p>
    <w:p>
      <w:pPr>
        <w:pStyle w:val="ListBullet"/>
      </w:pPr>
      <w:r>
        <w:t>Medication safety procedures</w:t>
      </w:r>
    </w:p>
    <w:p>
      <w:pPr>
        <w:pStyle w:val="ListBullet"/>
      </w:pPr>
      <w:r>
        <w:t>Emergency response and code protocols</w:t>
      </w:r>
    </w:p>
    <w:p>
      <w:pPr>
        <w:pStyle w:val="ListBullet"/>
      </w:pPr>
      <w:r>
        <w:t>Infection prevention and control practices</w:t>
      </w:r>
    </w:p>
    <w:p>
      <w:pPr>
        <w:pStyle w:val="Heading2"/>
      </w:pPr>
      <w:r>
        <w:t>Key Policies</w:t>
      </w:r>
    </w:p>
    <w:p>
      <w:r>
        <w:t>Patient Safety, Infection Prevention, Information Security, Code of Conduct, Clinical Documentation Standards, Leave Policy.</w:t>
      </w:r>
    </w:p>
    <w:p>
      <w:pPr>
        <w:pStyle w:val="Heading2"/>
      </w:pPr>
      <w:r>
        <w:t>30-60-90 Day Goals</w:t>
      </w:r>
    </w:p>
    <w:p>
      <w:r>
        <w:t>30 Days: Complete mandatory compliance and clinical training.</w:t>
        <w:br/>
        <w:t>60 Days: Independently perform core responsibilities under established standards.</w:t>
        <w:br/>
        <w:t>90 Days: Meet performance expectations, demonstrate patient-care excellence, and contribute to quality improvement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5944D85F2BAF54F9151A62479DB59A5" ma:contentTypeVersion="11" ma:contentTypeDescription="Create a new document." ma:contentTypeScope="" ma:versionID="6b1e71c5c10a6da4f3a238f34a8f7c4e">
  <xsd:schema xmlns:xsd="http://www.w3.org/2001/XMLSchema" xmlns:xs="http://www.w3.org/2001/XMLSchema" xmlns:p="http://schemas.microsoft.com/office/2006/metadata/properties" xmlns:ns2="570b3662-270f-463c-a949-c0a12865f50f" xmlns:ns3="2540cd3e-5859-4bdc-afda-b7315854565a" targetNamespace="http://schemas.microsoft.com/office/2006/metadata/properties" ma:root="true" ma:fieldsID="ca2ed0392ec155343701dafb69169b82" ns2:_="" ns3:_="">
    <xsd:import namespace="570b3662-270f-463c-a949-c0a12865f50f"/>
    <xsd:import namespace="2540cd3e-5859-4bdc-afda-b731585456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0b3662-270f-463c-a949-c0a12865f5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e60c24f-407f-40dc-9231-86b3ab42c8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0cd3e-5859-4bdc-afda-b7315854565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7de0a9-21c0-407d-9adf-24c787c28d86}" ma:internalName="TaxCatchAll" ma:showField="CatchAllData" ma:web="2540cd3e-5859-4bdc-afda-b731585456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40cd3e-5859-4bdc-afda-b7315854565a" xsi:nil="true"/>
    <lcf76f155ced4ddcb4097134ff3c332f xmlns="570b3662-270f-463c-a949-c0a12865f5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6046E1-98CA-4C4D-A0DF-F5D040C6425C}"/>
</file>

<file path=customXml/itemProps3.xml><?xml version="1.0" encoding="utf-8"?>
<ds:datastoreItem xmlns:ds="http://schemas.openxmlformats.org/officeDocument/2006/customXml" ds:itemID="{E9F26B45-DCDC-4B1B-AC50-90891F8E510A}"/>
</file>

<file path=customXml/itemProps4.xml><?xml version="1.0" encoding="utf-8"?>
<ds:datastoreItem xmlns:ds="http://schemas.openxmlformats.org/officeDocument/2006/customXml" ds:itemID="{2B62A1E2-41B0-49E7-9EF0-C06BB7AFCB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Oluwaseyi oluwawumiju</dc:creator>
  <cp:keywords/>
  <dc:description>generated by python-docx</dc:description>
  <cp:lastModifiedBy>Oluwaseyi oluwawumiju</cp:lastModifiedBy>
  <cp:revision>1</cp:revision>
  <dcterms:created xsi:type="dcterms:W3CDTF">2026-10-02T20:47:37Z</dcterms:created>
  <dcterms:modified xsi:type="dcterms:W3CDTF">2026-10-02T20:47:37Z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0x01010085944D85F2BAF54F9151A62479DB59A5</vt:lpwstr>
  </property>
</Properties>
</file>