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B07D" w14:textId="77777777" w:rsidR="00C13B20" w:rsidRPr="003C78A9" w:rsidRDefault="00C13B20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8A9">
        <w:rPr>
          <w:rFonts w:ascii="Times New Roman" w:hAnsi="Times New Roman"/>
          <w:b/>
          <w:sz w:val="24"/>
          <w:szCs w:val="24"/>
        </w:rPr>
        <w:t>NAME: OLUWASEYITAN AWOJOBI</w:t>
      </w:r>
    </w:p>
    <w:p w14:paraId="071A9D9B" w14:textId="77777777" w:rsidR="00C13B20" w:rsidRPr="003C78A9" w:rsidRDefault="00C13B20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C78A9">
        <w:rPr>
          <w:rFonts w:ascii="Times New Roman" w:hAnsi="Times New Roman"/>
          <w:b/>
          <w:sz w:val="24"/>
          <w:szCs w:val="24"/>
        </w:rPr>
        <w:t>STUDENT ID: 11087659</w:t>
      </w:r>
      <w:r w:rsidR="003C78A9" w:rsidRPr="003C78A9">
        <w:rPr>
          <w:rFonts w:ascii="Times New Roman" w:hAnsi="Times New Roman"/>
          <w:b/>
          <w:sz w:val="24"/>
          <w:szCs w:val="24"/>
        </w:rPr>
        <w:br/>
        <w:t>COURSE: DSCI 5340</w:t>
      </w:r>
      <w:r w:rsidR="003C78A9" w:rsidRPr="003C78A9">
        <w:rPr>
          <w:rFonts w:ascii="Times New Roman" w:hAnsi="Times New Roman"/>
          <w:b/>
          <w:sz w:val="24"/>
          <w:szCs w:val="24"/>
        </w:rPr>
        <w:br/>
        <w:t>MINI-CASE 3</w:t>
      </w:r>
    </w:p>
    <w:p w14:paraId="231CEFE5" w14:textId="77777777" w:rsidR="00C13B20" w:rsidRDefault="00C13B20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2BDA97" w14:textId="1EFDB12D" w:rsidR="00C13B20" w:rsidRDefault="00827D5B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C78A9">
        <w:rPr>
          <w:rFonts w:ascii="Times New Roman" w:hAnsi="Times New Roman"/>
          <w:b/>
          <w:sz w:val="24"/>
          <w:szCs w:val="24"/>
        </w:rPr>
        <w:t>Overview</w:t>
      </w:r>
      <w:r w:rsidR="00E77600" w:rsidRPr="003C78A9">
        <w:rPr>
          <w:rFonts w:ascii="Times New Roman" w:hAnsi="Times New Roman"/>
          <w:b/>
          <w:sz w:val="24"/>
          <w:szCs w:val="24"/>
        </w:rPr>
        <w:t>:</w:t>
      </w:r>
      <w:r w:rsidR="00E776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>In this cas</w:t>
      </w:r>
      <w:r w:rsidR="009D6936">
        <w:rPr>
          <w:rFonts w:ascii="Times New Roman" w:hAnsi="Times New Roman"/>
          <w:sz w:val="24"/>
          <w:szCs w:val="24"/>
        </w:rPr>
        <w:t>e study, we use</w:t>
      </w:r>
      <w:r>
        <w:rPr>
          <w:rFonts w:ascii="Times New Roman" w:hAnsi="Times New Roman"/>
          <w:sz w:val="24"/>
          <w:szCs w:val="24"/>
        </w:rPr>
        <w:t xml:space="preserve"> 3 major statistical </w:t>
      </w:r>
      <w:r w:rsidR="00E77600">
        <w:rPr>
          <w:rFonts w:ascii="Times New Roman" w:hAnsi="Times New Roman"/>
          <w:sz w:val="24"/>
          <w:szCs w:val="24"/>
        </w:rPr>
        <w:t>packages (</w:t>
      </w:r>
      <w:r>
        <w:rPr>
          <w:rFonts w:ascii="Times New Roman" w:hAnsi="Times New Roman"/>
          <w:sz w:val="24"/>
          <w:szCs w:val="24"/>
        </w:rPr>
        <w:t xml:space="preserve">SPSS, SAS and Minitab), as we </w:t>
      </w:r>
      <w:r w:rsidR="009D6936">
        <w:rPr>
          <w:rFonts w:ascii="Times New Roman" w:hAnsi="Times New Roman"/>
          <w:sz w:val="24"/>
          <w:szCs w:val="24"/>
        </w:rPr>
        <w:t xml:space="preserve">analyze </w:t>
      </w:r>
      <w:r>
        <w:rPr>
          <w:rFonts w:ascii="Times New Roman" w:hAnsi="Times New Roman"/>
          <w:sz w:val="24"/>
          <w:szCs w:val="24"/>
        </w:rPr>
        <w:t>and forecast for 2016 using data from 1996 to 2015</w:t>
      </w:r>
      <w:r w:rsidR="000671F6">
        <w:rPr>
          <w:rFonts w:ascii="Times New Roman" w:hAnsi="Times New Roman"/>
          <w:sz w:val="24"/>
          <w:szCs w:val="24"/>
        </w:rPr>
        <w:t>. This data was</w:t>
      </w:r>
      <w:r w:rsidR="009D6936">
        <w:rPr>
          <w:rFonts w:ascii="Times New Roman" w:hAnsi="Times New Roman"/>
          <w:sz w:val="24"/>
          <w:szCs w:val="24"/>
        </w:rPr>
        <w:t xml:space="preserve"> retrieved </w:t>
      </w:r>
      <w:r w:rsidR="000671F6">
        <w:rPr>
          <w:rFonts w:ascii="Times New Roman" w:hAnsi="Times New Roman"/>
          <w:sz w:val="24"/>
          <w:szCs w:val="24"/>
        </w:rPr>
        <w:t>from</w:t>
      </w:r>
      <w:r w:rsidR="009D6936">
        <w:rPr>
          <w:rFonts w:ascii="Times New Roman" w:hAnsi="Times New Roman"/>
          <w:sz w:val="24"/>
          <w:szCs w:val="24"/>
        </w:rPr>
        <w:t xml:space="preserve"> the Office of Travel and Tourism Industries</w:t>
      </w:r>
      <w:r w:rsidR="000671F6">
        <w:rPr>
          <w:rFonts w:ascii="Times New Roman" w:hAnsi="Times New Roman"/>
          <w:sz w:val="24"/>
          <w:szCs w:val="24"/>
        </w:rPr>
        <w:t xml:space="preserve"> which is operated by the U.S Department of Commerce</w:t>
      </w:r>
      <w:r>
        <w:rPr>
          <w:rFonts w:ascii="Times New Roman" w:hAnsi="Times New Roman"/>
          <w:sz w:val="24"/>
          <w:szCs w:val="24"/>
        </w:rPr>
        <w:t>. This study predict</w:t>
      </w:r>
      <w:r w:rsidR="000671F6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the number of air </w:t>
      </w:r>
      <w:r w:rsidR="009D6936">
        <w:rPr>
          <w:rFonts w:ascii="Times New Roman" w:hAnsi="Times New Roman"/>
          <w:sz w:val="24"/>
          <w:szCs w:val="24"/>
        </w:rPr>
        <w:t>traveler’s</w:t>
      </w:r>
      <w:r>
        <w:rPr>
          <w:rFonts w:ascii="Times New Roman" w:hAnsi="Times New Roman"/>
          <w:sz w:val="24"/>
          <w:szCs w:val="24"/>
        </w:rPr>
        <w:t xml:space="preserve"> departures from the Unites states having Europe as their destination for the year 2016. The ARIMA model was used</w:t>
      </w:r>
      <w:r w:rsidR="009D6936">
        <w:rPr>
          <w:rFonts w:ascii="Times New Roman" w:hAnsi="Times New Roman"/>
          <w:sz w:val="24"/>
          <w:szCs w:val="24"/>
        </w:rPr>
        <w:t>.</w:t>
      </w:r>
    </w:p>
    <w:p w14:paraId="356DA7C0" w14:textId="77777777" w:rsidR="00827D5B" w:rsidRDefault="00827D5B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C942DF" w14:textId="77777777" w:rsidR="00C13B20" w:rsidRPr="00C13B20" w:rsidRDefault="00C13B20" w:rsidP="00C13B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series plot of the monthly air departures between January 1996 and December 2015.</w:t>
      </w:r>
      <w:r w:rsidR="000C0C13">
        <w:rPr>
          <w:rFonts w:ascii="Times New Roman" w:hAnsi="Times New Roman"/>
          <w:sz w:val="24"/>
          <w:szCs w:val="24"/>
        </w:rPr>
        <w:t xml:space="preserve"> (</w:t>
      </w:r>
      <w:r w:rsidR="000C0C13" w:rsidRPr="00827D5B">
        <w:rPr>
          <w:rFonts w:ascii="Times New Roman" w:hAnsi="Times New Roman"/>
          <w:b/>
          <w:sz w:val="24"/>
          <w:szCs w:val="24"/>
        </w:rPr>
        <w:t>SPSS)</w:t>
      </w:r>
    </w:p>
    <w:p w14:paraId="261741DA" w14:textId="77777777" w:rsidR="00C13B20" w:rsidRDefault="00C13B20" w:rsidP="00C13B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545FDB1" w14:textId="77777777" w:rsidR="009A1014" w:rsidRPr="00FE7120" w:rsidRDefault="00C13B20" w:rsidP="00FE71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B9DA49" wp14:editId="60F81CE0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63AA" w14:textId="77777777" w:rsidR="009A1014" w:rsidRDefault="009A1014"/>
    <w:p w14:paraId="47564DF8" w14:textId="77777777" w:rsidR="004A457F" w:rsidRDefault="004A457F" w:rsidP="00C13B20">
      <w:pPr>
        <w:pStyle w:val="ListParagraph"/>
        <w:numPr>
          <w:ilvl w:val="0"/>
          <w:numId w:val="1"/>
        </w:numPr>
      </w:pPr>
      <w:r>
        <w:t xml:space="preserve">Tentative ARIMA model Identification using </w:t>
      </w:r>
      <w:r w:rsidRPr="00827D5B">
        <w:rPr>
          <w:b/>
        </w:rPr>
        <w:t>SAS</w:t>
      </w:r>
      <w:r>
        <w:br/>
      </w:r>
      <w:r>
        <w:br/>
      </w:r>
    </w:p>
    <w:p w14:paraId="54F9FB6F" w14:textId="77777777" w:rsidR="004A457F" w:rsidRPr="004A457F" w:rsidRDefault="004A457F" w:rsidP="004A457F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bookmarkStart w:id="0" w:name="IDX35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Autocorrelation Check for White Noise"/>
      </w:tblPr>
      <w:tblGrid>
        <w:gridCol w:w="891"/>
        <w:gridCol w:w="1337"/>
        <w:gridCol w:w="470"/>
        <w:gridCol w:w="1301"/>
        <w:gridCol w:w="770"/>
        <w:gridCol w:w="770"/>
        <w:gridCol w:w="690"/>
        <w:gridCol w:w="770"/>
        <w:gridCol w:w="770"/>
        <w:gridCol w:w="690"/>
      </w:tblGrid>
      <w:tr w:rsidR="004A457F" w:rsidRPr="004A457F" w14:paraId="61A951B6" w14:textId="77777777" w:rsidTr="004A457F">
        <w:trPr>
          <w:tblHeader/>
          <w:jc w:val="center"/>
        </w:trPr>
        <w:tc>
          <w:tcPr>
            <w:tcW w:w="0" w:type="auto"/>
            <w:gridSpan w:val="10"/>
            <w:hideMark/>
          </w:tcPr>
          <w:p w14:paraId="152FB116" w14:textId="77777777" w:rsidR="004A457F" w:rsidRPr="004A457F" w:rsidRDefault="004A457F" w:rsidP="004A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 Check for White Noise</w:t>
            </w:r>
          </w:p>
        </w:tc>
      </w:tr>
      <w:tr w:rsidR="004A457F" w:rsidRPr="004A457F" w14:paraId="45818AC7" w14:textId="77777777" w:rsidTr="004A457F">
        <w:trPr>
          <w:tblHeader/>
          <w:jc w:val="center"/>
        </w:trPr>
        <w:tc>
          <w:tcPr>
            <w:tcW w:w="0" w:type="auto"/>
            <w:hideMark/>
          </w:tcPr>
          <w:p w14:paraId="37B0A03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Lag</w:t>
            </w:r>
          </w:p>
        </w:tc>
        <w:tc>
          <w:tcPr>
            <w:tcW w:w="0" w:type="auto"/>
            <w:hideMark/>
          </w:tcPr>
          <w:p w14:paraId="0DFF237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hideMark/>
          </w:tcPr>
          <w:p w14:paraId="0FFF682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14:paraId="544AE87F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</w:t>
            </w:r>
            <w:proofErr w:type="spellStart"/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gridSpan w:val="6"/>
            <w:hideMark/>
          </w:tcPr>
          <w:p w14:paraId="58C62B8C" w14:textId="77777777" w:rsidR="004A457F" w:rsidRPr="004A457F" w:rsidRDefault="004A457F" w:rsidP="004A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Autocorrelations</w:t>
            </w:r>
          </w:p>
        </w:tc>
      </w:tr>
      <w:tr w:rsidR="004A457F" w:rsidRPr="004A457F" w14:paraId="1881A284" w14:textId="77777777" w:rsidTr="004A457F">
        <w:trPr>
          <w:jc w:val="center"/>
        </w:trPr>
        <w:tc>
          <w:tcPr>
            <w:tcW w:w="0" w:type="auto"/>
            <w:hideMark/>
          </w:tcPr>
          <w:p w14:paraId="15B5C3DF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927F1B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116.50</w:t>
            </w:r>
          </w:p>
        </w:tc>
        <w:tc>
          <w:tcPr>
            <w:tcW w:w="0" w:type="auto"/>
            <w:hideMark/>
          </w:tcPr>
          <w:p w14:paraId="0C71D48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5F3E67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78DE04E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0" w:type="auto"/>
            <w:noWrap/>
            <w:hideMark/>
          </w:tcPr>
          <w:p w14:paraId="786EF44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hideMark/>
          </w:tcPr>
          <w:p w14:paraId="539EF47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0" w:type="auto"/>
            <w:noWrap/>
            <w:hideMark/>
          </w:tcPr>
          <w:p w14:paraId="1415E9AE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-0.365</w:t>
            </w:r>
          </w:p>
        </w:tc>
        <w:tc>
          <w:tcPr>
            <w:tcW w:w="0" w:type="auto"/>
            <w:noWrap/>
            <w:hideMark/>
          </w:tcPr>
          <w:p w14:paraId="27B2674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-0.509</w:t>
            </w:r>
          </w:p>
        </w:tc>
        <w:tc>
          <w:tcPr>
            <w:tcW w:w="0" w:type="auto"/>
            <w:hideMark/>
          </w:tcPr>
          <w:p w14:paraId="0230783E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</w:tr>
      <w:tr w:rsidR="004A457F" w:rsidRPr="004A457F" w14:paraId="7017835C" w14:textId="77777777" w:rsidTr="004A457F">
        <w:trPr>
          <w:jc w:val="center"/>
        </w:trPr>
        <w:tc>
          <w:tcPr>
            <w:tcW w:w="0" w:type="auto"/>
            <w:hideMark/>
          </w:tcPr>
          <w:p w14:paraId="40445A1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19407D9F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422.11</w:t>
            </w:r>
          </w:p>
        </w:tc>
        <w:tc>
          <w:tcPr>
            <w:tcW w:w="0" w:type="auto"/>
            <w:hideMark/>
          </w:tcPr>
          <w:p w14:paraId="5A1FF3C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16D73FC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noWrap/>
            <w:hideMark/>
          </w:tcPr>
          <w:p w14:paraId="5AB5A6A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-0.472</w:t>
            </w:r>
          </w:p>
        </w:tc>
        <w:tc>
          <w:tcPr>
            <w:tcW w:w="0" w:type="auto"/>
            <w:noWrap/>
            <w:hideMark/>
          </w:tcPr>
          <w:p w14:paraId="05C64E53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-0.358</w:t>
            </w:r>
          </w:p>
        </w:tc>
        <w:tc>
          <w:tcPr>
            <w:tcW w:w="0" w:type="auto"/>
            <w:hideMark/>
          </w:tcPr>
          <w:p w14:paraId="23B785D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hideMark/>
          </w:tcPr>
          <w:p w14:paraId="5296721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0" w:type="auto"/>
            <w:hideMark/>
          </w:tcPr>
          <w:p w14:paraId="70A3557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  <w:hideMark/>
          </w:tcPr>
          <w:p w14:paraId="451274C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0.886</w:t>
            </w:r>
          </w:p>
        </w:tc>
      </w:tr>
    </w:tbl>
    <w:p w14:paraId="511744AD" w14:textId="77777777" w:rsidR="004A457F" w:rsidRPr="004A457F" w:rsidRDefault="004A457F" w:rsidP="004A457F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bookmarkStart w:id="1" w:name="IDX36"/>
      <w:bookmarkEnd w:id="1"/>
    </w:p>
    <w:tbl>
      <w:tblPr>
        <w:tblW w:w="7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Squared Canonical Correlation Estimates"/>
      </w:tblPr>
      <w:tblGrid>
        <w:gridCol w:w="862"/>
        <w:gridCol w:w="1031"/>
        <w:gridCol w:w="1051"/>
        <w:gridCol w:w="1030"/>
        <w:gridCol w:w="1030"/>
        <w:gridCol w:w="1030"/>
        <w:gridCol w:w="1030"/>
      </w:tblGrid>
      <w:tr w:rsidR="004A457F" w:rsidRPr="004A457F" w14:paraId="4E530106" w14:textId="77777777" w:rsidTr="00FE7120">
        <w:trPr>
          <w:trHeight w:val="222"/>
          <w:tblHeader/>
          <w:jc w:val="center"/>
        </w:trPr>
        <w:tc>
          <w:tcPr>
            <w:tcW w:w="0" w:type="auto"/>
            <w:gridSpan w:val="7"/>
            <w:hideMark/>
          </w:tcPr>
          <w:p w14:paraId="04B27C30" w14:textId="77777777" w:rsidR="004A457F" w:rsidRPr="004A457F" w:rsidRDefault="004A457F" w:rsidP="004A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Squared Canonical Correlation Estimates</w:t>
            </w:r>
          </w:p>
        </w:tc>
      </w:tr>
      <w:tr w:rsidR="004A457F" w:rsidRPr="004A457F" w14:paraId="42C5DDB2" w14:textId="77777777" w:rsidTr="00FE7120">
        <w:trPr>
          <w:trHeight w:val="222"/>
          <w:tblHeader/>
          <w:jc w:val="center"/>
        </w:trPr>
        <w:tc>
          <w:tcPr>
            <w:tcW w:w="0" w:type="auto"/>
            <w:hideMark/>
          </w:tcPr>
          <w:p w14:paraId="615B16DF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Lags</w:t>
            </w:r>
          </w:p>
        </w:tc>
        <w:tc>
          <w:tcPr>
            <w:tcW w:w="0" w:type="auto"/>
            <w:hideMark/>
          </w:tcPr>
          <w:p w14:paraId="7E89651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0</w:t>
            </w:r>
          </w:p>
        </w:tc>
        <w:tc>
          <w:tcPr>
            <w:tcW w:w="0" w:type="auto"/>
            <w:hideMark/>
          </w:tcPr>
          <w:p w14:paraId="77F81BC3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1</w:t>
            </w:r>
          </w:p>
        </w:tc>
        <w:tc>
          <w:tcPr>
            <w:tcW w:w="0" w:type="auto"/>
            <w:hideMark/>
          </w:tcPr>
          <w:p w14:paraId="044E042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2</w:t>
            </w:r>
          </w:p>
        </w:tc>
        <w:tc>
          <w:tcPr>
            <w:tcW w:w="0" w:type="auto"/>
            <w:hideMark/>
          </w:tcPr>
          <w:p w14:paraId="4001E67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3</w:t>
            </w:r>
          </w:p>
        </w:tc>
        <w:tc>
          <w:tcPr>
            <w:tcW w:w="0" w:type="auto"/>
            <w:hideMark/>
          </w:tcPr>
          <w:p w14:paraId="23F35A1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4</w:t>
            </w:r>
          </w:p>
        </w:tc>
        <w:tc>
          <w:tcPr>
            <w:tcW w:w="0" w:type="auto"/>
            <w:hideMark/>
          </w:tcPr>
          <w:p w14:paraId="49D31B2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5</w:t>
            </w:r>
          </w:p>
        </w:tc>
      </w:tr>
      <w:tr w:rsidR="004A457F" w:rsidRPr="004A457F" w14:paraId="4FF5647D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3BD6BB6C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0</w:t>
            </w:r>
          </w:p>
        </w:tc>
        <w:tc>
          <w:tcPr>
            <w:tcW w:w="0" w:type="auto"/>
            <w:hideMark/>
          </w:tcPr>
          <w:p w14:paraId="37E0FC3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0.0076</w:t>
            </w:r>
          </w:p>
        </w:tc>
        <w:tc>
          <w:tcPr>
            <w:tcW w:w="0" w:type="auto"/>
            <w:hideMark/>
          </w:tcPr>
          <w:p w14:paraId="4D37DB7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72EB1AC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0.0741</w:t>
            </w:r>
          </w:p>
        </w:tc>
        <w:tc>
          <w:tcPr>
            <w:tcW w:w="0" w:type="auto"/>
            <w:hideMark/>
          </w:tcPr>
          <w:p w14:paraId="406F272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0.1385</w:t>
            </w:r>
          </w:p>
        </w:tc>
        <w:tc>
          <w:tcPr>
            <w:tcW w:w="0" w:type="auto"/>
            <w:hideMark/>
          </w:tcPr>
          <w:p w14:paraId="033CC09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0.2701</w:t>
            </w:r>
          </w:p>
        </w:tc>
        <w:tc>
          <w:tcPr>
            <w:tcW w:w="0" w:type="auto"/>
            <w:hideMark/>
          </w:tcPr>
          <w:p w14:paraId="4CB4D25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0.0030</w:t>
            </w:r>
          </w:p>
        </w:tc>
      </w:tr>
      <w:tr w:rsidR="004A457F" w:rsidRPr="004A457F" w14:paraId="4F6A2A7A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141CF1F2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1</w:t>
            </w:r>
          </w:p>
        </w:tc>
        <w:tc>
          <w:tcPr>
            <w:tcW w:w="0" w:type="auto"/>
            <w:hideMark/>
          </w:tcPr>
          <w:p w14:paraId="357A7EE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hideMark/>
          </w:tcPr>
          <w:p w14:paraId="3763EB7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0.0083</w:t>
            </w:r>
          </w:p>
        </w:tc>
        <w:tc>
          <w:tcPr>
            <w:tcW w:w="0" w:type="auto"/>
            <w:hideMark/>
          </w:tcPr>
          <w:p w14:paraId="0F4C216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0.0179</w:t>
            </w:r>
          </w:p>
        </w:tc>
        <w:tc>
          <w:tcPr>
            <w:tcW w:w="0" w:type="auto"/>
            <w:hideMark/>
          </w:tcPr>
          <w:p w14:paraId="76A912C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0.2011</w:t>
            </w:r>
          </w:p>
        </w:tc>
        <w:tc>
          <w:tcPr>
            <w:tcW w:w="0" w:type="auto"/>
            <w:hideMark/>
          </w:tcPr>
          <w:p w14:paraId="4F41366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0.1919</w:t>
            </w:r>
          </w:p>
        </w:tc>
        <w:tc>
          <w:tcPr>
            <w:tcW w:w="0" w:type="auto"/>
            <w:hideMark/>
          </w:tcPr>
          <w:p w14:paraId="13D0E19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0.1693</w:t>
            </w:r>
          </w:p>
        </w:tc>
      </w:tr>
      <w:tr w:rsidR="004A457F" w:rsidRPr="004A457F" w14:paraId="5283BBC5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36EC6A01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2</w:t>
            </w:r>
          </w:p>
        </w:tc>
        <w:tc>
          <w:tcPr>
            <w:tcW w:w="0" w:type="auto"/>
            <w:hideMark/>
          </w:tcPr>
          <w:p w14:paraId="26AB807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0.0750</w:t>
            </w:r>
          </w:p>
        </w:tc>
        <w:tc>
          <w:tcPr>
            <w:tcW w:w="0" w:type="auto"/>
            <w:hideMark/>
          </w:tcPr>
          <w:p w14:paraId="1C6CB98A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0.0166</w:t>
            </w:r>
          </w:p>
        </w:tc>
        <w:tc>
          <w:tcPr>
            <w:tcW w:w="0" w:type="auto"/>
            <w:hideMark/>
          </w:tcPr>
          <w:p w14:paraId="1216A83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0.0140</w:t>
            </w:r>
          </w:p>
        </w:tc>
        <w:tc>
          <w:tcPr>
            <w:tcW w:w="0" w:type="auto"/>
            <w:hideMark/>
          </w:tcPr>
          <w:p w14:paraId="0A4031F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0.1073</w:t>
            </w:r>
          </w:p>
        </w:tc>
        <w:tc>
          <w:tcPr>
            <w:tcW w:w="0" w:type="auto"/>
            <w:hideMark/>
          </w:tcPr>
          <w:p w14:paraId="5BC92DAA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0.3589</w:t>
            </w:r>
          </w:p>
        </w:tc>
        <w:tc>
          <w:tcPr>
            <w:tcW w:w="0" w:type="auto"/>
            <w:hideMark/>
          </w:tcPr>
          <w:p w14:paraId="4FE9AC4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0.1900</w:t>
            </w:r>
          </w:p>
        </w:tc>
      </w:tr>
      <w:tr w:rsidR="004A457F" w:rsidRPr="004A457F" w14:paraId="45755747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22C75E71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3</w:t>
            </w:r>
          </w:p>
        </w:tc>
        <w:tc>
          <w:tcPr>
            <w:tcW w:w="0" w:type="auto"/>
            <w:hideMark/>
          </w:tcPr>
          <w:p w14:paraId="557EE1C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0.2101</w:t>
            </w:r>
          </w:p>
        </w:tc>
        <w:tc>
          <w:tcPr>
            <w:tcW w:w="0" w:type="auto"/>
            <w:hideMark/>
          </w:tcPr>
          <w:p w14:paraId="7FA8692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0.2309</w:t>
            </w:r>
          </w:p>
        </w:tc>
        <w:tc>
          <w:tcPr>
            <w:tcW w:w="0" w:type="auto"/>
            <w:hideMark/>
          </w:tcPr>
          <w:p w14:paraId="7AD60F0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0.1540</w:t>
            </w:r>
          </w:p>
        </w:tc>
        <w:tc>
          <w:tcPr>
            <w:tcW w:w="0" w:type="auto"/>
            <w:hideMark/>
          </w:tcPr>
          <w:p w14:paraId="010B32B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0.1487</w:t>
            </w:r>
          </w:p>
        </w:tc>
        <w:tc>
          <w:tcPr>
            <w:tcW w:w="0" w:type="auto"/>
            <w:hideMark/>
          </w:tcPr>
          <w:p w14:paraId="25A5991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0.2326</w:t>
            </w:r>
          </w:p>
        </w:tc>
        <w:tc>
          <w:tcPr>
            <w:tcW w:w="0" w:type="auto"/>
            <w:hideMark/>
          </w:tcPr>
          <w:p w14:paraId="5CEE851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0.0925</w:t>
            </w:r>
          </w:p>
        </w:tc>
      </w:tr>
      <w:tr w:rsidR="004A457F" w:rsidRPr="004A457F" w14:paraId="7424F63C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41A227B1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4</w:t>
            </w:r>
          </w:p>
        </w:tc>
        <w:tc>
          <w:tcPr>
            <w:tcW w:w="0" w:type="auto"/>
            <w:hideMark/>
          </w:tcPr>
          <w:p w14:paraId="04D9968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0.2738</w:t>
            </w:r>
          </w:p>
        </w:tc>
        <w:tc>
          <w:tcPr>
            <w:tcW w:w="0" w:type="auto"/>
            <w:hideMark/>
          </w:tcPr>
          <w:p w14:paraId="2A70A21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0.1923</w:t>
            </w:r>
          </w:p>
        </w:tc>
        <w:tc>
          <w:tcPr>
            <w:tcW w:w="0" w:type="auto"/>
            <w:hideMark/>
          </w:tcPr>
          <w:p w14:paraId="3E073F8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0.3302</w:t>
            </w:r>
          </w:p>
        </w:tc>
        <w:tc>
          <w:tcPr>
            <w:tcW w:w="0" w:type="auto"/>
            <w:hideMark/>
          </w:tcPr>
          <w:p w14:paraId="371CB22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0.1129</w:t>
            </w:r>
          </w:p>
        </w:tc>
        <w:tc>
          <w:tcPr>
            <w:tcW w:w="0" w:type="auto"/>
            <w:hideMark/>
          </w:tcPr>
          <w:p w14:paraId="62EA432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0.0692</w:t>
            </w:r>
          </w:p>
        </w:tc>
        <w:tc>
          <w:tcPr>
            <w:tcW w:w="0" w:type="auto"/>
            <w:hideMark/>
          </w:tcPr>
          <w:p w14:paraId="501FEF1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0.1362</w:t>
            </w:r>
          </w:p>
        </w:tc>
      </w:tr>
      <w:tr w:rsidR="004A457F" w:rsidRPr="004A457F" w14:paraId="7AF1B281" w14:textId="77777777" w:rsidTr="00FE7120">
        <w:trPr>
          <w:trHeight w:val="222"/>
          <w:jc w:val="center"/>
        </w:trPr>
        <w:tc>
          <w:tcPr>
            <w:tcW w:w="0" w:type="auto"/>
            <w:hideMark/>
          </w:tcPr>
          <w:p w14:paraId="49075FAC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5</w:t>
            </w:r>
          </w:p>
        </w:tc>
        <w:tc>
          <w:tcPr>
            <w:tcW w:w="0" w:type="auto"/>
            <w:hideMark/>
          </w:tcPr>
          <w:p w14:paraId="3AEE175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0.0094</w:t>
            </w:r>
          </w:p>
        </w:tc>
        <w:tc>
          <w:tcPr>
            <w:tcW w:w="0" w:type="auto"/>
            <w:hideMark/>
          </w:tcPr>
          <w:p w14:paraId="5B020D8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0.1514</w:t>
            </w:r>
          </w:p>
        </w:tc>
        <w:tc>
          <w:tcPr>
            <w:tcW w:w="0" w:type="auto"/>
            <w:hideMark/>
          </w:tcPr>
          <w:p w14:paraId="78CD618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0.2837</w:t>
            </w:r>
          </w:p>
        </w:tc>
        <w:tc>
          <w:tcPr>
            <w:tcW w:w="0" w:type="auto"/>
            <w:hideMark/>
          </w:tcPr>
          <w:p w14:paraId="7A23A3C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0" w:type="auto"/>
            <w:hideMark/>
          </w:tcPr>
          <w:p w14:paraId="444EEF6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0.0808</w:t>
            </w:r>
          </w:p>
        </w:tc>
        <w:tc>
          <w:tcPr>
            <w:tcW w:w="0" w:type="auto"/>
            <w:hideMark/>
          </w:tcPr>
          <w:p w14:paraId="2343CBE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0.1043</w:t>
            </w:r>
          </w:p>
        </w:tc>
      </w:tr>
    </w:tbl>
    <w:p w14:paraId="255A0669" w14:textId="77777777" w:rsidR="004A457F" w:rsidRPr="004A457F" w:rsidRDefault="004A457F" w:rsidP="004A457F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bookmarkStart w:id="2" w:name="IDX37"/>
      <w:bookmarkEnd w:id="2"/>
    </w:p>
    <w:tbl>
      <w:tblPr>
        <w:tblW w:w="7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SCAN Chi-Square[1] Probability Values"/>
      </w:tblPr>
      <w:tblGrid>
        <w:gridCol w:w="890"/>
        <w:gridCol w:w="1085"/>
        <w:gridCol w:w="1085"/>
        <w:gridCol w:w="1085"/>
        <w:gridCol w:w="1085"/>
        <w:gridCol w:w="1085"/>
        <w:gridCol w:w="1085"/>
      </w:tblGrid>
      <w:tr w:rsidR="004A457F" w:rsidRPr="004A457F" w14:paraId="7473C760" w14:textId="77777777" w:rsidTr="00FE7120">
        <w:trPr>
          <w:trHeight w:val="189"/>
          <w:tblHeader/>
          <w:jc w:val="center"/>
        </w:trPr>
        <w:tc>
          <w:tcPr>
            <w:tcW w:w="0" w:type="auto"/>
            <w:gridSpan w:val="7"/>
            <w:hideMark/>
          </w:tcPr>
          <w:p w14:paraId="09B4B441" w14:textId="77777777" w:rsidR="004A457F" w:rsidRPr="004A457F" w:rsidRDefault="004A457F" w:rsidP="004A4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SCAN Chi-Square[1] Probability Values</w:t>
            </w:r>
          </w:p>
        </w:tc>
      </w:tr>
      <w:tr w:rsidR="004A457F" w:rsidRPr="004A457F" w14:paraId="58A6FB3E" w14:textId="77777777" w:rsidTr="00FE7120">
        <w:trPr>
          <w:trHeight w:val="189"/>
          <w:tblHeader/>
          <w:jc w:val="center"/>
        </w:trPr>
        <w:tc>
          <w:tcPr>
            <w:tcW w:w="0" w:type="auto"/>
            <w:hideMark/>
          </w:tcPr>
          <w:p w14:paraId="18B49CB2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Lags</w:t>
            </w:r>
          </w:p>
        </w:tc>
        <w:tc>
          <w:tcPr>
            <w:tcW w:w="0" w:type="auto"/>
            <w:hideMark/>
          </w:tcPr>
          <w:p w14:paraId="63EC250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0</w:t>
            </w:r>
          </w:p>
        </w:tc>
        <w:tc>
          <w:tcPr>
            <w:tcW w:w="0" w:type="auto"/>
            <w:hideMark/>
          </w:tcPr>
          <w:p w14:paraId="7554E7D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1</w:t>
            </w:r>
          </w:p>
        </w:tc>
        <w:tc>
          <w:tcPr>
            <w:tcW w:w="0" w:type="auto"/>
            <w:hideMark/>
          </w:tcPr>
          <w:p w14:paraId="554DFCD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2</w:t>
            </w:r>
          </w:p>
        </w:tc>
        <w:tc>
          <w:tcPr>
            <w:tcW w:w="0" w:type="auto"/>
            <w:hideMark/>
          </w:tcPr>
          <w:p w14:paraId="2BE99BB3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3</w:t>
            </w:r>
          </w:p>
        </w:tc>
        <w:tc>
          <w:tcPr>
            <w:tcW w:w="0" w:type="auto"/>
            <w:hideMark/>
          </w:tcPr>
          <w:p w14:paraId="3C06E27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4</w:t>
            </w:r>
          </w:p>
        </w:tc>
        <w:tc>
          <w:tcPr>
            <w:tcW w:w="0" w:type="auto"/>
            <w:hideMark/>
          </w:tcPr>
          <w:p w14:paraId="6F2AD12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 5</w:t>
            </w:r>
          </w:p>
        </w:tc>
      </w:tr>
      <w:tr w:rsidR="004A457F" w:rsidRPr="004A457F" w14:paraId="093E0BD8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1901625A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0</w:t>
            </w:r>
          </w:p>
        </w:tc>
        <w:tc>
          <w:tcPr>
            <w:tcW w:w="0" w:type="auto"/>
            <w:hideMark/>
          </w:tcPr>
          <w:p w14:paraId="6526CE9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0.1766</w:t>
            </w:r>
          </w:p>
        </w:tc>
        <w:tc>
          <w:tcPr>
            <w:tcW w:w="0" w:type="auto"/>
            <w:hideMark/>
          </w:tcPr>
          <w:p w14:paraId="1CD0640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0.9355</w:t>
            </w:r>
          </w:p>
        </w:tc>
        <w:tc>
          <w:tcPr>
            <w:tcW w:w="0" w:type="auto"/>
            <w:hideMark/>
          </w:tcPr>
          <w:p w14:paraId="019A2CF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12BC0A6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52E8B36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4436E6B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0.5461</w:t>
            </w:r>
          </w:p>
        </w:tc>
      </w:tr>
      <w:tr w:rsidR="004A457F" w:rsidRPr="004A457F" w14:paraId="331A7B8E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2C591FA2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1</w:t>
            </w:r>
          </w:p>
        </w:tc>
        <w:tc>
          <w:tcPr>
            <w:tcW w:w="0" w:type="auto"/>
            <w:hideMark/>
          </w:tcPr>
          <w:p w14:paraId="721F4C3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0.8376</w:t>
            </w:r>
          </w:p>
        </w:tc>
        <w:tc>
          <w:tcPr>
            <w:tcW w:w="0" w:type="auto"/>
            <w:hideMark/>
          </w:tcPr>
          <w:p w14:paraId="35BC977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0.1686</w:t>
            </w:r>
          </w:p>
        </w:tc>
        <w:tc>
          <w:tcPr>
            <w:tcW w:w="0" w:type="auto"/>
            <w:hideMark/>
          </w:tcPr>
          <w:p w14:paraId="1F0B082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0.0879</w:t>
            </w:r>
          </w:p>
        </w:tc>
        <w:tc>
          <w:tcPr>
            <w:tcW w:w="0" w:type="auto"/>
            <w:hideMark/>
          </w:tcPr>
          <w:p w14:paraId="05444677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2750009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4333BE5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4A457F" w:rsidRPr="004A457F" w14:paraId="091D2DD4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1A02CFE7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2</w:t>
            </w:r>
          </w:p>
        </w:tc>
        <w:tc>
          <w:tcPr>
            <w:tcW w:w="0" w:type="auto"/>
            <w:hideMark/>
          </w:tcPr>
          <w:p w14:paraId="78EE982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7450C63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0.0830</w:t>
            </w:r>
          </w:p>
        </w:tc>
        <w:tc>
          <w:tcPr>
            <w:tcW w:w="0" w:type="auto"/>
            <w:hideMark/>
          </w:tcPr>
          <w:p w14:paraId="59D1447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0.1544</w:t>
            </w:r>
          </w:p>
        </w:tc>
        <w:tc>
          <w:tcPr>
            <w:tcW w:w="0" w:type="auto"/>
            <w:hideMark/>
          </w:tcPr>
          <w:p w14:paraId="4C3C2EE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3BE0D53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3B60BC1B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A457F" w:rsidRPr="004A457F" w14:paraId="4D7F4622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3F73E593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3</w:t>
            </w:r>
          </w:p>
        </w:tc>
        <w:tc>
          <w:tcPr>
            <w:tcW w:w="0" w:type="auto"/>
            <w:hideMark/>
          </w:tcPr>
          <w:p w14:paraId="5C3AFDC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5E26E980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15D8B96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364D7F75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561F799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108806F3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0.0018</w:t>
            </w:r>
          </w:p>
        </w:tc>
      </w:tr>
      <w:tr w:rsidR="004A457F" w:rsidRPr="004A457F" w14:paraId="24E5EDF8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26B2667D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4</w:t>
            </w:r>
          </w:p>
        </w:tc>
        <w:tc>
          <w:tcPr>
            <w:tcW w:w="0" w:type="auto"/>
            <w:hideMark/>
          </w:tcPr>
          <w:p w14:paraId="25127E9C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518FFF2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1C3CB598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600F38B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hideMark/>
          </w:tcPr>
          <w:p w14:paraId="42FEF282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0.0262</w:t>
            </w:r>
          </w:p>
        </w:tc>
        <w:tc>
          <w:tcPr>
            <w:tcW w:w="0" w:type="auto"/>
            <w:hideMark/>
          </w:tcPr>
          <w:p w14:paraId="49AA4A01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0.0049</w:t>
            </w:r>
          </w:p>
        </w:tc>
      </w:tr>
      <w:tr w:rsidR="004A457F" w:rsidRPr="004A457F" w14:paraId="0127ACE9" w14:textId="77777777" w:rsidTr="00FE7120">
        <w:trPr>
          <w:trHeight w:val="189"/>
          <w:jc w:val="center"/>
        </w:trPr>
        <w:tc>
          <w:tcPr>
            <w:tcW w:w="0" w:type="auto"/>
            <w:hideMark/>
          </w:tcPr>
          <w:p w14:paraId="23E70243" w14:textId="77777777" w:rsidR="004A457F" w:rsidRPr="004A457F" w:rsidRDefault="004A457F" w:rsidP="004A45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 5</w:t>
            </w:r>
          </w:p>
        </w:tc>
        <w:tc>
          <w:tcPr>
            <w:tcW w:w="0" w:type="auto"/>
            <w:hideMark/>
          </w:tcPr>
          <w:p w14:paraId="704E7C8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0.1362</w:t>
            </w:r>
          </w:p>
        </w:tc>
        <w:tc>
          <w:tcPr>
            <w:tcW w:w="0" w:type="auto"/>
            <w:hideMark/>
          </w:tcPr>
          <w:p w14:paraId="0E0C767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0F28FC29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hideMark/>
          </w:tcPr>
          <w:p w14:paraId="325E7754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0.4474</w:t>
            </w:r>
          </w:p>
        </w:tc>
        <w:tc>
          <w:tcPr>
            <w:tcW w:w="0" w:type="auto"/>
            <w:hideMark/>
          </w:tcPr>
          <w:p w14:paraId="6D14A176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0" w:type="auto"/>
            <w:hideMark/>
          </w:tcPr>
          <w:p w14:paraId="4B8324CD" w14:textId="77777777" w:rsidR="004A457F" w:rsidRPr="004A457F" w:rsidRDefault="004A457F" w:rsidP="004A45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7F"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</w:p>
        </w:tc>
      </w:tr>
    </w:tbl>
    <w:p w14:paraId="6A21115A" w14:textId="77777777" w:rsidR="004A457F" w:rsidRPr="004A457F" w:rsidRDefault="004A457F" w:rsidP="004A457F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bookmarkStart w:id="3" w:name="IDX38"/>
      <w:bookmarkEnd w:id="3"/>
    </w:p>
    <w:p w14:paraId="11A39812" w14:textId="77777777" w:rsidR="004A457F" w:rsidRPr="004A457F" w:rsidRDefault="004A457F" w:rsidP="004A457F">
      <w:pPr>
        <w:spacing w:after="0" w:line="240" w:lineRule="auto"/>
        <w:jc w:val="center"/>
        <w:rPr>
          <w:rFonts w:ascii="Arial" w:eastAsia="Times New Roman" w:hAnsi="Arial" w:cs="Times New Roman"/>
          <w:color w:val="000000"/>
          <w:sz w:val="20"/>
          <w:szCs w:val="20"/>
        </w:rPr>
      </w:pPr>
    </w:p>
    <w:p w14:paraId="4C0D9878" w14:textId="77777777" w:rsidR="004A457F" w:rsidRPr="004A457F" w:rsidRDefault="004A457F" w:rsidP="004A457F">
      <w:pPr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</w:p>
    <w:p w14:paraId="409F1AB2" w14:textId="77777777" w:rsidR="004A457F" w:rsidRPr="00FE7120" w:rsidRDefault="004A457F" w:rsidP="00FE71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>
        <w:t xml:space="preserve">Final fitted ARIMA model equation using </w:t>
      </w:r>
      <w:r w:rsidRPr="00FE7120">
        <w:rPr>
          <w:b/>
        </w:rPr>
        <w:t>Minitab;</w:t>
      </w:r>
      <w:r>
        <w:br/>
      </w:r>
      <w:r>
        <w:br/>
      </w:r>
      <w:r w:rsidRPr="00FE7120">
        <w:rPr>
          <w:rFonts w:ascii="Courier New" w:hAnsi="Courier New" w:cs="Courier New"/>
          <w:sz w:val="18"/>
          <w:szCs w:val="18"/>
        </w:rPr>
        <w:t>Final Estimates of Parameters</w:t>
      </w:r>
    </w:p>
    <w:p w14:paraId="32CFF61B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2142AC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Type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14:paraId="6A07AAA8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  1     0.3992   0.1430   </w:t>
      </w:r>
      <w:proofErr w:type="gramStart"/>
      <w:r>
        <w:rPr>
          <w:rFonts w:ascii="Courier New" w:hAnsi="Courier New" w:cs="Courier New"/>
          <w:sz w:val="18"/>
          <w:szCs w:val="18"/>
        </w:rPr>
        <w:t>2.79  0.006</w:t>
      </w:r>
      <w:proofErr w:type="gramEnd"/>
    </w:p>
    <w:p w14:paraId="432AD7B5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  2    -0.0910   </w:t>
      </w:r>
      <w:proofErr w:type="gramStart"/>
      <w:r>
        <w:rPr>
          <w:rFonts w:ascii="Courier New" w:hAnsi="Courier New" w:cs="Courier New"/>
          <w:sz w:val="18"/>
          <w:szCs w:val="18"/>
        </w:rPr>
        <w:t>0.0736  -</w:t>
      </w:r>
      <w:proofErr w:type="gramEnd"/>
      <w:r>
        <w:rPr>
          <w:rFonts w:ascii="Courier New" w:hAnsi="Courier New" w:cs="Courier New"/>
          <w:sz w:val="18"/>
          <w:szCs w:val="18"/>
        </w:rPr>
        <w:t>1.24  0.218</w:t>
      </w:r>
    </w:p>
    <w:p w14:paraId="5DA20B13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  3     0.0227   0.0757   </w:t>
      </w:r>
      <w:proofErr w:type="gramStart"/>
      <w:r>
        <w:rPr>
          <w:rFonts w:ascii="Courier New" w:hAnsi="Courier New" w:cs="Courier New"/>
          <w:sz w:val="18"/>
          <w:szCs w:val="18"/>
        </w:rPr>
        <w:t>0.30  0.765</w:t>
      </w:r>
      <w:proofErr w:type="gramEnd"/>
    </w:p>
    <w:p w14:paraId="2C8FCD51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  4    -0.1025   </w:t>
      </w:r>
      <w:proofErr w:type="gramStart"/>
      <w:r>
        <w:rPr>
          <w:rFonts w:ascii="Courier New" w:hAnsi="Courier New" w:cs="Courier New"/>
          <w:sz w:val="18"/>
          <w:szCs w:val="18"/>
        </w:rPr>
        <w:t>0.0717  -</w:t>
      </w:r>
      <w:proofErr w:type="gramEnd"/>
      <w:r>
        <w:rPr>
          <w:rFonts w:ascii="Courier New" w:hAnsi="Courier New" w:cs="Courier New"/>
          <w:sz w:val="18"/>
          <w:szCs w:val="18"/>
        </w:rPr>
        <w:t>1.43  0.154</w:t>
      </w:r>
    </w:p>
    <w:p w14:paraId="23C4681B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   5    -0.2140   </w:t>
      </w:r>
      <w:proofErr w:type="gramStart"/>
      <w:r>
        <w:rPr>
          <w:rFonts w:ascii="Courier New" w:hAnsi="Courier New" w:cs="Courier New"/>
          <w:sz w:val="18"/>
          <w:szCs w:val="18"/>
        </w:rPr>
        <w:t>0.0776  -</w:t>
      </w:r>
      <w:proofErr w:type="gramEnd"/>
      <w:r>
        <w:rPr>
          <w:rFonts w:ascii="Courier New" w:hAnsi="Courier New" w:cs="Courier New"/>
          <w:sz w:val="18"/>
          <w:szCs w:val="18"/>
        </w:rPr>
        <w:t>2.76  0.006</w:t>
      </w:r>
    </w:p>
    <w:p w14:paraId="40DA98D1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MA   1     0.6117   0.1381   </w:t>
      </w:r>
      <w:proofErr w:type="gramStart"/>
      <w:r>
        <w:rPr>
          <w:rFonts w:ascii="Courier New" w:hAnsi="Courier New" w:cs="Courier New"/>
          <w:sz w:val="18"/>
          <w:szCs w:val="18"/>
        </w:rPr>
        <w:t>4.43  0.000</w:t>
      </w:r>
      <w:proofErr w:type="gramEnd"/>
    </w:p>
    <w:p w14:paraId="1D256EEE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SMA  12    0.6543   </w:t>
      </w:r>
      <w:proofErr w:type="gramStart"/>
      <w:r>
        <w:rPr>
          <w:rFonts w:ascii="Courier New" w:hAnsi="Courier New" w:cs="Courier New"/>
          <w:sz w:val="18"/>
          <w:szCs w:val="18"/>
        </w:rPr>
        <w:t>0.0543  12.06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0.000</w:t>
      </w:r>
    </w:p>
    <w:p w14:paraId="401D749B" w14:textId="77777777" w:rsidR="004A457F" w:rsidRDefault="004A457F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Constant  -</w:t>
      </w:r>
      <w:proofErr w:type="gramEnd"/>
      <w:r>
        <w:rPr>
          <w:rFonts w:ascii="Courier New" w:hAnsi="Courier New" w:cs="Courier New"/>
          <w:sz w:val="18"/>
          <w:szCs w:val="18"/>
        </w:rPr>
        <w:t>0.1633   0.5274  -0.31  0.757</w:t>
      </w:r>
    </w:p>
    <w:p w14:paraId="450F3779" w14:textId="77777777" w:rsidR="00E77600" w:rsidRDefault="00E77600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CFFCA3" w14:textId="77777777" w:rsidR="00E77600" w:rsidRDefault="00E77600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D1BF7B2" w14:textId="77777777" w:rsidR="00E77600" w:rsidRDefault="00E77600" w:rsidP="00E7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Differencing: 1 regular, 1 seasonal of order 12</w:t>
      </w:r>
    </w:p>
    <w:p w14:paraId="04FA3285" w14:textId="77777777" w:rsidR="00E77600" w:rsidRDefault="00E77600" w:rsidP="00E7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of observations:  Original series 240, after differencing 227</w:t>
      </w:r>
    </w:p>
    <w:p w14:paraId="0D70DD67" w14:textId="77777777" w:rsidR="00E77600" w:rsidRDefault="00E77600" w:rsidP="00E7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Residuals:    SS </w:t>
      </w:r>
      <w:proofErr w:type="gramStart"/>
      <w:r>
        <w:rPr>
          <w:rFonts w:ascii="Courier New" w:hAnsi="Courier New" w:cs="Courier New"/>
          <w:sz w:val="18"/>
          <w:szCs w:val="18"/>
        </w:rPr>
        <w:t>=  745656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backforecasts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excluded)</w:t>
      </w:r>
    </w:p>
    <w:p w14:paraId="3DEA7E07" w14:textId="77777777" w:rsidR="00E77600" w:rsidRDefault="00E77600" w:rsidP="00E77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MS </w:t>
      </w:r>
      <w:proofErr w:type="gramStart"/>
      <w:r>
        <w:rPr>
          <w:rFonts w:ascii="Courier New" w:hAnsi="Courier New" w:cs="Courier New"/>
          <w:sz w:val="18"/>
          <w:szCs w:val="18"/>
        </w:rPr>
        <w:t>=  3405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DF = 219</w:t>
      </w:r>
    </w:p>
    <w:p w14:paraId="67F1A290" w14:textId="77777777" w:rsidR="0094239A" w:rsidRPr="000C0C13" w:rsidRDefault="0094239A" w:rsidP="0094239A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14:paraId="3BF66E37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Modified Box-Pierce (</w:t>
      </w:r>
      <w:proofErr w:type="spellStart"/>
      <w:r>
        <w:rPr>
          <w:rFonts w:ascii="Courier New" w:hAnsi="Courier New" w:cs="Courier New"/>
          <w:sz w:val="18"/>
          <w:szCs w:val="18"/>
        </w:rPr>
        <w:t>Ljung</w:t>
      </w:r>
      <w:proofErr w:type="spellEnd"/>
      <w:r>
        <w:rPr>
          <w:rFonts w:ascii="Courier New" w:hAnsi="Courier New" w:cs="Courier New"/>
          <w:sz w:val="18"/>
          <w:szCs w:val="18"/>
        </w:rPr>
        <w:t>-Box) Chi-Square statistic</w:t>
      </w:r>
    </w:p>
    <w:p w14:paraId="77EF1024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4B1EF4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Lag            12     24     36     48</w:t>
      </w:r>
    </w:p>
    <w:p w14:paraId="41EF4371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Chi-Square    9.0   20.0   24.6   31.6</w:t>
      </w:r>
    </w:p>
    <w:p w14:paraId="12FB26DC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DF              4     16     28     40</w:t>
      </w:r>
    </w:p>
    <w:p w14:paraId="480E9379" w14:textId="77777777" w:rsidR="0094239A" w:rsidRDefault="0094239A" w:rsidP="009423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P-Value     </w:t>
      </w:r>
      <w:proofErr w:type="gramStart"/>
      <w:r>
        <w:rPr>
          <w:rFonts w:ascii="Courier New" w:hAnsi="Courier New" w:cs="Courier New"/>
          <w:sz w:val="18"/>
          <w:szCs w:val="18"/>
        </w:rPr>
        <w:t>0.060  0.222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0.649  0.824</w:t>
      </w:r>
    </w:p>
    <w:p w14:paraId="723C62B8" w14:textId="77777777" w:rsidR="00E77600" w:rsidRDefault="00E77600" w:rsidP="004A4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A41DEA" w14:textId="77777777" w:rsidR="004A457F" w:rsidRDefault="004A457F" w:rsidP="004A457F"/>
    <w:p w14:paraId="601C513A" w14:textId="77777777" w:rsidR="00DB75C7" w:rsidRPr="00FE7120" w:rsidRDefault="00C02833" w:rsidP="00FE7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t>Ljung</w:t>
      </w:r>
      <w:proofErr w:type="spellEnd"/>
      <w:r>
        <w:t xml:space="preserve">-Box test for Autocorrelation in the residual using </w:t>
      </w:r>
      <w:r w:rsidR="00DB75C7" w:rsidRPr="00FE7120">
        <w:rPr>
          <w:b/>
        </w:rPr>
        <w:t xml:space="preserve">SPSS 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30"/>
        <w:gridCol w:w="1477"/>
        <w:gridCol w:w="1476"/>
        <w:gridCol w:w="1061"/>
        <w:gridCol w:w="1030"/>
        <w:gridCol w:w="1030"/>
        <w:gridCol w:w="1476"/>
      </w:tblGrid>
      <w:tr w:rsidR="00DB75C7" w:rsidRPr="00DB75C7" w14:paraId="76869DC3" w14:textId="77777777" w:rsidTr="00DB75C7">
        <w:trPr>
          <w:cantSplit/>
        </w:trPr>
        <w:tc>
          <w:tcPr>
            <w:tcW w:w="9578" w:type="dxa"/>
            <w:gridSpan w:val="7"/>
            <w:shd w:val="clear" w:color="auto" w:fill="FFFFFF"/>
            <w:vAlign w:val="center"/>
          </w:tcPr>
          <w:p w14:paraId="39651941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B75C7">
              <w:rPr>
                <w:rFonts w:ascii="Arial" w:hAnsi="Arial" w:cs="Arial"/>
                <w:b/>
                <w:bCs/>
                <w:color w:val="010205"/>
              </w:rPr>
              <w:t>Model Statistics</w:t>
            </w:r>
          </w:p>
        </w:tc>
      </w:tr>
      <w:tr w:rsidR="00DB75C7" w:rsidRPr="00DB75C7" w14:paraId="04BAB00B" w14:textId="77777777" w:rsidTr="00DB75C7">
        <w:trPr>
          <w:cantSplit/>
        </w:trPr>
        <w:tc>
          <w:tcPr>
            <w:tcW w:w="2029" w:type="dxa"/>
            <w:vMerge w:val="restart"/>
            <w:shd w:val="clear" w:color="auto" w:fill="FFFFFF"/>
            <w:vAlign w:val="bottom"/>
          </w:tcPr>
          <w:p w14:paraId="255F492A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6" w:type="dxa"/>
            <w:vMerge w:val="restart"/>
            <w:shd w:val="clear" w:color="auto" w:fill="FFFFFF"/>
            <w:vAlign w:val="bottom"/>
          </w:tcPr>
          <w:p w14:paraId="53868588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Number of Predictors</w:t>
            </w:r>
          </w:p>
        </w:tc>
        <w:tc>
          <w:tcPr>
            <w:tcW w:w="1476" w:type="dxa"/>
            <w:shd w:val="clear" w:color="auto" w:fill="FFFFFF"/>
            <w:vAlign w:val="bottom"/>
          </w:tcPr>
          <w:p w14:paraId="6ABD91D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Model Fit statistics</w:t>
            </w:r>
          </w:p>
        </w:tc>
        <w:tc>
          <w:tcPr>
            <w:tcW w:w="3121" w:type="dxa"/>
            <w:gridSpan w:val="3"/>
            <w:shd w:val="clear" w:color="auto" w:fill="FFFFFF"/>
            <w:vAlign w:val="bottom"/>
          </w:tcPr>
          <w:p w14:paraId="0591B4D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color w:val="264A60"/>
                <w:sz w:val="18"/>
                <w:szCs w:val="18"/>
              </w:rPr>
            </w:pPr>
            <w:proofErr w:type="spellStart"/>
            <w:r w:rsidRPr="00DB7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Ljung</w:t>
            </w:r>
            <w:proofErr w:type="spellEnd"/>
            <w:r w:rsidRPr="00DB75C7">
              <w:rPr>
                <w:rFonts w:ascii="Arial" w:hAnsi="Arial" w:cs="Arial"/>
                <w:b/>
                <w:color w:val="FF0000"/>
                <w:sz w:val="18"/>
                <w:szCs w:val="18"/>
              </w:rPr>
              <w:t>-Box Q(18)</w:t>
            </w:r>
          </w:p>
        </w:tc>
        <w:tc>
          <w:tcPr>
            <w:tcW w:w="1476" w:type="dxa"/>
            <w:vMerge w:val="restart"/>
            <w:shd w:val="clear" w:color="auto" w:fill="FFFFFF"/>
            <w:vAlign w:val="bottom"/>
          </w:tcPr>
          <w:p w14:paraId="41D4332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Number of Outliers</w:t>
            </w:r>
          </w:p>
        </w:tc>
      </w:tr>
      <w:tr w:rsidR="00DB75C7" w:rsidRPr="00DB75C7" w14:paraId="783C6840" w14:textId="77777777" w:rsidTr="00DB75C7">
        <w:trPr>
          <w:cantSplit/>
        </w:trPr>
        <w:tc>
          <w:tcPr>
            <w:tcW w:w="2029" w:type="dxa"/>
            <w:vMerge/>
            <w:shd w:val="clear" w:color="auto" w:fill="FFFFFF"/>
            <w:vAlign w:val="bottom"/>
          </w:tcPr>
          <w:p w14:paraId="09003FCF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6" w:type="dxa"/>
            <w:vMerge/>
            <w:shd w:val="clear" w:color="auto" w:fill="FFFFFF"/>
            <w:vAlign w:val="bottom"/>
          </w:tcPr>
          <w:p w14:paraId="699CA94F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FFFFFF"/>
            <w:vAlign w:val="bottom"/>
          </w:tcPr>
          <w:p w14:paraId="3A1835F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Stationary R-squared</w:t>
            </w:r>
          </w:p>
        </w:tc>
        <w:tc>
          <w:tcPr>
            <w:tcW w:w="1061" w:type="dxa"/>
            <w:shd w:val="clear" w:color="auto" w:fill="FFFFFF"/>
            <w:vAlign w:val="bottom"/>
          </w:tcPr>
          <w:p w14:paraId="4DDBC8CE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Statistics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03B372E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30" w:type="dxa"/>
            <w:shd w:val="clear" w:color="auto" w:fill="FFFFFF"/>
            <w:vAlign w:val="bottom"/>
          </w:tcPr>
          <w:p w14:paraId="164B1F1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476" w:type="dxa"/>
            <w:vMerge/>
            <w:shd w:val="clear" w:color="auto" w:fill="FFFFFF"/>
            <w:vAlign w:val="bottom"/>
          </w:tcPr>
          <w:p w14:paraId="5AF4B12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DB75C7" w:rsidRPr="00DB75C7" w14:paraId="654E43C2" w14:textId="77777777" w:rsidTr="00DB75C7">
        <w:trPr>
          <w:cantSplit/>
        </w:trPr>
        <w:tc>
          <w:tcPr>
            <w:tcW w:w="2029" w:type="dxa"/>
            <w:shd w:val="clear" w:color="auto" w:fill="E0E0E0"/>
          </w:tcPr>
          <w:p w14:paraId="4078459A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Departures-Model_1</w:t>
            </w:r>
          </w:p>
        </w:tc>
        <w:tc>
          <w:tcPr>
            <w:tcW w:w="1476" w:type="dxa"/>
            <w:shd w:val="clear" w:color="auto" w:fill="FFFFFF"/>
          </w:tcPr>
          <w:p w14:paraId="61130394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FFFFFF"/>
          </w:tcPr>
          <w:p w14:paraId="317D2E6A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061" w:type="dxa"/>
            <w:shd w:val="clear" w:color="auto" w:fill="FFFFFF"/>
          </w:tcPr>
          <w:p w14:paraId="2A6A76B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12.376</w:t>
            </w:r>
          </w:p>
        </w:tc>
        <w:tc>
          <w:tcPr>
            <w:tcW w:w="1030" w:type="dxa"/>
            <w:shd w:val="clear" w:color="auto" w:fill="FFFFFF"/>
          </w:tcPr>
          <w:p w14:paraId="51584A81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30" w:type="dxa"/>
            <w:shd w:val="clear" w:color="auto" w:fill="FFFFFF"/>
          </w:tcPr>
          <w:p w14:paraId="432F076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.336</w:t>
            </w:r>
          </w:p>
        </w:tc>
        <w:tc>
          <w:tcPr>
            <w:tcW w:w="1476" w:type="dxa"/>
            <w:shd w:val="clear" w:color="auto" w:fill="FFFFFF"/>
          </w:tcPr>
          <w:p w14:paraId="7E3C2B18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</w:tbl>
    <w:p w14:paraId="068A560D" w14:textId="77777777" w:rsidR="00DB75C7" w:rsidRPr="00DB75C7" w:rsidRDefault="00DB75C7" w:rsidP="00DB75C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13EBC5" w14:textId="77777777" w:rsidR="004A457F" w:rsidRPr="0094239A" w:rsidRDefault="00C02833" w:rsidP="00FE7120">
      <w:pPr>
        <w:pStyle w:val="ListParagraph"/>
        <w:numPr>
          <w:ilvl w:val="0"/>
          <w:numId w:val="1"/>
        </w:numPr>
      </w:pPr>
      <w:r>
        <w:t xml:space="preserve">ACF and PACF plots of the residuals using </w:t>
      </w:r>
      <w:r w:rsidRPr="00FE7120">
        <w:rPr>
          <w:b/>
        </w:rPr>
        <w:t>Minitab.</w:t>
      </w:r>
    </w:p>
    <w:p w14:paraId="0B489D24" w14:textId="77777777" w:rsidR="0094239A" w:rsidRDefault="0094239A" w:rsidP="0094239A">
      <w:pPr>
        <w:pStyle w:val="ListParagraph"/>
        <w:ind w:left="810"/>
      </w:pPr>
      <w:r w:rsidRPr="009A1014">
        <w:rPr>
          <w:noProof/>
        </w:rPr>
        <w:drawing>
          <wp:inline distT="0" distB="0" distL="0" distR="0" wp14:anchorId="2978AEF8" wp14:editId="15DD21A9">
            <wp:extent cx="2628902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73" cy="175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014">
        <w:rPr>
          <w:noProof/>
        </w:rPr>
        <w:drawing>
          <wp:inline distT="0" distB="0" distL="0" distR="0" wp14:anchorId="5F610165" wp14:editId="277F77F4">
            <wp:extent cx="2624138" cy="17494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57" cy="17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26DF" w14:textId="77777777" w:rsidR="0094239A" w:rsidRDefault="0094239A" w:rsidP="0094239A">
      <w:pPr>
        <w:pStyle w:val="ListParagraph"/>
        <w:ind w:left="810"/>
      </w:pPr>
    </w:p>
    <w:p w14:paraId="3BFD2D14" w14:textId="77777777" w:rsidR="000C0C13" w:rsidRDefault="00C02833" w:rsidP="00FE7120">
      <w:pPr>
        <w:pStyle w:val="ListParagraph"/>
        <w:numPr>
          <w:ilvl w:val="0"/>
          <w:numId w:val="1"/>
        </w:numPr>
      </w:pPr>
      <w:r>
        <w:t>Yes, the final model produces stationary residuals.</w:t>
      </w:r>
    </w:p>
    <w:tbl>
      <w:tblPr>
        <w:tblpPr w:leftFromText="180" w:rightFromText="180" w:vertAnchor="page" w:horzAnchor="margin" w:tblpXSpec="center" w:tblpY="2131"/>
        <w:tblW w:w="11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"/>
        <w:gridCol w:w="393"/>
        <w:gridCol w:w="879"/>
        <w:gridCol w:w="879"/>
        <w:gridCol w:w="924"/>
        <w:gridCol w:w="924"/>
        <w:gridCol w:w="924"/>
        <w:gridCol w:w="924"/>
        <w:gridCol w:w="924"/>
        <w:gridCol w:w="924"/>
        <w:gridCol w:w="924"/>
        <w:gridCol w:w="924"/>
        <w:gridCol w:w="879"/>
        <w:gridCol w:w="930"/>
        <w:gridCol w:w="20"/>
      </w:tblGrid>
      <w:tr w:rsidR="00DB75C7" w:rsidRPr="00DB75C7" w14:paraId="5D60F1A4" w14:textId="77777777" w:rsidTr="00DB75C7">
        <w:trPr>
          <w:cantSplit/>
          <w:trHeight w:val="61"/>
        </w:trPr>
        <w:tc>
          <w:tcPr>
            <w:tcW w:w="11878" w:type="dxa"/>
            <w:gridSpan w:val="15"/>
            <w:shd w:val="clear" w:color="auto" w:fill="FFFFFF"/>
            <w:vAlign w:val="center"/>
          </w:tcPr>
          <w:p w14:paraId="7AB719A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DB75C7">
              <w:rPr>
                <w:rFonts w:ascii="Arial" w:hAnsi="Arial" w:cs="Arial"/>
                <w:b/>
                <w:bCs/>
                <w:color w:val="010205"/>
              </w:rPr>
              <w:lastRenderedPageBreak/>
              <w:t>Forecast</w:t>
            </w:r>
          </w:p>
        </w:tc>
      </w:tr>
      <w:tr w:rsidR="00DB75C7" w:rsidRPr="00DB75C7" w14:paraId="0F01237A" w14:textId="77777777" w:rsidTr="00DB75C7">
        <w:trPr>
          <w:gridAfter w:val="1"/>
          <w:wAfter w:w="19" w:type="dxa"/>
          <w:cantSplit/>
          <w:trHeight w:val="123"/>
        </w:trPr>
        <w:tc>
          <w:tcPr>
            <w:tcW w:w="900" w:type="dxa"/>
            <w:gridSpan w:val="2"/>
            <w:shd w:val="clear" w:color="auto" w:fill="FFFFFF"/>
            <w:vAlign w:val="bottom"/>
          </w:tcPr>
          <w:p w14:paraId="6B22FAB7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879" w:type="dxa"/>
            <w:shd w:val="clear" w:color="auto" w:fill="FFFFFF"/>
            <w:vAlign w:val="bottom"/>
          </w:tcPr>
          <w:p w14:paraId="37F92C07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Jan 2016</w:t>
            </w:r>
          </w:p>
        </w:tc>
        <w:tc>
          <w:tcPr>
            <w:tcW w:w="879" w:type="dxa"/>
            <w:shd w:val="clear" w:color="auto" w:fill="FFFFFF"/>
            <w:vAlign w:val="bottom"/>
          </w:tcPr>
          <w:p w14:paraId="6D1AD198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Feb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38E7B83E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Mar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2C93FE7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Apr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4495C9D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May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416CEFD5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Jun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0B39971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Jul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3B664FF5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Aug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5F16347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Sep 2016</w:t>
            </w:r>
          </w:p>
        </w:tc>
        <w:tc>
          <w:tcPr>
            <w:tcW w:w="924" w:type="dxa"/>
            <w:shd w:val="clear" w:color="auto" w:fill="FFFFFF"/>
            <w:vAlign w:val="bottom"/>
          </w:tcPr>
          <w:p w14:paraId="71E841A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Oct 2016</w:t>
            </w:r>
          </w:p>
        </w:tc>
        <w:tc>
          <w:tcPr>
            <w:tcW w:w="879" w:type="dxa"/>
            <w:shd w:val="clear" w:color="auto" w:fill="FFFFFF"/>
            <w:vAlign w:val="bottom"/>
          </w:tcPr>
          <w:p w14:paraId="762B7DE1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Nov 2016</w:t>
            </w:r>
          </w:p>
        </w:tc>
        <w:tc>
          <w:tcPr>
            <w:tcW w:w="930" w:type="dxa"/>
            <w:shd w:val="clear" w:color="auto" w:fill="FFFFFF"/>
            <w:vAlign w:val="bottom"/>
          </w:tcPr>
          <w:p w14:paraId="7D89154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Dec 2016</w:t>
            </w:r>
          </w:p>
        </w:tc>
      </w:tr>
      <w:tr w:rsidR="00DB75C7" w:rsidRPr="00DB75C7" w14:paraId="0615D861" w14:textId="77777777" w:rsidTr="00DB75C7">
        <w:trPr>
          <w:gridAfter w:val="1"/>
          <w:wAfter w:w="20" w:type="dxa"/>
          <w:cantSplit/>
          <w:trHeight w:val="379"/>
        </w:trPr>
        <w:tc>
          <w:tcPr>
            <w:tcW w:w="507" w:type="dxa"/>
            <w:vMerge w:val="restart"/>
            <w:shd w:val="clear" w:color="auto" w:fill="E0E0E0"/>
          </w:tcPr>
          <w:p w14:paraId="39BAB01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Departures-Model_1</w:t>
            </w:r>
          </w:p>
        </w:tc>
        <w:tc>
          <w:tcPr>
            <w:tcW w:w="392" w:type="dxa"/>
            <w:shd w:val="clear" w:color="auto" w:fill="E0E0E0"/>
          </w:tcPr>
          <w:p w14:paraId="4A02927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Forecast</w:t>
            </w:r>
          </w:p>
        </w:tc>
        <w:tc>
          <w:tcPr>
            <w:tcW w:w="879" w:type="dxa"/>
            <w:shd w:val="clear" w:color="auto" w:fill="FFFFFF"/>
          </w:tcPr>
          <w:p w14:paraId="5FB8A6F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644.94926660000000</w:t>
            </w:r>
          </w:p>
        </w:tc>
        <w:tc>
          <w:tcPr>
            <w:tcW w:w="879" w:type="dxa"/>
            <w:shd w:val="clear" w:color="auto" w:fill="FFFFFF"/>
          </w:tcPr>
          <w:p w14:paraId="49EAD24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557.85382970000000</w:t>
            </w:r>
          </w:p>
        </w:tc>
        <w:tc>
          <w:tcPr>
            <w:tcW w:w="924" w:type="dxa"/>
            <w:shd w:val="clear" w:color="auto" w:fill="FFFFFF"/>
          </w:tcPr>
          <w:p w14:paraId="509211F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907.02631630000000</w:t>
            </w:r>
          </w:p>
        </w:tc>
        <w:tc>
          <w:tcPr>
            <w:tcW w:w="924" w:type="dxa"/>
            <w:shd w:val="clear" w:color="auto" w:fill="FFFFFF"/>
          </w:tcPr>
          <w:p w14:paraId="0EC7E33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976.41470429999990</w:t>
            </w:r>
          </w:p>
        </w:tc>
        <w:tc>
          <w:tcPr>
            <w:tcW w:w="924" w:type="dxa"/>
            <w:shd w:val="clear" w:color="auto" w:fill="FFFFFF"/>
          </w:tcPr>
          <w:p w14:paraId="2565389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1385.46246499999980</w:t>
            </w:r>
          </w:p>
        </w:tc>
        <w:tc>
          <w:tcPr>
            <w:tcW w:w="924" w:type="dxa"/>
            <w:shd w:val="clear" w:color="auto" w:fill="FFFFFF"/>
          </w:tcPr>
          <w:p w14:paraId="37397AE9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1721.69785000000000</w:t>
            </w:r>
          </w:p>
        </w:tc>
        <w:tc>
          <w:tcPr>
            <w:tcW w:w="924" w:type="dxa"/>
            <w:shd w:val="clear" w:color="auto" w:fill="FFFFFF"/>
          </w:tcPr>
          <w:p w14:paraId="332D060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1510.78951399999980</w:t>
            </w:r>
          </w:p>
        </w:tc>
        <w:tc>
          <w:tcPr>
            <w:tcW w:w="924" w:type="dxa"/>
            <w:shd w:val="clear" w:color="auto" w:fill="FFFFFF"/>
          </w:tcPr>
          <w:p w14:paraId="614C012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1282.51597300000000</w:t>
            </w:r>
          </w:p>
        </w:tc>
        <w:tc>
          <w:tcPr>
            <w:tcW w:w="924" w:type="dxa"/>
            <w:shd w:val="clear" w:color="auto" w:fill="FFFFFF"/>
          </w:tcPr>
          <w:p w14:paraId="3BD5C04A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1330.84103200000000</w:t>
            </w:r>
          </w:p>
        </w:tc>
        <w:tc>
          <w:tcPr>
            <w:tcW w:w="924" w:type="dxa"/>
            <w:shd w:val="clear" w:color="auto" w:fill="FFFFFF"/>
          </w:tcPr>
          <w:p w14:paraId="123E9F6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999.12244760000000</w:t>
            </w:r>
          </w:p>
        </w:tc>
        <w:tc>
          <w:tcPr>
            <w:tcW w:w="879" w:type="dxa"/>
            <w:shd w:val="clear" w:color="auto" w:fill="FFFFFF"/>
          </w:tcPr>
          <w:p w14:paraId="077678C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760.37919860000000</w:t>
            </w:r>
          </w:p>
        </w:tc>
        <w:tc>
          <w:tcPr>
            <w:tcW w:w="930" w:type="dxa"/>
            <w:shd w:val="clear" w:color="auto" w:fill="FFFFFF"/>
          </w:tcPr>
          <w:p w14:paraId="6703566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873.22002890000000</w:t>
            </w:r>
          </w:p>
        </w:tc>
      </w:tr>
      <w:tr w:rsidR="00DB75C7" w:rsidRPr="00DB75C7" w14:paraId="3F89899B" w14:textId="77777777" w:rsidTr="00DB75C7">
        <w:trPr>
          <w:gridAfter w:val="1"/>
          <w:wAfter w:w="20" w:type="dxa"/>
          <w:cantSplit/>
          <w:trHeight w:val="254"/>
        </w:trPr>
        <w:tc>
          <w:tcPr>
            <w:tcW w:w="507" w:type="dxa"/>
            <w:vMerge/>
            <w:shd w:val="clear" w:color="auto" w:fill="E0E0E0"/>
          </w:tcPr>
          <w:p w14:paraId="0F1AAE8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E0E0E0"/>
          </w:tcPr>
          <w:p w14:paraId="0DA50CE4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UCL</w:t>
            </w:r>
          </w:p>
        </w:tc>
        <w:tc>
          <w:tcPr>
            <w:tcW w:w="879" w:type="dxa"/>
            <w:shd w:val="clear" w:color="auto" w:fill="FFFFFF"/>
          </w:tcPr>
          <w:p w14:paraId="0FEC36A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760.98444630000000</w:t>
            </w:r>
          </w:p>
        </w:tc>
        <w:tc>
          <w:tcPr>
            <w:tcW w:w="879" w:type="dxa"/>
            <w:shd w:val="clear" w:color="auto" w:fill="FFFFFF"/>
          </w:tcPr>
          <w:p w14:paraId="73F8BA58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705.50374349999990</w:t>
            </w:r>
          </w:p>
        </w:tc>
        <w:tc>
          <w:tcPr>
            <w:tcW w:w="924" w:type="dxa"/>
            <w:shd w:val="clear" w:color="auto" w:fill="FFFFFF"/>
          </w:tcPr>
          <w:p w14:paraId="2811A57A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1070.91648999999980</w:t>
            </w:r>
          </w:p>
        </w:tc>
        <w:tc>
          <w:tcPr>
            <w:tcW w:w="924" w:type="dxa"/>
            <w:shd w:val="clear" w:color="auto" w:fill="FFFFFF"/>
          </w:tcPr>
          <w:p w14:paraId="4805F53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1153.89455499999990</w:t>
            </w:r>
          </w:p>
        </w:tc>
        <w:tc>
          <w:tcPr>
            <w:tcW w:w="924" w:type="dxa"/>
            <w:shd w:val="clear" w:color="auto" w:fill="FFFFFF"/>
          </w:tcPr>
          <w:p w14:paraId="279C114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1571.81085199999980</w:t>
            </w:r>
          </w:p>
        </w:tc>
        <w:tc>
          <w:tcPr>
            <w:tcW w:w="924" w:type="dxa"/>
            <w:shd w:val="clear" w:color="auto" w:fill="FFFFFF"/>
          </w:tcPr>
          <w:p w14:paraId="295068C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1910.46086999999990</w:t>
            </w:r>
          </w:p>
        </w:tc>
        <w:tc>
          <w:tcPr>
            <w:tcW w:w="924" w:type="dxa"/>
            <w:shd w:val="clear" w:color="auto" w:fill="FFFFFF"/>
          </w:tcPr>
          <w:p w14:paraId="0CD1524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1701.56339900000000</w:t>
            </w:r>
          </w:p>
        </w:tc>
        <w:tc>
          <w:tcPr>
            <w:tcW w:w="924" w:type="dxa"/>
            <w:shd w:val="clear" w:color="auto" w:fill="FFFFFF"/>
          </w:tcPr>
          <w:p w14:paraId="554EEE9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1476.17554900000000</w:t>
            </w:r>
          </w:p>
        </w:tc>
        <w:tc>
          <w:tcPr>
            <w:tcW w:w="924" w:type="dxa"/>
            <w:shd w:val="clear" w:color="auto" w:fill="FFFFFF"/>
          </w:tcPr>
          <w:p w14:paraId="5023436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1527.98137000000000</w:t>
            </w:r>
          </w:p>
        </w:tc>
        <w:tc>
          <w:tcPr>
            <w:tcW w:w="924" w:type="dxa"/>
            <w:shd w:val="clear" w:color="auto" w:fill="FFFFFF"/>
          </w:tcPr>
          <w:p w14:paraId="73DCF977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1200.83824200000000</w:t>
            </w:r>
          </w:p>
        </w:tc>
        <w:tc>
          <w:tcPr>
            <w:tcW w:w="879" w:type="dxa"/>
            <w:shd w:val="clear" w:color="auto" w:fill="FFFFFF"/>
          </w:tcPr>
          <w:p w14:paraId="7F5B358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968.37204019999990</w:t>
            </w:r>
          </w:p>
        </w:tc>
        <w:tc>
          <w:tcPr>
            <w:tcW w:w="930" w:type="dxa"/>
            <w:shd w:val="clear" w:color="auto" w:fill="FFFFFF"/>
          </w:tcPr>
          <w:p w14:paraId="69215A1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1087.96070300000000</w:t>
            </w:r>
          </w:p>
        </w:tc>
      </w:tr>
      <w:tr w:rsidR="00DB75C7" w:rsidRPr="00DB75C7" w14:paraId="13C03951" w14:textId="77777777" w:rsidTr="00DB75C7">
        <w:trPr>
          <w:gridAfter w:val="1"/>
          <w:wAfter w:w="20" w:type="dxa"/>
          <w:cantSplit/>
          <w:trHeight w:val="254"/>
        </w:trPr>
        <w:tc>
          <w:tcPr>
            <w:tcW w:w="507" w:type="dxa"/>
            <w:vMerge/>
            <w:shd w:val="clear" w:color="auto" w:fill="E0E0E0"/>
          </w:tcPr>
          <w:p w14:paraId="1A70DF1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92" w:type="dxa"/>
            <w:shd w:val="clear" w:color="auto" w:fill="E0E0E0"/>
          </w:tcPr>
          <w:p w14:paraId="772A6E4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264A60"/>
                <w:sz w:val="18"/>
                <w:szCs w:val="18"/>
              </w:rPr>
              <w:t>LCL</w:t>
            </w:r>
          </w:p>
        </w:tc>
        <w:tc>
          <w:tcPr>
            <w:tcW w:w="879" w:type="dxa"/>
            <w:shd w:val="clear" w:color="auto" w:fill="FFFFFF"/>
          </w:tcPr>
          <w:p w14:paraId="31D4C713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528.91408700000000</w:t>
            </w:r>
          </w:p>
        </w:tc>
        <w:tc>
          <w:tcPr>
            <w:tcW w:w="879" w:type="dxa"/>
            <w:shd w:val="clear" w:color="auto" w:fill="FFFFFF"/>
          </w:tcPr>
          <w:p w14:paraId="4AE5E95C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410.20391589999997</w:t>
            </w:r>
          </w:p>
        </w:tc>
        <w:tc>
          <w:tcPr>
            <w:tcW w:w="924" w:type="dxa"/>
            <w:shd w:val="clear" w:color="auto" w:fill="FFFFFF"/>
          </w:tcPr>
          <w:p w14:paraId="713656DF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743.13614230000000</w:t>
            </w:r>
          </w:p>
        </w:tc>
        <w:tc>
          <w:tcPr>
            <w:tcW w:w="924" w:type="dxa"/>
            <w:shd w:val="clear" w:color="auto" w:fill="FFFFFF"/>
          </w:tcPr>
          <w:p w14:paraId="4CAF8AC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798.93485340000000</w:t>
            </w:r>
          </w:p>
        </w:tc>
        <w:tc>
          <w:tcPr>
            <w:tcW w:w="924" w:type="dxa"/>
            <w:shd w:val="clear" w:color="auto" w:fill="FFFFFF"/>
          </w:tcPr>
          <w:p w14:paraId="056C693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1199.11407700000000</w:t>
            </w:r>
          </w:p>
        </w:tc>
        <w:tc>
          <w:tcPr>
            <w:tcW w:w="924" w:type="dxa"/>
            <w:shd w:val="clear" w:color="auto" w:fill="FFFFFF"/>
          </w:tcPr>
          <w:p w14:paraId="2B0DF452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1532.93483000000000</w:t>
            </w:r>
          </w:p>
        </w:tc>
        <w:tc>
          <w:tcPr>
            <w:tcW w:w="924" w:type="dxa"/>
            <w:shd w:val="clear" w:color="auto" w:fill="FFFFFF"/>
          </w:tcPr>
          <w:p w14:paraId="5162B93E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1320.01562799999990</w:t>
            </w:r>
          </w:p>
        </w:tc>
        <w:tc>
          <w:tcPr>
            <w:tcW w:w="924" w:type="dxa"/>
            <w:shd w:val="clear" w:color="auto" w:fill="FFFFFF"/>
          </w:tcPr>
          <w:p w14:paraId="536955FD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1088.85639700000000</w:t>
            </w:r>
          </w:p>
        </w:tc>
        <w:tc>
          <w:tcPr>
            <w:tcW w:w="924" w:type="dxa"/>
            <w:shd w:val="clear" w:color="auto" w:fill="FFFFFF"/>
          </w:tcPr>
          <w:p w14:paraId="0B14BC48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1133.70069399999990</w:t>
            </w:r>
          </w:p>
        </w:tc>
        <w:tc>
          <w:tcPr>
            <w:tcW w:w="924" w:type="dxa"/>
            <w:shd w:val="clear" w:color="auto" w:fill="FFFFFF"/>
          </w:tcPr>
          <w:p w14:paraId="3587C2D1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797.40665340000000</w:t>
            </w:r>
          </w:p>
        </w:tc>
        <w:tc>
          <w:tcPr>
            <w:tcW w:w="879" w:type="dxa"/>
            <w:shd w:val="clear" w:color="auto" w:fill="FFFFFF"/>
          </w:tcPr>
          <w:p w14:paraId="3449894B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552.38635700000000</w:t>
            </w:r>
          </w:p>
        </w:tc>
        <w:tc>
          <w:tcPr>
            <w:tcW w:w="930" w:type="dxa"/>
            <w:shd w:val="clear" w:color="auto" w:fill="FFFFFF"/>
          </w:tcPr>
          <w:p w14:paraId="0424D306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658.47935460000000</w:t>
            </w:r>
          </w:p>
        </w:tc>
      </w:tr>
      <w:tr w:rsidR="00DB75C7" w:rsidRPr="00DB75C7" w14:paraId="15E6CF7F" w14:textId="77777777" w:rsidTr="00DB75C7">
        <w:trPr>
          <w:cantSplit/>
          <w:trHeight w:val="186"/>
        </w:trPr>
        <w:tc>
          <w:tcPr>
            <w:tcW w:w="11878" w:type="dxa"/>
            <w:gridSpan w:val="15"/>
            <w:shd w:val="clear" w:color="auto" w:fill="FFFFFF"/>
          </w:tcPr>
          <w:p w14:paraId="50638B60" w14:textId="77777777" w:rsidR="00DB75C7" w:rsidRPr="00DB75C7" w:rsidRDefault="00DB75C7" w:rsidP="00DB7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B75C7">
              <w:rPr>
                <w:rFonts w:ascii="Arial" w:hAnsi="Arial" w:cs="Arial"/>
                <w:color w:val="010205"/>
                <w:sz w:val="18"/>
                <w:szCs w:val="18"/>
              </w:rPr>
              <w:t>For each model, forecasts start after the last non-missing in the range of the requested estimation period, and end at the last period for which non-missing values of all the predictors are available or at the end date of the requested forecast period, whichever is earlier.</w:t>
            </w:r>
          </w:p>
        </w:tc>
      </w:tr>
    </w:tbl>
    <w:p w14:paraId="52B30B02" w14:textId="77777777" w:rsidR="00DB75C7" w:rsidRPr="00FE7120" w:rsidRDefault="000C0C13" w:rsidP="00FE71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95% CI for a 12 month forecast of Departures in 2016 (Jan-Dec) using</w:t>
      </w:r>
      <w:r w:rsidR="00DB75C7">
        <w:t xml:space="preserve"> </w:t>
      </w:r>
      <w:r w:rsidR="00DB75C7" w:rsidRPr="00FE7120">
        <w:rPr>
          <w:b/>
        </w:rPr>
        <w:t>SPSS and</w:t>
      </w:r>
      <w:r w:rsidRPr="00FE7120">
        <w:rPr>
          <w:b/>
        </w:rPr>
        <w:t xml:space="preserve"> SAS</w:t>
      </w:r>
      <w:r w:rsidR="00DB75C7">
        <w:br/>
      </w:r>
    </w:p>
    <w:p w14:paraId="39BA3DB1" w14:textId="77777777" w:rsidR="000C0C13" w:rsidRDefault="000C0C13" w:rsidP="00DB75C7"/>
    <w:p w14:paraId="38DD93B5" w14:textId="77777777" w:rsidR="00C02833" w:rsidRDefault="00C02833" w:rsidP="00C02833"/>
    <w:tbl>
      <w:tblPr>
        <w:tblW w:w="84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Arima: Forecasts for Departures"/>
      </w:tblPr>
      <w:tblGrid>
        <w:gridCol w:w="874"/>
        <w:gridCol w:w="1814"/>
        <w:gridCol w:w="1794"/>
        <w:gridCol w:w="1890"/>
        <w:gridCol w:w="2106"/>
      </w:tblGrid>
      <w:tr w:rsidR="00C02833" w:rsidRPr="00C02833" w14:paraId="4CA920B9" w14:textId="77777777" w:rsidTr="00C02833">
        <w:trPr>
          <w:trHeight w:val="262"/>
          <w:tblHeader/>
          <w:jc w:val="center"/>
        </w:trPr>
        <w:tc>
          <w:tcPr>
            <w:tcW w:w="0" w:type="auto"/>
            <w:gridSpan w:val="5"/>
            <w:hideMark/>
          </w:tcPr>
          <w:p w14:paraId="27784984" w14:textId="77777777" w:rsidR="00C02833" w:rsidRPr="00C02833" w:rsidRDefault="00C02833" w:rsidP="00C0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Forecasts for variable Departures</w:t>
            </w:r>
          </w:p>
        </w:tc>
      </w:tr>
      <w:tr w:rsidR="00C02833" w:rsidRPr="00C02833" w14:paraId="0F13A777" w14:textId="77777777" w:rsidTr="00C02833">
        <w:trPr>
          <w:trHeight w:val="262"/>
          <w:tblHeader/>
          <w:jc w:val="center"/>
        </w:trPr>
        <w:tc>
          <w:tcPr>
            <w:tcW w:w="0" w:type="auto"/>
            <w:hideMark/>
          </w:tcPr>
          <w:p w14:paraId="0F5935E6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6C75601D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Forecast</w:t>
            </w:r>
          </w:p>
        </w:tc>
        <w:tc>
          <w:tcPr>
            <w:tcW w:w="0" w:type="auto"/>
            <w:hideMark/>
          </w:tcPr>
          <w:p w14:paraId="6DF53523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  <w:gridSpan w:val="2"/>
            <w:hideMark/>
          </w:tcPr>
          <w:p w14:paraId="7304829D" w14:textId="77777777" w:rsidR="00C02833" w:rsidRPr="00C02833" w:rsidRDefault="00C02833" w:rsidP="00C02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C02833" w:rsidRPr="00C02833" w14:paraId="6B4D371D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000C3F66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  <w:tc>
          <w:tcPr>
            <w:tcW w:w="0" w:type="auto"/>
            <w:hideMark/>
          </w:tcPr>
          <w:p w14:paraId="70E8E44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1013.5956</w:t>
            </w:r>
          </w:p>
        </w:tc>
        <w:tc>
          <w:tcPr>
            <w:tcW w:w="0" w:type="auto"/>
            <w:hideMark/>
          </w:tcPr>
          <w:p w14:paraId="31894DEF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7B7F937A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477.6182</w:t>
            </w:r>
          </w:p>
        </w:tc>
        <w:tc>
          <w:tcPr>
            <w:tcW w:w="0" w:type="auto"/>
            <w:hideMark/>
          </w:tcPr>
          <w:p w14:paraId="68499E5D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1549.5730</w:t>
            </w:r>
          </w:p>
        </w:tc>
      </w:tr>
      <w:tr w:rsidR="00C02833" w:rsidRPr="00C02833" w14:paraId="3C8B6D0E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0C4851D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242</w:t>
            </w:r>
          </w:p>
        </w:tc>
        <w:tc>
          <w:tcPr>
            <w:tcW w:w="0" w:type="auto"/>
            <w:hideMark/>
          </w:tcPr>
          <w:p w14:paraId="4D796EB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1014.0110</w:t>
            </w:r>
          </w:p>
        </w:tc>
        <w:tc>
          <w:tcPr>
            <w:tcW w:w="0" w:type="auto"/>
            <w:hideMark/>
          </w:tcPr>
          <w:p w14:paraId="46993DB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7FE2850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478.0336</w:t>
            </w:r>
          </w:p>
        </w:tc>
        <w:tc>
          <w:tcPr>
            <w:tcW w:w="0" w:type="auto"/>
            <w:hideMark/>
          </w:tcPr>
          <w:p w14:paraId="30154F2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1549.9884</w:t>
            </w:r>
          </w:p>
        </w:tc>
      </w:tr>
      <w:tr w:rsidR="00C02833" w:rsidRPr="00C02833" w14:paraId="6317A5BF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4BE387A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243</w:t>
            </w:r>
          </w:p>
        </w:tc>
        <w:tc>
          <w:tcPr>
            <w:tcW w:w="0" w:type="auto"/>
            <w:hideMark/>
          </w:tcPr>
          <w:p w14:paraId="72D7FC23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1014.4263</w:t>
            </w:r>
          </w:p>
        </w:tc>
        <w:tc>
          <w:tcPr>
            <w:tcW w:w="0" w:type="auto"/>
            <w:hideMark/>
          </w:tcPr>
          <w:p w14:paraId="62F0CF3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4B4943AC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478.4489</w:t>
            </w:r>
          </w:p>
        </w:tc>
        <w:tc>
          <w:tcPr>
            <w:tcW w:w="0" w:type="auto"/>
            <w:hideMark/>
          </w:tcPr>
          <w:p w14:paraId="54B5F22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1550.4037</w:t>
            </w:r>
          </w:p>
        </w:tc>
      </w:tr>
      <w:tr w:rsidR="00C02833" w:rsidRPr="00C02833" w14:paraId="2F2FB4AC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1D3E799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244</w:t>
            </w:r>
          </w:p>
        </w:tc>
        <w:tc>
          <w:tcPr>
            <w:tcW w:w="0" w:type="auto"/>
            <w:hideMark/>
          </w:tcPr>
          <w:p w14:paraId="00CB4A3C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1014.8416</w:t>
            </w:r>
          </w:p>
        </w:tc>
        <w:tc>
          <w:tcPr>
            <w:tcW w:w="0" w:type="auto"/>
            <w:hideMark/>
          </w:tcPr>
          <w:p w14:paraId="11EB920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154CD84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478.8642</w:t>
            </w:r>
          </w:p>
        </w:tc>
        <w:tc>
          <w:tcPr>
            <w:tcW w:w="0" w:type="auto"/>
            <w:hideMark/>
          </w:tcPr>
          <w:p w14:paraId="4012E032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1550.8190</w:t>
            </w:r>
          </w:p>
        </w:tc>
      </w:tr>
      <w:tr w:rsidR="00C02833" w:rsidRPr="00C02833" w14:paraId="30998AED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5432E5D4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245</w:t>
            </w:r>
          </w:p>
        </w:tc>
        <w:tc>
          <w:tcPr>
            <w:tcW w:w="0" w:type="auto"/>
            <w:hideMark/>
          </w:tcPr>
          <w:p w14:paraId="3FA7CA76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1015.2570</w:t>
            </w:r>
          </w:p>
        </w:tc>
        <w:tc>
          <w:tcPr>
            <w:tcW w:w="0" w:type="auto"/>
            <w:hideMark/>
          </w:tcPr>
          <w:p w14:paraId="230EDF8B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0CA2A6B3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479.2796</w:t>
            </w:r>
          </w:p>
        </w:tc>
        <w:tc>
          <w:tcPr>
            <w:tcW w:w="0" w:type="auto"/>
            <w:hideMark/>
          </w:tcPr>
          <w:p w14:paraId="56E1D44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1551.2343</w:t>
            </w:r>
          </w:p>
        </w:tc>
      </w:tr>
      <w:tr w:rsidR="00C02833" w:rsidRPr="00C02833" w14:paraId="335B645F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0D73657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246</w:t>
            </w:r>
          </w:p>
        </w:tc>
        <w:tc>
          <w:tcPr>
            <w:tcW w:w="0" w:type="auto"/>
            <w:hideMark/>
          </w:tcPr>
          <w:p w14:paraId="1F093984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1015.6723</w:t>
            </w:r>
          </w:p>
        </w:tc>
        <w:tc>
          <w:tcPr>
            <w:tcW w:w="0" w:type="auto"/>
            <w:hideMark/>
          </w:tcPr>
          <w:p w14:paraId="3FF02CE8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7BF7A3B5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479.6949</w:t>
            </w:r>
          </w:p>
        </w:tc>
        <w:tc>
          <w:tcPr>
            <w:tcW w:w="0" w:type="auto"/>
            <w:hideMark/>
          </w:tcPr>
          <w:p w14:paraId="6650586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1551.6497</w:t>
            </w:r>
          </w:p>
        </w:tc>
      </w:tr>
      <w:tr w:rsidR="00C02833" w:rsidRPr="00C02833" w14:paraId="4930405A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54264FE6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247</w:t>
            </w:r>
          </w:p>
        </w:tc>
        <w:tc>
          <w:tcPr>
            <w:tcW w:w="0" w:type="auto"/>
            <w:hideMark/>
          </w:tcPr>
          <w:p w14:paraId="5CD41E05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1016.0876</w:t>
            </w:r>
          </w:p>
        </w:tc>
        <w:tc>
          <w:tcPr>
            <w:tcW w:w="0" w:type="auto"/>
            <w:hideMark/>
          </w:tcPr>
          <w:p w14:paraId="50907C22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51F707C8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480.1102</w:t>
            </w:r>
          </w:p>
        </w:tc>
        <w:tc>
          <w:tcPr>
            <w:tcW w:w="0" w:type="auto"/>
            <w:hideMark/>
          </w:tcPr>
          <w:p w14:paraId="0CF25EEC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1552.0650</w:t>
            </w:r>
          </w:p>
        </w:tc>
      </w:tr>
      <w:tr w:rsidR="00C02833" w:rsidRPr="00C02833" w14:paraId="5D55DF5D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5B219483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248</w:t>
            </w:r>
          </w:p>
        </w:tc>
        <w:tc>
          <w:tcPr>
            <w:tcW w:w="0" w:type="auto"/>
            <w:hideMark/>
          </w:tcPr>
          <w:p w14:paraId="324B3AEF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1016.5029</w:t>
            </w:r>
          </w:p>
        </w:tc>
        <w:tc>
          <w:tcPr>
            <w:tcW w:w="0" w:type="auto"/>
            <w:hideMark/>
          </w:tcPr>
          <w:p w14:paraId="0B20B865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014EBEC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480.5255</w:t>
            </w:r>
          </w:p>
        </w:tc>
        <w:tc>
          <w:tcPr>
            <w:tcW w:w="0" w:type="auto"/>
            <w:hideMark/>
          </w:tcPr>
          <w:p w14:paraId="44FA9C95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1552.4803</w:t>
            </w:r>
          </w:p>
        </w:tc>
      </w:tr>
      <w:tr w:rsidR="00C02833" w:rsidRPr="00C02833" w14:paraId="39614329" w14:textId="77777777" w:rsidTr="00C02833">
        <w:trPr>
          <w:trHeight w:val="276"/>
          <w:jc w:val="center"/>
        </w:trPr>
        <w:tc>
          <w:tcPr>
            <w:tcW w:w="0" w:type="auto"/>
            <w:hideMark/>
          </w:tcPr>
          <w:p w14:paraId="4266D2EB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249</w:t>
            </w:r>
          </w:p>
        </w:tc>
        <w:tc>
          <w:tcPr>
            <w:tcW w:w="0" w:type="auto"/>
            <w:hideMark/>
          </w:tcPr>
          <w:p w14:paraId="7DB65CE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1016.9183</w:t>
            </w:r>
          </w:p>
        </w:tc>
        <w:tc>
          <w:tcPr>
            <w:tcW w:w="0" w:type="auto"/>
            <w:hideMark/>
          </w:tcPr>
          <w:p w14:paraId="5818155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2EF68BD5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480.9409</w:t>
            </w:r>
          </w:p>
        </w:tc>
        <w:tc>
          <w:tcPr>
            <w:tcW w:w="0" w:type="auto"/>
            <w:hideMark/>
          </w:tcPr>
          <w:p w14:paraId="435F483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1552.8957</w:t>
            </w:r>
          </w:p>
        </w:tc>
      </w:tr>
      <w:tr w:rsidR="00C02833" w:rsidRPr="00C02833" w14:paraId="650CDAEC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635A610C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0" w:type="auto"/>
            <w:hideMark/>
          </w:tcPr>
          <w:p w14:paraId="1D49EB7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1017.3336</w:t>
            </w:r>
          </w:p>
        </w:tc>
        <w:tc>
          <w:tcPr>
            <w:tcW w:w="0" w:type="auto"/>
            <w:hideMark/>
          </w:tcPr>
          <w:p w14:paraId="37DA1EF9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45E316E4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481.3562</w:t>
            </w:r>
          </w:p>
        </w:tc>
        <w:tc>
          <w:tcPr>
            <w:tcW w:w="0" w:type="auto"/>
            <w:hideMark/>
          </w:tcPr>
          <w:p w14:paraId="33F1F9E7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1553.3110</w:t>
            </w:r>
          </w:p>
        </w:tc>
      </w:tr>
      <w:tr w:rsidR="00C02833" w:rsidRPr="00C02833" w14:paraId="35F3226E" w14:textId="77777777" w:rsidTr="00C02833">
        <w:trPr>
          <w:trHeight w:val="262"/>
          <w:jc w:val="center"/>
        </w:trPr>
        <w:tc>
          <w:tcPr>
            <w:tcW w:w="0" w:type="auto"/>
            <w:hideMark/>
          </w:tcPr>
          <w:p w14:paraId="39377EEE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251</w:t>
            </w:r>
          </w:p>
        </w:tc>
        <w:tc>
          <w:tcPr>
            <w:tcW w:w="0" w:type="auto"/>
            <w:hideMark/>
          </w:tcPr>
          <w:p w14:paraId="210D3938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1017.7489</w:t>
            </w:r>
          </w:p>
        </w:tc>
        <w:tc>
          <w:tcPr>
            <w:tcW w:w="0" w:type="auto"/>
            <w:hideMark/>
          </w:tcPr>
          <w:p w14:paraId="1358DB22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52DB6D42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481.7715</w:t>
            </w:r>
          </w:p>
        </w:tc>
        <w:tc>
          <w:tcPr>
            <w:tcW w:w="0" w:type="auto"/>
            <w:hideMark/>
          </w:tcPr>
          <w:p w14:paraId="46FB68E0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1553.7263</w:t>
            </w:r>
          </w:p>
        </w:tc>
      </w:tr>
      <w:tr w:rsidR="00C02833" w:rsidRPr="00C02833" w14:paraId="479A9605" w14:textId="77777777" w:rsidTr="00C02833">
        <w:trPr>
          <w:trHeight w:val="24"/>
          <w:jc w:val="center"/>
        </w:trPr>
        <w:tc>
          <w:tcPr>
            <w:tcW w:w="0" w:type="auto"/>
            <w:hideMark/>
          </w:tcPr>
          <w:p w14:paraId="4B7CB39F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252</w:t>
            </w:r>
          </w:p>
        </w:tc>
        <w:tc>
          <w:tcPr>
            <w:tcW w:w="0" w:type="auto"/>
            <w:hideMark/>
          </w:tcPr>
          <w:p w14:paraId="0A03B68D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1018.1643</w:t>
            </w:r>
          </w:p>
        </w:tc>
        <w:tc>
          <w:tcPr>
            <w:tcW w:w="0" w:type="auto"/>
            <w:hideMark/>
          </w:tcPr>
          <w:p w14:paraId="4B7F064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273.4629</w:t>
            </w:r>
          </w:p>
        </w:tc>
        <w:tc>
          <w:tcPr>
            <w:tcW w:w="0" w:type="auto"/>
            <w:hideMark/>
          </w:tcPr>
          <w:p w14:paraId="631FCCF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482.1869</w:t>
            </w:r>
          </w:p>
        </w:tc>
        <w:tc>
          <w:tcPr>
            <w:tcW w:w="0" w:type="auto"/>
            <w:hideMark/>
          </w:tcPr>
          <w:p w14:paraId="560637E1" w14:textId="77777777" w:rsidR="00C02833" w:rsidRPr="00C02833" w:rsidRDefault="00C02833" w:rsidP="00C028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833">
              <w:rPr>
                <w:rFonts w:ascii="Times New Roman" w:eastAsia="Times New Roman" w:hAnsi="Times New Roman" w:cs="Times New Roman"/>
                <w:sz w:val="24"/>
                <w:szCs w:val="24"/>
              </w:rPr>
              <w:t>1554.1417</w:t>
            </w:r>
          </w:p>
        </w:tc>
      </w:tr>
    </w:tbl>
    <w:p w14:paraId="107A0B25" w14:textId="77777777" w:rsidR="009A1014" w:rsidRDefault="009A1014"/>
    <w:p w14:paraId="350A4F4D" w14:textId="77777777" w:rsidR="009A1014" w:rsidRDefault="00827D5B" w:rsidP="000C0C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Upon visiting the NTTO website, obtaining all monthly data for 2016, Using the SPSS forecast to compare, all 12 observations are within the 95% forecasting confidence intervals as shown graphically below.</w:t>
      </w:r>
    </w:p>
    <w:p w14:paraId="6791140A" w14:textId="77777777" w:rsidR="00827D5B" w:rsidRDefault="00827D5B" w:rsidP="00827D5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0299392" wp14:editId="360F3044">
            <wp:extent cx="5157788" cy="2743200"/>
            <wp:effectExtent l="0" t="0" r="508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4" w:name="_GoBack"/>
      <w:bookmarkEnd w:id="4"/>
    </w:p>
    <w:p w14:paraId="43BAA005" w14:textId="77777777" w:rsidR="00827D5B" w:rsidRDefault="00827D5B" w:rsidP="00827D5B">
      <w:pPr>
        <w:autoSpaceDE w:val="0"/>
        <w:autoSpaceDN w:val="0"/>
        <w:adjustRightInd w:val="0"/>
        <w:spacing w:after="0" w:line="240" w:lineRule="auto"/>
      </w:pPr>
    </w:p>
    <w:p w14:paraId="6999B83B" w14:textId="77777777" w:rsidR="00827D5B" w:rsidRDefault="00827D5B" w:rsidP="00827D5B">
      <w:pPr>
        <w:autoSpaceDE w:val="0"/>
        <w:autoSpaceDN w:val="0"/>
        <w:adjustRightInd w:val="0"/>
        <w:spacing w:after="0" w:line="240" w:lineRule="auto"/>
      </w:pP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260"/>
        <w:gridCol w:w="2200"/>
        <w:gridCol w:w="2420"/>
        <w:gridCol w:w="1053"/>
      </w:tblGrid>
      <w:tr w:rsidR="00827D5B" w:rsidRPr="00827D5B" w14:paraId="146C66CC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D9629" w14:textId="77777777" w:rsidR="00827D5B" w:rsidRPr="00827D5B" w:rsidRDefault="00827D5B" w:rsidP="00827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  <w:shd w:val="clear" w:color="000000" w:fill="CCCCFF"/>
            <w:hideMark/>
          </w:tcPr>
          <w:p w14:paraId="5AB67DDB" w14:textId="77777777" w:rsidR="00827D5B" w:rsidRPr="00827D5B" w:rsidRDefault="00827D5B" w:rsidP="00827D5B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827D5B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Forecast</w:t>
            </w:r>
          </w:p>
        </w:tc>
        <w:tc>
          <w:tcPr>
            <w:tcW w:w="2200" w:type="dxa"/>
            <w:shd w:val="clear" w:color="000000" w:fill="CCCCFF"/>
            <w:hideMark/>
          </w:tcPr>
          <w:p w14:paraId="26072808" w14:textId="77777777" w:rsidR="00827D5B" w:rsidRPr="00827D5B" w:rsidRDefault="00827D5B" w:rsidP="00827D5B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827D5B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UCL 95%</w:t>
            </w:r>
          </w:p>
        </w:tc>
        <w:tc>
          <w:tcPr>
            <w:tcW w:w="2420" w:type="dxa"/>
            <w:shd w:val="clear" w:color="000000" w:fill="CCCCFF"/>
            <w:hideMark/>
          </w:tcPr>
          <w:p w14:paraId="7B977CD7" w14:textId="77777777" w:rsidR="00827D5B" w:rsidRPr="00827D5B" w:rsidRDefault="00827D5B" w:rsidP="00827D5B">
            <w:pPr>
              <w:spacing w:after="0" w:line="240" w:lineRule="auto"/>
              <w:rPr>
                <w:rFonts w:ascii="Arial" w:eastAsia="Times New Roman" w:hAnsi="Arial" w:cs="Arial"/>
                <w:color w:val="333399"/>
                <w:sz w:val="18"/>
                <w:szCs w:val="18"/>
              </w:rPr>
            </w:pPr>
            <w:r w:rsidRPr="00827D5B">
              <w:rPr>
                <w:rFonts w:ascii="Arial" w:eastAsia="Times New Roman" w:hAnsi="Arial" w:cs="Arial"/>
                <w:color w:val="333399"/>
                <w:sz w:val="18"/>
                <w:szCs w:val="18"/>
              </w:rPr>
              <w:t>LCL 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9D3E4F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827D5B" w:rsidRPr="00827D5B" w14:paraId="4D002219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04A99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F2A82B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644.9492666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CE448C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760.9844463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CC8753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528.914087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4F1E2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615.47</w:t>
            </w:r>
          </w:p>
        </w:tc>
      </w:tr>
      <w:tr w:rsidR="00827D5B" w:rsidRPr="00827D5B" w14:paraId="2B82436B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28FF5D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4D94F67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557.8538297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FC7FA3C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705.5037435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5D7A52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410.2039159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72BA5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546.246</w:t>
            </w:r>
          </w:p>
        </w:tc>
      </w:tr>
      <w:tr w:rsidR="00827D5B" w:rsidRPr="00827D5B" w14:paraId="32B5FFF0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1179E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AD3E7A3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907.0263163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E6A068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1070.91649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488FFE5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743.1361423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DDD77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912.603</w:t>
            </w:r>
          </w:p>
        </w:tc>
      </w:tr>
      <w:tr w:rsidR="00827D5B" w:rsidRPr="00827D5B" w14:paraId="2E03B239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86EA3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9290B87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976.4147043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6AC093E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1153.894555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0EB692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798.9348534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D46D8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976.044</w:t>
            </w:r>
          </w:p>
        </w:tc>
      </w:tr>
      <w:tr w:rsidR="00827D5B" w:rsidRPr="00827D5B" w14:paraId="6E3CCE84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01CF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627388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1385.462465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9B00361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1571.810852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07EA1DE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1199.114077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47E44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1441.559</w:t>
            </w:r>
          </w:p>
        </w:tc>
      </w:tr>
      <w:tr w:rsidR="00827D5B" w:rsidRPr="00827D5B" w14:paraId="5D68BCCC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B99A9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6D2BE09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1721.69785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DD150B7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1910.46087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2123042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1532.93483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21B28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1837</w:t>
            </w:r>
          </w:p>
        </w:tc>
      </w:tr>
      <w:tr w:rsidR="00827D5B" w:rsidRPr="00827D5B" w14:paraId="44FE3F6C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FD446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E1F461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1510.789514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0CFBC56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1701.563399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C7917FD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1320.015628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A42B6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1654.182</w:t>
            </w:r>
          </w:p>
        </w:tc>
      </w:tr>
      <w:tr w:rsidR="00827D5B" w:rsidRPr="00827D5B" w14:paraId="42F1314E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D3DD16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2D58071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1282.515973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73AD34A8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1476.175549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6CA076B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1088.856397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B6D6A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1356.022</w:t>
            </w:r>
          </w:p>
        </w:tc>
      </w:tr>
      <w:tr w:rsidR="00827D5B" w:rsidRPr="00827D5B" w14:paraId="4BFCAF25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6736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96D4F58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1330.841032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89BCD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1527.98137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C1D22E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1133.700694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9E68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1437.634</w:t>
            </w:r>
          </w:p>
        </w:tc>
      </w:tr>
      <w:tr w:rsidR="00827D5B" w:rsidRPr="00827D5B" w14:paraId="44278680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7F8D8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37242E5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999.1224476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17D2F86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1200.838242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A94E38C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797.4066534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A50B7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1055.11</w:t>
            </w:r>
          </w:p>
        </w:tc>
      </w:tr>
      <w:tr w:rsidR="00827D5B" w:rsidRPr="00827D5B" w14:paraId="30523F62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FA674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F8194B1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760.3791986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0932415E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968.3720402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802585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552.386357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2D28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807.099</w:t>
            </w:r>
          </w:p>
        </w:tc>
      </w:tr>
      <w:tr w:rsidR="00827D5B" w:rsidRPr="00827D5B" w14:paraId="3E74DBAA" w14:textId="77777777" w:rsidTr="00827D5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665FF" w14:textId="77777777" w:rsidR="00827D5B" w:rsidRPr="00827D5B" w:rsidRDefault="00827D5B" w:rsidP="00827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393C7D9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873.2200289</w:t>
            </w:r>
          </w:p>
        </w:tc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7668C00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1087.960703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415B05F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658.4793546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BF439" w14:textId="77777777" w:rsidR="00827D5B" w:rsidRPr="00827D5B" w:rsidRDefault="00827D5B" w:rsidP="00827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7D5B">
              <w:rPr>
                <w:rFonts w:ascii="Calibri" w:eastAsia="Times New Roman" w:hAnsi="Calibri" w:cs="Calibri"/>
                <w:color w:val="000000"/>
              </w:rPr>
              <w:t>975.396</w:t>
            </w:r>
          </w:p>
        </w:tc>
      </w:tr>
    </w:tbl>
    <w:p w14:paraId="241BE200" w14:textId="77777777" w:rsidR="00827D5B" w:rsidRDefault="00827D5B" w:rsidP="00827D5B">
      <w:pPr>
        <w:autoSpaceDE w:val="0"/>
        <w:autoSpaceDN w:val="0"/>
        <w:adjustRightInd w:val="0"/>
        <w:spacing w:after="0" w:line="240" w:lineRule="auto"/>
      </w:pPr>
    </w:p>
    <w:sectPr w:rsidR="0082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64AA"/>
    <w:multiLevelType w:val="hybridMultilevel"/>
    <w:tmpl w:val="D99CD73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3NDS2MLWwMDYwMzZW0lEKTi0uzszPAykwrAUA+eoq3CwAAAA="/>
  </w:docVars>
  <w:rsids>
    <w:rsidRoot w:val="009A1014"/>
    <w:rsid w:val="000671F6"/>
    <w:rsid w:val="000C0C13"/>
    <w:rsid w:val="003C78A9"/>
    <w:rsid w:val="004A457F"/>
    <w:rsid w:val="00827D5B"/>
    <w:rsid w:val="0094239A"/>
    <w:rsid w:val="009A1014"/>
    <w:rsid w:val="009D6936"/>
    <w:rsid w:val="00C02833"/>
    <w:rsid w:val="00C13B20"/>
    <w:rsid w:val="00DB75C7"/>
    <w:rsid w:val="00E77600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263B"/>
  <w15:chartTrackingRefBased/>
  <w15:docId w15:val="{094EF279-6D7A-4221-8180-FDBF1622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857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88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Forecast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Sheet2!$B$2:$B$13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Sheet2!$C$2:$C$13</c:f>
              <c:numCache>
                <c:formatCode>General</c:formatCode>
                <c:ptCount val="12"/>
                <c:pt idx="0">
                  <c:v>644.9492666341996</c:v>
                </c:pt>
                <c:pt idx="1">
                  <c:v>557.85382969709349</c:v>
                </c:pt>
                <c:pt idx="2">
                  <c:v>907.02631633519195</c:v>
                </c:pt>
                <c:pt idx="3">
                  <c:v>976.41470429465005</c:v>
                </c:pt>
                <c:pt idx="4">
                  <c:v>1385.462464545978</c:v>
                </c:pt>
                <c:pt idx="5">
                  <c:v>1721.6978496798347</c:v>
                </c:pt>
                <c:pt idx="6">
                  <c:v>1510.7895136123921</c:v>
                </c:pt>
                <c:pt idx="7">
                  <c:v>1282.5159727732391</c:v>
                </c:pt>
                <c:pt idx="8">
                  <c:v>1330.8410321909046</c:v>
                </c:pt>
                <c:pt idx="9">
                  <c:v>999.12244762971272</c:v>
                </c:pt>
                <c:pt idx="10">
                  <c:v>760.37919861023806</c:v>
                </c:pt>
                <c:pt idx="11">
                  <c:v>873.22002894473871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FC-442B-827F-01718471ECE7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UCL 95%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Sheet2!$B$2:$B$13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Sheet2!$D$2:$D$13</c:f>
              <c:numCache>
                <c:formatCode>General</c:formatCode>
                <c:ptCount val="12"/>
                <c:pt idx="0">
                  <c:v>760.98444631344807</c:v>
                </c:pt>
                <c:pt idx="1">
                  <c:v>705.50374353668826</c:v>
                </c:pt>
                <c:pt idx="2">
                  <c:v>1070.9164903208487</c:v>
                </c:pt>
                <c:pt idx="3">
                  <c:v>1153.8945551839183</c:v>
                </c:pt>
                <c:pt idx="4">
                  <c:v>1571.8108522838104</c:v>
                </c:pt>
                <c:pt idx="5">
                  <c:v>1910.4608695608979</c:v>
                </c:pt>
                <c:pt idx="6">
                  <c:v>1701.563398985468</c:v>
                </c:pt>
                <c:pt idx="7">
                  <c:v>1476.1755489862444</c:v>
                </c:pt>
                <c:pt idx="8">
                  <c:v>1527.9813700007658</c:v>
                </c:pt>
                <c:pt idx="9">
                  <c:v>1200.8382419065492</c:v>
                </c:pt>
                <c:pt idx="10">
                  <c:v>968.37204023516392</c:v>
                </c:pt>
                <c:pt idx="11">
                  <c:v>1087.9607032787303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FC-442B-827F-01718471ECE7}"/>
            </c:ext>
          </c:extLst>
        </c:ser>
        <c:ser>
          <c:idx val="2"/>
          <c:order val="2"/>
          <c:tx>
            <c:strRef>
              <c:f>Sheet2!$E$1</c:f>
              <c:strCache>
                <c:ptCount val="1"/>
                <c:pt idx="0">
                  <c:v>LCL 95%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Sheet2!$B$2:$B$13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Sheet2!$E$2:$E$13</c:f>
              <c:numCache>
                <c:formatCode>General</c:formatCode>
                <c:ptCount val="12"/>
                <c:pt idx="0">
                  <c:v>528.91408695495113</c:v>
                </c:pt>
                <c:pt idx="1">
                  <c:v>410.20391585749871</c:v>
                </c:pt>
                <c:pt idx="2">
                  <c:v>743.13614234953525</c:v>
                </c:pt>
                <c:pt idx="3">
                  <c:v>798.93485340538177</c:v>
                </c:pt>
                <c:pt idx="4">
                  <c:v>1199.1140768081457</c:v>
                </c:pt>
                <c:pt idx="5">
                  <c:v>1532.9348297987715</c:v>
                </c:pt>
                <c:pt idx="6">
                  <c:v>1320.0156282393161</c:v>
                </c:pt>
                <c:pt idx="7">
                  <c:v>1088.8563965602339</c:v>
                </c:pt>
                <c:pt idx="8">
                  <c:v>1133.7006943810434</c:v>
                </c:pt>
                <c:pt idx="9">
                  <c:v>797.40665335287622</c:v>
                </c:pt>
                <c:pt idx="10">
                  <c:v>552.3863569853122</c:v>
                </c:pt>
                <c:pt idx="11">
                  <c:v>658.47935461074712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FC-442B-827F-01718471ECE7}"/>
            </c:ext>
          </c:extLst>
        </c:ser>
        <c:ser>
          <c:idx val="3"/>
          <c:order val="3"/>
          <c:tx>
            <c:strRef>
              <c:f>Sheet2!$F$1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Sheet2!$B$2:$B$13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Sheet2!$F$2:$F$13</c:f>
              <c:numCache>
                <c:formatCode>General</c:formatCode>
                <c:ptCount val="12"/>
                <c:pt idx="0">
                  <c:v>615.47</c:v>
                </c:pt>
                <c:pt idx="1">
                  <c:v>546.24599999999998</c:v>
                </c:pt>
                <c:pt idx="2">
                  <c:v>912.60299999999995</c:v>
                </c:pt>
                <c:pt idx="3">
                  <c:v>976.04399999999998</c:v>
                </c:pt>
                <c:pt idx="4">
                  <c:v>1441.559</c:v>
                </c:pt>
                <c:pt idx="5">
                  <c:v>1837</c:v>
                </c:pt>
                <c:pt idx="6">
                  <c:v>1654.182</c:v>
                </c:pt>
                <c:pt idx="7">
                  <c:v>1356.0219999999999</c:v>
                </c:pt>
                <c:pt idx="8">
                  <c:v>1437.634</c:v>
                </c:pt>
                <c:pt idx="9">
                  <c:v>1055.1099999999999</c:v>
                </c:pt>
                <c:pt idx="10">
                  <c:v>807.09900000000005</c:v>
                </c:pt>
                <c:pt idx="11">
                  <c:v>975.39599999999996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FC-442B-827F-01718471E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219352"/>
        <c:axId val="421220336"/>
      </c:lineChart>
      <c:catAx>
        <c:axId val="421219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20336"/>
        <c:crosses val="autoZero"/>
        <c:auto val="1"/>
        <c:lblAlgn val="ctr"/>
        <c:lblOffset val="100"/>
        <c:noMultiLvlLbl val="0"/>
      </c:catAx>
      <c:valAx>
        <c:axId val="4212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219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Awojobi, Oluwaseyitan</dc:creator>
  <cp:keywords/>
  <dc:description/>
  <cp:lastModifiedBy>Oluwaseyitan Awojobi</cp:lastModifiedBy>
  <cp:revision>5</cp:revision>
  <cp:lastPrinted>2018-04-09T01:38:00Z</cp:lastPrinted>
  <dcterms:created xsi:type="dcterms:W3CDTF">2018-04-08T23:09:00Z</dcterms:created>
  <dcterms:modified xsi:type="dcterms:W3CDTF">2018-04-09T01:38:00Z</dcterms:modified>
</cp:coreProperties>
</file>