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A51784">
      <w:pPr>
        <w:spacing w:before="1800"/>
      </w:pPr>
    </w:p>
    <w:p w14:paraId="3269AE8A">
      <w:pPr>
        <w:jc w:val="center"/>
      </w:pPr>
      <w:r>
        <w:rPr>
          <w:b/>
          <w:color w:val="1F4E79"/>
          <w:sz w:val="68"/>
        </w:rPr>
        <w:t>Group Tax Scheduler</w:t>
      </w:r>
    </w:p>
    <w:p w14:paraId="3F67AF73">
      <w:pPr>
        <w:jc w:val="center"/>
      </w:pPr>
      <w:r>
        <w:rPr>
          <w:color w:val="2E74B5"/>
          <w:sz w:val="30"/>
        </w:rPr>
        <w:t>Object-Oriented C++ Console Application</w:t>
      </w:r>
    </w:p>
    <w:p w14:paraId="2EEC1735">
      <w:pPr>
        <w:jc w:val="center"/>
      </w:pPr>
      <w:r>
        <w:rPr>
          <w:i/>
          <w:color w:val="595959"/>
          <w:sz w:val="26"/>
        </w:rPr>
        <w:t>Project Documentation</w:t>
      </w:r>
    </w:p>
    <w:p w14:paraId="2091C2DC"/>
    <w:p w14:paraId="7F903E71"/>
    <w:p w14:paraId="146B3244">
      <w:pPr>
        <w:jc w:val="center"/>
      </w:pPr>
      <w:r>
        <w:rPr>
          <w:color w:val="595959"/>
          <w:sz w:val="22"/>
        </w:rPr>
        <w:t>Course: CSC 226 - Object-Oriented Programming in C++</w:t>
      </w:r>
      <w:r>
        <w:rPr>
          <w:color w:val="595959"/>
          <w:sz w:val="22"/>
        </w:rPr>
        <w:br w:type="textWrapping"/>
      </w:r>
      <w:r>
        <w:rPr>
          <w:color w:val="595959"/>
          <w:sz w:val="22"/>
        </w:rPr>
        <w:t>Lecturer: Mr Lawal</w:t>
      </w:r>
      <w:r>
        <w:rPr>
          <w:color w:val="595959"/>
          <w:sz w:val="22"/>
        </w:rPr>
        <w:br w:type="textWrapping"/>
      </w:r>
      <w:r>
        <w:rPr>
          <w:color w:val="595959"/>
          <w:sz w:val="22"/>
        </w:rPr>
        <w:t>Source file: tax_scheduler.cpp   |   Language: C++ (C++11)</w:t>
      </w:r>
    </w:p>
    <w:p w14:paraId="191C30BB">
      <w:r>
        <w:br w:type="page"/>
      </w:r>
    </w:p>
    <w:p w14:paraId="402FA600">
      <w:pPr>
        <w:pStyle w:val="2"/>
      </w:pPr>
      <w:bookmarkStart w:id="0" w:name="_Toc9849"/>
      <w:r>
        <w:t>Table of Contents</w:t>
      </w:r>
      <w:bookmarkEnd w:id="0"/>
    </w:p>
    <w:p w14:paraId="7F30FFF3">
      <w:pPr>
        <w:pStyle w:val="37"/>
        <w:tabs>
          <w:tab w:val="right" w:leader="dot" w:pos="8640"/>
        </w:tabs>
      </w:pPr>
      <w:r>
        <w:fldChar w:fldCharType="begin"/>
      </w:r>
      <w:r>
        <w:instrText xml:space="preserve">TOC \o "1-2" \h \z \u</w:instrText>
      </w:r>
      <w:r>
        <w:fldChar w:fldCharType="separate"/>
      </w:r>
      <w:r>
        <w:fldChar w:fldCharType="begin"/>
      </w:r>
      <w:r>
        <w:instrText xml:space="preserve"> HYPERLINK \l _Toc9849 </w:instrText>
      </w:r>
      <w:r>
        <w:fldChar w:fldCharType="separate"/>
      </w:r>
      <w:r>
        <w:t>Table of Contents</w:t>
      </w:r>
      <w:r>
        <w:tab/>
      </w:r>
      <w:r>
        <w:fldChar w:fldCharType="begin"/>
      </w:r>
      <w:r>
        <w:instrText xml:space="preserve"> PAGEREF _Toc9849 \h </w:instrText>
      </w:r>
      <w:r>
        <w:fldChar w:fldCharType="separate"/>
      </w:r>
      <w:r>
        <w:t>2</w:t>
      </w:r>
      <w:r>
        <w:fldChar w:fldCharType="end"/>
      </w:r>
      <w:r>
        <w:fldChar w:fldCharType="end"/>
      </w:r>
    </w:p>
    <w:p w14:paraId="5E35931A">
      <w:pPr>
        <w:pStyle w:val="37"/>
        <w:tabs>
          <w:tab w:val="right" w:leader="dot" w:pos="8640"/>
        </w:tabs>
      </w:pPr>
      <w:r>
        <w:fldChar w:fldCharType="begin"/>
      </w:r>
      <w:r>
        <w:instrText xml:space="preserve"> HYPERLINK \l _Toc28208 </w:instrText>
      </w:r>
      <w:r>
        <w:fldChar w:fldCharType="separate"/>
      </w:r>
      <w:r>
        <w:t>1. Overview</w:t>
      </w:r>
      <w:r>
        <w:tab/>
      </w:r>
      <w:r>
        <w:fldChar w:fldCharType="begin"/>
      </w:r>
      <w:r>
        <w:instrText xml:space="preserve"> PAGEREF _Toc28208 \h </w:instrText>
      </w:r>
      <w:r>
        <w:fldChar w:fldCharType="separate"/>
      </w:r>
      <w:r>
        <w:t>3</w:t>
      </w:r>
      <w:r>
        <w:fldChar w:fldCharType="end"/>
      </w:r>
      <w:r>
        <w:fldChar w:fldCharType="end"/>
      </w:r>
    </w:p>
    <w:p w14:paraId="5DEAFA0D">
      <w:pPr>
        <w:pStyle w:val="38"/>
        <w:tabs>
          <w:tab w:val="right" w:leader="dot" w:pos="8640"/>
        </w:tabs>
      </w:pPr>
      <w:r>
        <w:fldChar w:fldCharType="begin"/>
      </w:r>
      <w:r>
        <w:instrText xml:space="preserve"> HYPERLINK \l _Toc4001 </w:instrText>
      </w:r>
      <w:r>
        <w:fldChar w:fldCharType="separate"/>
      </w:r>
      <w:r>
        <w:t>1.1 One-sentence design summary</w:t>
      </w:r>
      <w:r>
        <w:tab/>
      </w:r>
      <w:r>
        <w:fldChar w:fldCharType="begin"/>
      </w:r>
      <w:r>
        <w:instrText xml:space="preserve"> PAGEREF _Toc4001 \h </w:instrText>
      </w:r>
      <w:r>
        <w:fldChar w:fldCharType="separate"/>
      </w:r>
      <w:r>
        <w:t>3</w:t>
      </w:r>
      <w:r>
        <w:fldChar w:fldCharType="end"/>
      </w:r>
      <w:r>
        <w:fldChar w:fldCharType="end"/>
      </w:r>
    </w:p>
    <w:p w14:paraId="1B2709D8">
      <w:pPr>
        <w:pStyle w:val="37"/>
        <w:tabs>
          <w:tab w:val="right" w:leader="dot" w:pos="8640"/>
        </w:tabs>
      </w:pPr>
      <w:r>
        <w:fldChar w:fldCharType="begin"/>
      </w:r>
      <w:r>
        <w:instrText xml:space="preserve"> HYPERLINK \l _Toc11200 </w:instrText>
      </w:r>
      <w:r>
        <w:fldChar w:fldCharType="separate"/>
      </w:r>
      <w:r>
        <w:t>2. Project Team</w:t>
      </w:r>
      <w:r>
        <w:tab/>
      </w:r>
      <w:r>
        <w:fldChar w:fldCharType="begin"/>
      </w:r>
      <w:r>
        <w:instrText xml:space="preserve"> PAGEREF _Toc11200 \h </w:instrText>
      </w:r>
      <w:r>
        <w:fldChar w:fldCharType="separate"/>
      </w:r>
      <w:r>
        <w:t>3</w:t>
      </w:r>
      <w:r>
        <w:fldChar w:fldCharType="end"/>
      </w:r>
      <w:r>
        <w:fldChar w:fldCharType="end"/>
      </w:r>
    </w:p>
    <w:p w14:paraId="2D4274CA">
      <w:pPr>
        <w:pStyle w:val="37"/>
        <w:tabs>
          <w:tab w:val="right" w:leader="dot" w:pos="8640"/>
        </w:tabs>
      </w:pPr>
      <w:r>
        <w:fldChar w:fldCharType="begin"/>
      </w:r>
      <w:r>
        <w:instrText xml:space="preserve"> HYPERLINK \l _Toc22398 </w:instrText>
      </w:r>
      <w:r>
        <w:fldChar w:fldCharType="separate"/>
      </w:r>
      <w:r>
        <w:t>3. Features</w:t>
      </w:r>
      <w:r>
        <w:tab/>
      </w:r>
      <w:r>
        <w:fldChar w:fldCharType="begin"/>
      </w:r>
      <w:r>
        <w:instrText xml:space="preserve"> PAGEREF _Toc22398 \h </w:instrText>
      </w:r>
      <w:r>
        <w:fldChar w:fldCharType="separate"/>
      </w:r>
      <w:r>
        <w:t>4</w:t>
      </w:r>
      <w:r>
        <w:fldChar w:fldCharType="end"/>
      </w:r>
      <w:r>
        <w:fldChar w:fldCharType="end"/>
      </w:r>
    </w:p>
    <w:p w14:paraId="4C88F9DD">
      <w:pPr>
        <w:pStyle w:val="37"/>
        <w:tabs>
          <w:tab w:val="right" w:leader="dot" w:pos="8640"/>
        </w:tabs>
      </w:pPr>
      <w:r>
        <w:fldChar w:fldCharType="begin"/>
      </w:r>
      <w:r>
        <w:instrText xml:space="preserve"> HYPERLINK \l _Toc4003 </w:instrText>
      </w:r>
      <w:r>
        <w:fldChar w:fldCharType="separate"/>
      </w:r>
      <w:r>
        <w:t>4. Requirements and Build</w:t>
      </w:r>
      <w:r>
        <w:tab/>
      </w:r>
      <w:r>
        <w:fldChar w:fldCharType="begin"/>
      </w:r>
      <w:r>
        <w:instrText xml:space="preserve"> PAGEREF _Toc4003 \h </w:instrText>
      </w:r>
      <w:r>
        <w:fldChar w:fldCharType="separate"/>
      </w:r>
      <w:r>
        <w:t>4</w:t>
      </w:r>
      <w:r>
        <w:fldChar w:fldCharType="end"/>
      </w:r>
      <w:r>
        <w:fldChar w:fldCharType="end"/>
      </w:r>
    </w:p>
    <w:p w14:paraId="6F34CF4F">
      <w:pPr>
        <w:pStyle w:val="38"/>
        <w:tabs>
          <w:tab w:val="right" w:leader="dot" w:pos="8640"/>
        </w:tabs>
      </w:pPr>
      <w:r>
        <w:fldChar w:fldCharType="begin"/>
      </w:r>
      <w:r>
        <w:instrText xml:space="preserve"> HYPERLINK \l _Toc16905 </w:instrText>
      </w:r>
      <w:r>
        <w:fldChar w:fldCharType="separate"/>
      </w:r>
      <w:r>
        <w:t>4.1 Requirements</w:t>
      </w:r>
      <w:r>
        <w:tab/>
      </w:r>
      <w:r>
        <w:fldChar w:fldCharType="begin"/>
      </w:r>
      <w:r>
        <w:instrText xml:space="preserve"> PAGEREF _Toc16905 \h </w:instrText>
      </w:r>
      <w:r>
        <w:fldChar w:fldCharType="separate"/>
      </w:r>
      <w:r>
        <w:t>4</w:t>
      </w:r>
      <w:r>
        <w:fldChar w:fldCharType="end"/>
      </w:r>
      <w:r>
        <w:fldChar w:fldCharType="end"/>
      </w:r>
    </w:p>
    <w:p w14:paraId="3CD47698">
      <w:pPr>
        <w:pStyle w:val="38"/>
        <w:tabs>
          <w:tab w:val="right" w:leader="dot" w:pos="8640"/>
        </w:tabs>
      </w:pPr>
      <w:r>
        <w:fldChar w:fldCharType="begin"/>
      </w:r>
      <w:r>
        <w:instrText xml:space="preserve"> HYPERLINK \l _Toc13192 </w:instrText>
      </w:r>
      <w:r>
        <w:fldChar w:fldCharType="separate"/>
      </w:r>
      <w:r>
        <w:t>4.2 Compiling</w:t>
      </w:r>
      <w:r>
        <w:tab/>
      </w:r>
      <w:r>
        <w:fldChar w:fldCharType="begin"/>
      </w:r>
      <w:r>
        <w:instrText xml:space="preserve"> PAGEREF _Toc13192 \h </w:instrText>
      </w:r>
      <w:r>
        <w:fldChar w:fldCharType="separate"/>
      </w:r>
      <w:r>
        <w:t>4</w:t>
      </w:r>
      <w:r>
        <w:fldChar w:fldCharType="end"/>
      </w:r>
      <w:r>
        <w:fldChar w:fldCharType="end"/>
      </w:r>
    </w:p>
    <w:p w14:paraId="04582C77">
      <w:pPr>
        <w:pStyle w:val="38"/>
        <w:tabs>
          <w:tab w:val="right" w:leader="dot" w:pos="8640"/>
        </w:tabs>
      </w:pPr>
      <w:r>
        <w:fldChar w:fldCharType="begin"/>
      </w:r>
      <w:r>
        <w:instrText xml:space="preserve"> HYPERLINK \l _Toc14692 </w:instrText>
      </w:r>
      <w:r>
        <w:fldChar w:fldCharType="separate"/>
      </w:r>
      <w:r>
        <w:t>4.3 Running</w:t>
      </w:r>
      <w:r>
        <w:tab/>
      </w:r>
      <w:r>
        <w:fldChar w:fldCharType="begin"/>
      </w:r>
      <w:r>
        <w:instrText xml:space="preserve"> PAGEREF _Toc14692 \h </w:instrText>
      </w:r>
      <w:r>
        <w:fldChar w:fldCharType="separate"/>
      </w:r>
      <w:r>
        <w:t>5</w:t>
      </w:r>
      <w:r>
        <w:fldChar w:fldCharType="end"/>
      </w:r>
      <w:r>
        <w:fldChar w:fldCharType="end"/>
      </w:r>
    </w:p>
    <w:p w14:paraId="34604432">
      <w:pPr>
        <w:pStyle w:val="37"/>
        <w:tabs>
          <w:tab w:val="right" w:leader="dot" w:pos="8640"/>
        </w:tabs>
      </w:pPr>
      <w:r>
        <w:fldChar w:fldCharType="begin"/>
      </w:r>
      <w:r>
        <w:instrText xml:space="preserve"> HYPERLINK \l _Toc31606 </w:instrText>
      </w:r>
      <w:r>
        <w:fldChar w:fldCharType="separate"/>
      </w:r>
      <w:r>
        <w:t>5. Usage Guide</w:t>
      </w:r>
      <w:r>
        <w:tab/>
      </w:r>
      <w:r>
        <w:fldChar w:fldCharType="begin"/>
      </w:r>
      <w:r>
        <w:instrText xml:space="preserve"> PAGEREF _Toc31606 \h </w:instrText>
      </w:r>
      <w:r>
        <w:fldChar w:fldCharType="separate"/>
      </w:r>
      <w:r>
        <w:t>5</w:t>
      </w:r>
      <w:r>
        <w:fldChar w:fldCharType="end"/>
      </w:r>
      <w:r>
        <w:fldChar w:fldCharType="end"/>
      </w:r>
    </w:p>
    <w:p w14:paraId="4F67C313">
      <w:pPr>
        <w:pStyle w:val="38"/>
        <w:tabs>
          <w:tab w:val="right" w:leader="dot" w:pos="8640"/>
        </w:tabs>
      </w:pPr>
      <w:r>
        <w:fldChar w:fldCharType="begin"/>
      </w:r>
      <w:r>
        <w:instrText xml:space="preserve"> HYPERLINK \l _Toc21057 </w:instrText>
      </w:r>
      <w:r>
        <w:fldChar w:fldCharType="separate"/>
      </w:r>
      <w:r>
        <w:t>5.1 How status is decided</w:t>
      </w:r>
      <w:r>
        <w:tab/>
      </w:r>
      <w:r>
        <w:fldChar w:fldCharType="begin"/>
      </w:r>
      <w:r>
        <w:instrText xml:space="preserve"> PAGEREF _Toc21057 \h </w:instrText>
      </w:r>
      <w:r>
        <w:fldChar w:fldCharType="separate"/>
      </w:r>
      <w:r>
        <w:t>5</w:t>
      </w:r>
      <w:r>
        <w:fldChar w:fldCharType="end"/>
      </w:r>
      <w:r>
        <w:fldChar w:fldCharType="end"/>
      </w:r>
    </w:p>
    <w:p w14:paraId="622A54D6">
      <w:pPr>
        <w:pStyle w:val="37"/>
        <w:tabs>
          <w:tab w:val="right" w:leader="dot" w:pos="8640"/>
        </w:tabs>
      </w:pPr>
      <w:r>
        <w:fldChar w:fldCharType="begin"/>
      </w:r>
      <w:r>
        <w:instrText xml:space="preserve"> HYPERLINK \l _Toc28431 </w:instrText>
      </w:r>
      <w:r>
        <w:fldChar w:fldCharType="separate"/>
      </w:r>
      <w:r>
        <w:t>6. Architecture and OOP Design</w:t>
      </w:r>
      <w:r>
        <w:tab/>
      </w:r>
      <w:r>
        <w:fldChar w:fldCharType="begin"/>
      </w:r>
      <w:r>
        <w:instrText xml:space="preserve"> PAGEREF _Toc28431 \h </w:instrText>
      </w:r>
      <w:r>
        <w:fldChar w:fldCharType="separate"/>
      </w:r>
      <w:r>
        <w:t>6</w:t>
      </w:r>
      <w:r>
        <w:fldChar w:fldCharType="end"/>
      </w:r>
      <w:r>
        <w:fldChar w:fldCharType="end"/>
      </w:r>
    </w:p>
    <w:p w14:paraId="588ABD95">
      <w:pPr>
        <w:pStyle w:val="38"/>
        <w:tabs>
          <w:tab w:val="right" w:leader="dot" w:pos="8640"/>
        </w:tabs>
      </w:pPr>
      <w:r>
        <w:fldChar w:fldCharType="begin"/>
      </w:r>
      <w:r>
        <w:instrText xml:space="preserve"> HYPERLINK \l _Toc3207 </w:instrText>
      </w:r>
      <w:r>
        <w:fldChar w:fldCharType="separate"/>
      </w:r>
      <w:r>
        <w:t>6.1 Class hierarchy</w:t>
      </w:r>
      <w:r>
        <w:tab/>
      </w:r>
      <w:r>
        <w:fldChar w:fldCharType="begin"/>
      </w:r>
      <w:r>
        <w:instrText xml:space="preserve"> PAGEREF _Toc3207 \h </w:instrText>
      </w:r>
      <w:r>
        <w:fldChar w:fldCharType="separate"/>
      </w:r>
      <w:r>
        <w:t>6</w:t>
      </w:r>
      <w:r>
        <w:fldChar w:fldCharType="end"/>
      </w:r>
      <w:r>
        <w:fldChar w:fldCharType="end"/>
      </w:r>
    </w:p>
    <w:p w14:paraId="42893D2A">
      <w:pPr>
        <w:pStyle w:val="38"/>
        <w:tabs>
          <w:tab w:val="right" w:leader="dot" w:pos="8640"/>
        </w:tabs>
      </w:pPr>
      <w:r>
        <w:fldChar w:fldCharType="begin"/>
      </w:r>
      <w:r>
        <w:instrText xml:space="preserve"> HYPERLINK \l _Toc4648 </w:instrText>
      </w:r>
      <w:r>
        <w:fldChar w:fldCharType="separate"/>
      </w:r>
      <w:r>
        <w:t>6.2 Where each OOP concept lives</w:t>
      </w:r>
      <w:r>
        <w:tab/>
      </w:r>
      <w:r>
        <w:fldChar w:fldCharType="begin"/>
      </w:r>
      <w:r>
        <w:instrText xml:space="preserve"> PAGEREF _Toc4648 \h </w:instrText>
      </w:r>
      <w:r>
        <w:fldChar w:fldCharType="separate"/>
      </w:r>
      <w:r>
        <w:t>6</w:t>
      </w:r>
      <w:r>
        <w:fldChar w:fldCharType="end"/>
      </w:r>
      <w:r>
        <w:fldChar w:fldCharType="end"/>
      </w:r>
    </w:p>
    <w:p w14:paraId="443C79E9">
      <w:pPr>
        <w:pStyle w:val="37"/>
        <w:tabs>
          <w:tab w:val="right" w:leader="dot" w:pos="8640"/>
        </w:tabs>
      </w:pPr>
      <w:r>
        <w:fldChar w:fldCharType="begin"/>
      </w:r>
      <w:r>
        <w:instrText xml:space="preserve"> HYPERLINK \l _Toc31260 </w:instrText>
      </w:r>
      <w:r>
        <w:fldChar w:fldCharType="separate"/>
      </w:r>
      <w:r>
        <w:t>7. Class and Function Reference</w:t>
      </w:r>
      <w:r>
        <w:tab/>
      </w:r>
      <w:r>
        <w:fldChar w:fldCharType="begin"/>
      </w:r>
      <w:r>
        <w:instrText xml:space="preserve"> PAGEREF _Toc31260 \h </w:instrText>
      </w:r>
      <w:r>
        <w:fldChar w:fldCharType="separate"/>
      </w:r>
      <w:r>
        <w:t>7</w:t>
      </w:r>
      <w:r>
        <w:fldChar w:fldCharType="end"/>
      </w:r>
      <w:r>
        <w:fldChar w:fldCharType="end"/>
      </w:r>
    </w:p>
    <w:p w14:paraId="7D79B3C7">
      <w:pPr>
        <w:pStyle w:val="38"/>
        <w:tabs>
          <w:tab w:val="right" w:leader="dot" w:pos="8640"/>
        </w:tabs>
      </w:pPr>
      <w:r>
        <w:fldChar w:fldCharType="begin"/>
      </w:r>
      <w:r>
        <w:instrText xml:space="preserve"> HYPERLINK \l _Toc24296 </w:instrText>
      </w:r>
      <w:r>
        <w:fldChar w:fldCharType="separate"/>
      </w:r>
      <w:r>
        <w:t>7.1 Taxpayer (abstract base)</w:t>
      </w:r>
      <w:r>
        <w:tab/>
      </w:r>
      <w:r>
        <w:fldChar w:fldCharType="begin"/>
      </w:r>
      <w:r>
        <w:instrText xml:space="preserve"> PAGEREF _Toc24296 \h </w:instrText>
      </w:r>
      <w:r>
        <w:fldChar w:fldCharType="separate"/>
      </w:r>
      <w:r>
        <w:t>7</w:t>
      </w:r>
      <w:r>
        <w:fldChar w:fldCharType="end"/>
      </w:r>
      <w:r>
        <w:fldChar w:fldCharType="end"/>
      </w:r>
    </w:p>
    <w:p w14:paraId="178F35EE">
      <w:pPr>
        <w:pStyle w:val="38"/>
        <w:tabs>
          <w:tab w:val="right" w:leader="dot" w:pos="8640"/>
        </w:tabs>
      </w:pPr>
      <w:r>
        <w:fldChar w:fldCharType="begin"/>
      </w:r>
      <w:r>
        <w:instrText xml:space="preserve"> HYPERLINK \l _Toc1276 </w:instrText>
      </w:r>
      <w:r>
        <w:fldChar w:fldCharType="separate"/>
      </w:r>
      <w:r>
        <w:t>7.2 Individual, Business, PremiumIndividual</w:t>
      </w:r>
      <w:r>
        <w:tab/>
      </w:r>
      <w:r>
        <w:fldChar w:fldCharType="begin"/>
      </w:r>
      <w:r>
        <w:instrText xml:space="preserve"> PAGEREF _Toc1276 \h </w:instrText>
      </w:r>
      <w:r>
        <w:fldChar w:fldCharType="separate"/>
      </w:r>
      <w:r>
        <w:t>7</w:t>
      </w:r>
      <w:r>
        <w:fldChar w:fldCharType="end"/>
      </w:r>
      <w:r>
        <w:fldChar w:fldCharType="end"/>
      </w:r>
    </w:p>
    <w:p w14:paraId="18C446EA">
      <w:pPr>
        <w:pStyle w:val="38"/>
        <w:tabs>
          <w:tab w:val="right" w:leader="dot" w:pos="8640"/>
        </w:tabs>
      </w:pPr>
      <w:r>
        <w:fldChar w:fldCharType="begin"/>
      </w:r>
      <w:r>
        <w:instrText xml:space="preserve"> HYPERLINK \l _Toc22022 </w:instrText>
      </w:r>
      <w:r>
        <w:fldChar w:fldCharType="separate"/>
      </w:r>
      <w:r>
        <w:t>7.3 Helper and factory functions</w:t>
      </w:r>
      <w:r>
        <w:tab/>
      </w:r>
      <w:r>
        <w:fldChar w:fldCharType="begin"/>
      </w:r>
      <w:r>
        <w:instrText xml:space="preserve"> PAGEREF _Toc22022 \h </w:instrText>
      </w:r>
      <w:r>
        <w:fldChar w:fldCharType="separate"/>
      </w:r>
      <w:r>
        <w:t>7</w:t>
      </w:r>
      <w:r>
        <w:fldChar w:fldCharType="end"/>
      </w:r>
      <w:r>
        <w:fldChar w:fldCharType="end"/>
      </w:r>
    </w:p>
    <w:p w14:paraId="0148BAC4">
      <w:pPr>
        <w:pStyle w:val="38"/>
        <w:tabs>
          <w:tab w:val="right" w:leader="dot" w:pos="8640"/>
        </w:tabs>
      </w:pPr>
      <w:r>
        <w:fldChar w:fldCharType="begin"/>
      </w:r>
      <w:r>
        <w:instrText xml:space="preserve"> HYPERLINK \l _Toc5892 </w:instrText>
      </w:r>
      <w:r>
        <w:fldChar w:fldCharType="separate"/>
      </w:r>
      <w:r>
        <w:t>7.4 Menu action functions</w:t>
      </w:r>
      <w:r>
        <w:tab/>
      </w:r>
      <w:r>
        <w:fldChar w:fldCharType="begin"/>
      </w:r>
      <w:r>
        <w:instrText xml:space="preserve"> PAGEREF _Toc5892 \h </w:instrText>
      </w:r>
      <w:r>
        <w:fldChar w:fldCharType="separate"/>
      </w:r>
      <w:r>
        <w:t>8</w:t>
      </w:r>
      <w:r>
        <w:fldChar w:fldCharType="end"/>
      </w:r>
      <w:r>
        <w:fldChar w:fldCharType="end"/>
      </w:r>
    </w:p>
    <w:p w14:paraId="34F15D01">
      <w:pPr>
        <w:pStyle w:val="37"/>
        <w:tabs>
          <w:tab w:val="right" w:leader="dot" w:pos="8640"/>
        </w:tabs>
      </w:pPr>
      <w:r>
        <w:fldChar w:fldCharType="begin"/>
      </w:r>
      <w:r>
        <w:instrText xml:space="preserve"> HYPERLINK \l _Toc32230 </w:instrText>
      </w:r>
      <w:r>
        <w:fldChar w:fldCharType="separate"/>
      </w:r>
      <w:r>
        <w:t>8. Data Persistence and File Format</w:t>
      </w:r>
      <w:r>
        <w:tab/>
      </w:r>
      <w:r>
        <w:fldChar w:fldCharType="begin"/>
      </w:r>
      <w:r>
        <w:instrText xml:space="preserve"> PAGEREF _Toc32230 \h </w:instrText>
      </w:r>
      <w:r>
        <w:fldChar w:fldCharType="separate"/>
      </w:r>
      <w:r>
        <w:t>8</w:t>
      </w:r>
      <w:r>
        <w:fldChar w:fldCharType="end"/>
      </w:r>
      <w:r>
        <w:fldChar w:fldCharType="end"/>
      </w:r>
    </w:p>
    <w:p w14:paraId="09759418">
      <w:pPr>
        <w:pStyle w:val="37"/>
        <w:tabs>
          <w:tab w:val="right" w:leader="dot" w:pos="8640"/>
        </w:tabs>
      </w:pPr>
      <w:r>
        <w:fldChar w:fldCharType="begin"/>
      </w:r>
      <w:r>
        <w:instrText xml:space="preserve"> HYPERLINK \l _Toc14619 </w:instrText>
      </w:r>
      <w:r>
        <w:fldChar w:fldCharType="separate"/>
      </w:r>
      <w:r>
        <w:t>9. Input Validation and Error Handling</w:t>
      </w:r>
      <w:r>
        <w:tab/>
      </w:r>
      <w:r>
        <w:fldChar w:fldCharType="begin"/>
      </w:r>
      <w:r>
        <w:instrText xml:space="preserve"> PAGEREF _Toc14619 \h </w:instrText>
      </w:r>
      <w:r>
        <w:fldChar w:fldCharType="separate"/>
      </w:r>
      <w:r>
        <w:t>9</w:t>
      </w:r>
      <w:r>
        <w:fldChar w:fldCharType="end"/>
      </w:r>
      <w:r>
        <w:fldChar w:fldCharType="end"/>
      </w:r>
    </w:p>
    <w:p w14:paraId="041D9F89">
      <w:pPr>
        <w:pStyle w:val="37"/>
        <w:tabs>
          <w:tab w:val="right" w:leader="dot" w:pos="8640"/>
        </w:tabs>
      </w:pPr>
      <w:r>
        <w:fldChar w:fldCharType="begin"/>
      </w:r>
      <w:r>
        <w:instrText xml:space="preserve"> HYPERLINK \l _Toc12191 </w:instrText>
      </w:r>
      <w:r>
        <w:fldChar w:fldCharType="separate"/>
      </w:r>
      <w:r>
        <w:t>10. Known Limitations and Future Improvements</w:t>
      </w:r>
      <w:r>
        <w:tab/>
      </w:r>
      <w:r>
        <w:fldChar w:fldCharType="begin"/>
      </w:r>
      <w:r>
        <w:instrText xml:space="preserve"> PAGEREF _Toc12191 \h </w:instrText>
      </w:r>
      <w:r>
        <w:fldChar w:fldCharType="separate"/>
      </w:r>
      <w:r>
        <w:t>9</w:t>
      </w:r>
      <w:r>
        <w:fldChar w:fldCharType="end"/>
      </w:r>
      <w:r>
        <w:fldChar w:fldCharType="end"/>
      </w:r>
    </w:p>
    <w:p w14:paraId="6312CB56">
      <w:pPr>
        <w:pStyle w:val="37"/>
        <w:tabs>
          <w:tab w:val="right" w:leader="dot" w:pos="8640"/>
        </w:tabs>
      </w:pPr>
      <w:r>
        <w:fldChar w:fldCharType="begin"/>
      </w:r>
      <w:r>
        <w:instrText xml:space="preserve"> HYPERLINK \l _Toc11421 </w:instrText>
      </w:r>
      <w:r>
        <w:fldChar w:fldCharType="separate"/>
      </w:r>
      <w:r>
        <w:t>11. Project Structure</w:t>
      </w:r>
      <w:r>
        <w:tab/>
      </w:r>
      <w:r>
        <w:fldChar w:fldCharType="begin"/>
      </w:r>
      <w:r>
        <w:instrText xml:space="preserve"> PAGEREF _Toc11421 \h </w:instrText>
      </w:r>
      <w:r>
        <w:fldChar w:fldCharType="separate"/>
      </w:r>
      <w:r>
        <w:t>9</w:t>
      </w:r>
      <w:r>
        <w:fldChar w:fldCharType="end"/>
      </w:r>
      <w:r>
        <w:fldChar w:fldCharType="end"/>
      </w:r>
    </w:p>
    <w:p w14:paraId="55A7D640">
      <w:pPr>
        <w:pStyle w:val="37"/>
        <w:tabs>
          <w:tab w:val="right" w:leader="dot" w:pos="8640"/>
        </w:tabs>
      </w:pPr>
      <w:r>
        <w:fldChar w:fldCharType="begin"/>
      </w:r>
      <w:r>
        <w:instrText xml:space="preserve"> HYPERLINK \l _Toc18738 </w:instrText>
      </w:r>
      <w:r>
        <w:fldChar w:fldCharType="separate"/>
      </w:r>
      <w:r>
        <w:t>12. Glossary</w:t>
      </w:r>
      <w:r>
        <w:tab/>
      </w:r>
      <w:r>
        <w:fldChar w:fldCharType="begin"/>
      </w:r>
      <w:r>
        <w:instrText xml:space="preserve"> PAGEREF _Toc18738 \h </w:instrText>
      </w:r>
      <w:r>
        <w:fldChar w:fldCharType="separate"/>
      </w:r>
      <w:r>
        <w:t>9</w:t>
      </w:r>
      <w:r>
        <w:fldChar w:fldCharType="end"/>
      </w:r>
      <w:r>
        <w:fldChar w:fldCharType="end"/>
      </w:r>
    </w:p>
    <w:p w14:paraId="09618118">
      <w:r>
        <w:fldChar w:fldCharType="end"/>
      </w:r>
    </w:p>
    <w:p w14:paraId="4CB3752B">
      <w:r>
        <w:br w:type="page"/>
      </w:r>
    </w:p>
    <w:p w14:paraId="005BDC1A">
      <w:pPr>
        <w:pStyle w:val="2"/>
      </w:pPr>
      <w:bookmarkStart w:id="1" w:name="_Toc28208"/>
      <w:r>
        <w:t>1. Overview</w:t>
      </w:r>
      <w:bookmarkEnd w:id="1"/>
    </w:p>
    <w:p w14:paraId="307E5D2F">
      <w:r>
        <w:rPr>
          <w:b w:val="0"/>
        </w:rPr>
        <w:t>Group Tax Scheduler is a menu-driven console application that helps a small group track tax obligations for its members. Each member is a taxpayer with a name, an income, and a category. The program calculates the tax owed per person, displays a schedule with payment status, summarises totals per category, flags overdue payments against a shared due date, and saves and loads the whole group to and from a text file.</w:t>
      </w:r>
    </w:p>
    <w:p w14:paraId="5AE48A5F">
      <w:r>
        <w:rPr>
          <w:b w:val="0"/>
        </w:rPr>
        <w:t>The project was written as an Object-Oriented Programming exercise. Beyond doing a useful job, it deliberately demonstrates the core OOP ideas: encapsulation, a three-level inheritance chain, runtime polymorphism, a custom exception type, file persistence, and use of the C++ Standard Template Library (STL).</w:t>
      </w:r>
    </w:p>
    <w:p w14:paraId="2EBBB625">
      <w:pPr>
        <w:pStyle w:val="3"/>
      </w:pPr>
      <w:bookmarkStart w:id="2" w:name="_Toc4001"/>
      <w:r>
        <w:t>1.1 One-sentence design summary</w:t>
      </w:r>
      <w:bookmarkEnd w:id="2"/>
    </w:p>
    <w:p w14:paraId="391DCDA5">
      <w:r>
        <w:t xml:space="preserve">Every taxpayer is stored as a </w:t>
      </w:r>
      <w:r>
        <w:rPr>
          <w:rFonts w:ascii="Consolas" w:hAnsi="Consolas"/>
          <w:sz w:val="20"/>
        </w:rPr>
        <w:t>Taxpayer*</w:t>
      </w:r>
      <w:r>
        <w:t xml:space="preserve"> (a pointer to the abstract base class), but each one actually is an </w:t>
      </w:r>
      <w:r>
        <w:rPr>
          <w:rFonts w:ascii="Consolas" w:hAnsi="Consolas"/>
          <w:sz w:val="20"/>
        </w:rPr>
        <w:t>Individual</w:t>
      </w:r>
      <w:r>
        <w:t xml:space="preserve">, </w:t>
      </w:r>
      <w:r>
        <w:rPr>
          <w:rFonts w:ascii="Consolas" w:hAnsi="Consolas"/>
          <w:sz w:val="20"/>
        </w:rPr>
        <w:t>Business</w:t>
      </w:r>
      <w:r>
        <w:t xml:space="preserve">, or </w:t>
      </w:r>
      <w:r>
        <w:rPr>
          <w:rFonts w:ascii="Consolas" w:hAnsi="Consolas"/>
          <w:sz w:val="20"/>
        </w:rPr>
        <w:t>PremiumIndividual</w:t>
      </w:r>
      <w:r>
        <w:t xml:space="preserve">—and when </w:t>
      </w:r>
      <w:r>
        <w:rPr>
          <w:rFonts w:ascii="Consolas" w:hAnsi="Consolas"/>
          <w:sz w:val="20"/>
        </w:rPr>
        <w:t>calculateTax()</w:t>
      </w:r>
      <w:r>
        <w:t xml:space="preserve"> is called, C++ automatically runs the correct version for the real object. That is polymorphism, and the rest of the program exists to support and use it.</w:t>
      </w:r>
    </w:p>
    <w:p w14:paraId="3513D342">
      <w:pPr>
        <w:pStyle w:val="2"/>
      </w:pPr>
      <w:bookmarkStart w:id="3" w:name="_Toc11200"/>
      <w:r>
        <w:t>2. Project Team</w:t>
      </w:r>
      <w:bookmarkEnd w:id="3"/>
    </w:p>
    <w:p w14:paraId="6C191821">
      <w:r>
        <w:rPr>
          <w:b w:val="0"/>
        </w:rPr>
        <w:t>This project was built by Group members of CSC 226 (Object-Oriented Programming in C++), supervised by Mr Lawal. The full roster of 20 students is listed below.</w:t>
      </w:r>
    </w:p>
    <w:tbl>
      <w:tblPr>
        <w:tblStyle w:val="47"/>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Layout w:type="autofit"/>
        <w:tblCellMar>
          <w:top w:w="0" w:type="dxa"/>
          <w:left w:w="108" w:type="dxa"/>
          <w:bottom w:w="0" w:type="dxa"/>
          <w:right w:w="108" w:type="dxa"/>
        </w:tblCellMar>
      </w:tblPr>
      <w:tblGrid>
        <w:gridCol w:w="990"/>
        <w:gridCol w:w="5465"/>
        <w:gridCol w:w="2401"/>
      </w:tblGrid>
      <w:tr w14:paraId="0BBD1E5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1008" w:type="dxa"/>
          </w:tcPr>
          <w:p w14:paraId="6BDBD95B">
            <w:r>
              <w:rPr>
                <w:b/>
              </w:rPr>
              <w:t>S/N</w:t>
            </w:r>
          </w:p>
        </w:tc>
        <w:tc>
          <w:tcPr>
            <w:tcW w:w="5616" w:type="dxa"/>
          </w:tcPr>
          <w:p w14:paraId="71F58DCF">
            <w:r>
              <w:rPr>
                <w:b/>
              </w:rPr>
              <w:t>Full Name</w:t>
            </w:r>
          </w:p>
        </w:tc>
        <w:tc>
          <w:tcPr>
            <w:tcW w:w="2448" w:type="dxa"/>
          </w:tcPr>
          <w:p w14:paraId="5511B680">
            <w:r>
              <w:rPr>
                <w:b/>
              </w:rPr>
              <w:t>Matric Number</w:t>
            </w:r>
          </w:p>
        </w:tc>
      </w:tr>
      <w:tr w14:paraId="027D8C6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1008" w:type="dxa"/>
          </w:tcPr>
          <w:p w14:paraId="3588A570">
            <w:r>
              <w:t>01</w:t>
            </w:r>
          </w:p>
        </w:tc>
        <w:tc>
          <w:tcPr>
            <w:tcW w:w="5616" w:type="dxa"/>
          </w:tcPr>
          <w:p w14:paraId="6A57EEC5">
            <w:r>
              <w:t>Adegbenro David Ademola</w:t>
            </w:r>
          </w:p>
        </w:tc>
        <w:tc>
          <w:tcPr>
            <w:tcW w:w="2448" w:type="dxa"/>
          </w:tcPr>
          <w:p w14:paraId="139661E5">
            <w:r>
              <w:t>240591301</w:t>
            </w:r>
          </w:p>
        </w:tc>
      </w:tr>
      <w:tr w14:paraId="0459C55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1008" w:type="dxa"/>
          </w:tcPr>
          <w:p w14:paraId="28BC4FA2">
            <w:r>
              <w:t>02</w:t>
            </w:r>
          </w:p>
        </w:tc>
        <w:tc>
          <w:tcPr>
            <w:tcW w:w="5616" w:type="dxa"/>
          </w:tcPr>
          <w:p w14:paraId="7F2868DC">
            <w:r>
              <w:t>Adeniyi Bright Olatunde</w:t>
            </w:r>
          </w:p>
        </w:tc>
        <w:tc>
          <w:tcPr>
            <w:tcW w:w="2448" w:type="dxa"/>
          </w:tcPr>
          <w:p w14:paraId="5F99DE1F">
            <w:r>
              <w:t>240591302</w:t>
            </w:r>
          </w:p>
        </w:tc>
      </w:tr>
      <w:tr w14:paraId="3CD36F2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1008" w:type="dxa"/>
          </w:tcPr>
          <w:p w14:paraId="605FA744">
            <w:r>
              <w:t>03</w:t>
            </w:r>
          </w:p>
        </w:tc>
        <w:tc>
          <w:tcPr>
            <w:tcW w:w="5616" w:type="dxa"/>
          </w:tcPr>
          <w:p w14:paraId="34B48B20">
            <w:r>
              <w:t>Adeyemi Shakrudeen Oluwaseun</w:t>
            </w:r>
          </w:p>
        </w:tc>
        <w:tc>
          <w:tcPr>
            <w:tcW w:w="2448" w:type="dxa"/>
          </w:tcPr>
          <w:p w14:paraId="0B622853">
            <w:r>
              <w:t>240591303</w:t>
            </w:r>
          </w:p>
        </w:tc>
      </w:tr>
      <w:tr w14:paraId="0A0A4DE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1008" w:type="dxa"/>
          </w:tcPr>
          <w:p w14:paraId="1D86A4FB">
            <w:r>
              <w:t>04</w:t>
            </w:r>
          </w:p>
        </w:tc>
        <w:tc>
          <w:tcPr>
            <w:tcW w:w="5616" w:type="dxa"/>
          </w:tcPr>
          <w:p w14:paraId="460091AD">
            <w:r>
              <w:t>Agbuke Ejiroghene Oluwafunmilayo</w:t>
            </w:r>
          </w:p>
        </w:tc>
        <w:tc>
          <w:tcPr>
            <w:tcW w:w="2448" w:type="dxa"/>
          </w:tcPr>
          <w:p w14:paraId="51447169">
            <w:r>
              <w:t>240591304</w:t>
            </w:r>
          </w:p>
        </w:tc>
      </w:tr>
      <w:tr w14:paraId="10D3093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1008" w:type="dxa"/>
          </w:tcPr>
          <w:p w14:paraId="31F3A078">
            <w:r>
              <w:t>05</w:t>
            </w:r>
          </w:p>
        </w:tc>
        <w:tc>
          <w:tcPr>
            <w:tcW w:w="5616" w:type="dxa"/>
          </w:tcPr>
          <w:p w14:paraId="72C355DD">
            <w:r>
              <w:t>Ajayi Oluwaseyi Temitope</w:t>
            </w:r>
          </w:p>
        </w:tc>
        <w:tc>
          <w:tcPr>
            <w:tcW w:w="2448" w:type="dxa"/>
          </w:tcPr>
          <w:p w14:paraId="65524C39">
            <w:r>
              <w:t>240591305</w:t>
            </w:r>
          </w:p>
        </w:tc>
      </w:tr>
      <w:tr w14:paraId="35A4723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1008" w:type="dxa"/>
          </w:tcPr>
          <w:p w14:paraId="4BBCFC1A">
            <w:r>
              <w:t>06</w:t>
            </w:r>
          </w:p>
        </w:tc>
        <w:tc>
          <w:tcPr>
            <w:tcW w:w="5616" w:type="dxa"/>
          </w:tcPr>
          <w:p w14:paraId="31DB3CB9">
            <w:r>
              <w:t>Ajayi Temiloluwa Perosayemi</w:t>
            </w:r>
          </w:p>
        </w:tc>
        <w:tc>
          <w:tcPr>
            <w:tcW w:w="2448" w:type="dxa"/>
          </w:tcPr>
          <w:p w14:paraId="62E0EF7A">
            <w:r>
              <w:t>240591306</w:t>
            </w:r>
          </w:p>
        </w:tc>
      </w:tr>
      <w:tr w14:paraId="43A94BA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1008" w:type="dxa"/>
          </w:tcPr>
          <w:p w14:paraId="5F24D335">
            <w:r>
              <w:t>07</w:t>
            </w:r>
          </w:p>
        </w:tc>
        <w:tc>
          <w:tcPr>
            <w:tcW w:w="5616" w:type="dxa"/>
          </w:tcPr>
          <w:p w14:paraId="4F9C33D6">
            <w:r>
              <w:t>Ajileye Kehinde Abdulrahman</w:t>
            </w:r>
          </w:p>
        </w:tc>
        <w:tc>
          <w:tcPr>
            <w:tcW w:w="2448" w:type="dxa"/>
          </w:tcPr>
          <w:p w14:paraId="29931EDA">
            <w:r>
              <w:t>240591307</w:t>
            </w:r>
          </w:p>
        </w:tc>
      </w:tr>
      <w:tr w14:paraId="0593F7F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1008" w:type="dxa"/>
          </w:tcPr>
          <w:p w14:paraId="09769266">
            <w:r>
              <w:t>08</w:t>
            </w:r>
          </w:p>
        </w:tc>
        <w:tc>
          <w:tcPr>
            <w:tcW w:w="5616" w:type="dxa"/>
          </w:tcPr>
          <w:p w14:paraId="7E4D486A">
            <w:r>
              <w:t>Akindele Sultan Olamilekan</w:t>
            </w:r>
          </w:p>
        </w:tc>
        <w:tc>
          <w:tcPr>
            <w:tcW w:w="2448" w:type="dxa"/>
          </w:tcPr>
          <w:p w14:paraId="3747E3A2">
            <w:r>
              <w:t>240591308</w:t>
            </w:r>
          </w:p>
        </w:tc>
      </w:tr>
      <w:tr w14:paraId="2628583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1008" w:type="dxa"/>
          </w:tcPr>
          <w:p w14:paraId="6F4B32F8">
            <w:r>
              <w:t>09</w:t>
            </w:r>
          </w:p>
        </w:tc>
        <w:tc>
          <w:tcPr>
            <w:tcW w:w="5616" w:type="dxa"/>
          </w:tcPr>
          <w:p w14:paraId="3DB7A192">
            <w:r>
              <w:t>Alesinloye Irebami Oluwadarasimi</w:t>
            </w:r>
          </w:p>
        </w:tc>
        <w:tc>
          <w:tcPr>
            <w:tcW w:w="2448" w:type="dxa"/>
          </w:tcPr>
          <w:p w14:paraId="7EE1C5AA">
            <w:r>
              <w:t>240591309</w:t>
            </w:r>
          </w:p>
        </w:tc>
      </w:tr>
      <w:tr w14:paraId="42F1FA1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1008" w:type="dxa"/>
          </w:tcPr>
          <w:p w14:paraId="506A780F">
            <w:r>
              <w:t>10</w:t>
            </w:r>
          </w:p>
        </w:tc>
        <w:tc>
          <w:tcPr>
            <w:tcW w:w="5616" w:type="dxa"/>
          </w:tcPr>
          <w:p w14:paraId="00396B67">
            <w:r>
              <w:t>Awode Fuad Ademola</w:t>
            </w:r>
          </w:p>
        </w:tc>
        <w:tc>
          <w:tcPr>
            <w:tcW w:w="2448" w:type="dxa"/>
          </w:tcPr>
          <w:p w14:paraId="3030813E">
            <w:r>
              <w:t>240591310</w:t>
            </w:r>
          </w:p>
        </w:tc>
      </w:tr>
      <w:tr w14:paraId="0982FE1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1008" w:type="dxa"/>
          </w:tcPr>
          <w:p w14:paraId="2BF9AA4A">
            <w:r>
              <w:t>11</w:t>
            </w:r>
          </w:p>
        </w:tc>
        <w:tc>
          <w:tcPr>
            <w:tcW w:w="5616" w:type="dxa"/>
          </w:tcPr>
          <w:p w14:paraId="462E6956">
            <w:r>
              <w:t>Dokun Leslie Olajumoke</w:t>
            </w:r>
          </w:p>
        </w:tc>
        <w:tc>
          <w:tcPr>
            <w:tcW w:w="2448" w:type="dxa"/>
          </w:tcPr>
          <w:p w14:paraId="7E2038DB">
            <w:r>
              <w:t>240591311</w:t>
            </w:r>
          </w:p>
        </w:tc>
      </w:tr>
      <w:tr w14:paraId="4C384B2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1008" w:type="dxa"/>
          </w:tcPr>
          <w:p w14:paraId="063AE2AB">
            <w:r>
              <w:t>12</w:t>
            </w:r>
          </w:p>
        </w:tc>
        <w:tc>
          <w:tcPr>
            <w:tcW w:w="5616" w:type="dxa"/>
          </w:tcPr>
          <w:p w14:paraId="258B70F2">
            <w:r>
              <w:t>Dominic Chigozie Prince</w:t>
            </w:r>
          </w:p>
        </w:tc>
        <w:tc>
          <w:tcPr>
            <w:tcW w:w="2448" w:type="dxa"/>
          </w:tcPr>
          <w:p w14:paraId="342C5320">
            <w:r>
              <w:t>240591312</w:t>
            </w:r>
          </w:p>
        </w:tc>
      </w:tr>
      <w:tr w14:paraId="2800BC1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1008" w:type="dxa"/>
          </w:tcPr>
          <w:p w14:paraId="25164F67">
            <w:r>
              <w:t>13</w:t>
            </w:r>
          </w:p>
        </w:tc>
        <w:tc>
          <w:tcPr>
            <w:tcW w:w="5616" w:type="dxa"/>
          </w:tcPr>
          <w:p w14:paraId="003BBA2B">
            <w:r>
              <w:t>Eletu Fiyinfoluwa Favour</w:t>
            </w:r>
          </w:p>
        </w:tc>
        <w:tc>
          <w:tcPr>
            <w:tcW w:w="2448" w:type="dxa"/>
          </w:tcPr>
          <w:p w14:paraId="4E95E7AD">
            <w:r>
              <w:t>240591313</w:t>
            </w:r>
          </w:p>
        </w:tc>
      </w:tr>
      <w:tr w14:paraId="6CD1F2E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1008" w:type="dxa"/>
          </w:tcPr>
          <w:p w14:paraId="2A54B4B0">
            <w:r>
              <w:t>14</w:t>
            </w:r>
          </w:p>
        </w:tc>
        <w:tc>
          <w:tcPr>
            <w:tcW w:w="5616" w:type="dxa"/>
          </w:tcPr>
          <w:p w14:paraId="325D3FAA">
            <w:r>
              <w:t>Frank Cheta Noble</w:t>
            </w:r>
          </w:p>
        </w:tc>
        <w:tc>
          <w:tcPr>
            <w:tcW w:w="2448" w:type="dxa"/>
          </w:tcPr>
          <w:p w14:paraId="6673D951">
            <w:r>
              <w:t>240591314</w:t>
            </w:r>
          </w:p>
        </w:tc>
      </w:tr>
      <w:tr w14:paraId="531A1A2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1008" w:type="dxa"/>
          </w:tcPr>
          <w:p w14:paraId="2E8E96CD">
            <w:r>
              <w:t>15</w:t>
            </w:r>
          </w:p>
        </w:tc>
        <w:tc>
          <w:tcPr>
            <w:tcW w:w="5616" w:type="dxa"/>
          </w:tcPr>
          <w:p w14:paraId="0BDE409B">
            <w:r>
              <w:t>Ganikale Abibat Eniola</w:t>
            </w:r>
          </w:p>
        </w:tc>
        <w:tc>
          <w:tcPr>
            <w:tcW w:w="2448" w:type="dxa"/>
          </w:tcPr>
          <w:p w14:paraId="35D18BC7">
            <w:r>
              <w:t>240591315</w:t>
            </w:r>
          </w:p>
        </w:tc>
      </w:tr>
      <w:tr w14:paraId="3E3F068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1008" w:type="dxa"/>
          </w:tcPr>
          <w:p w14:paraId="49B0E9EA">
            <w:r>
              <w:t>16</w:t>
            </w:r>
          </w:p>
        </w:tc>
        <w:tc>
          <w:tcPr>
            <w:tcW w:w="5616" w:type="dxa"/>
          </w:tcPr>
          <w:p w14:paraId="4545FF9C">
            <w:r>
              <w:t>Idowu Fisayomi</w:t>
            </w:r>
          </w:p>
        </w:tc>
        <w:tc>
          <w:tcPr>
            <w:tcW w:w="2448" w:type="dxa"/>
          </w:tcPr>
          <w:p w14:paraId="4841B57D">
            <w:r>
              <w:t>240591317</w:t>
            </w:r>
          </w:p>
        </w:tc>
      </w:tr>
      <w:tr w14:paraId="1D53CA7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1008" w:type="dxa"/>
          </w:tcPr>
          <w:p w14:paraId="7A58E3D6">
            <w:r>
              <w:t>17</w:t>
            </w:r>
          </w:p>
        </w:tc>
        <w:tc>
          <w:tcPr>
            <w:tcW w:w="5616" w:type="dxa"/>
          </w:tcPr>
          <w:p w14:paraId="2B47E360">
            <w:r>
              <w:t>Jackson Anuoluwapo Solomon</w:t>
            </w:r>
          </w:p>
        </w:tc>
        <w:tc>
          <w:tcPr>
            <w:tcW w:w="2448" w:type="dxa"/>
          </w:tcPr>
          <w:p w14:paraId="1CCFFF77">
            <w:r>
              <w:t>230591318</w:t>
            </w:r>
          </w:p>
        </w:tc>
      </w:tr>
      <w:tr w14:paraId="2616DCA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1008" w:type="dxa"/>
          </w:tcPr>
          <w:p w14:paraId="02842FDB">
            <w:r>
              <w:t>18</w:t>
            </w:r>
          </w:p>
        </w:tc>
        <w:tc>
          <w:tcPr>
            <w:tcW w:w="5616" w:type="dxa"/>
          </w:tcPr>
          <w:p w14:paraId="52A3196F">
            <w:r>
              <w:t>Kuti Hamzat Boluwatife</w:t>
            </w:r>
          </w:p>
        </w:tc>
        <w:tc>
          <w:tcPr>
            <w:tcW w:w="2448" w:type="dxa"/>
          </w:tcPr>
          <w:p w14:paraId="5C39F804">
            <w:r>
              <w:t>240591319</w:t>
            </w:r>
          </w:p>
        </w:tc>
      </w:tr>
      <w:tr w14:paraId="268DBAF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1008" w:type="dxa"/>
          </w:tcPr>
          <w:p w14:paraId="0657DDF6">
            <w:r>
              <w:t>19</w:t>
            </w:r>
          </w:p>
        </w:tc>
        <w:tc>
          <w:tcPr>
            <w:tcW w:w="5616" w:type="dxa"/>
          </w:tcPr>
          <w:p w14:paraId="7CC7D68F">
            <w:r>
              <w:t>Samuel Olamide Hassan</w:t>
            </w:r>
          </w:p>
        </w:tc>
        <w:tc>
          <w:tcPr>
            <w:tcW w:w="2448" w:type="dxa"/>
          </w:tcPr>
          <w:p w14:paraId="5E885693">
            <w:r>
              <w:t>240591316</w:t>
            </w:r>
          </w:p>
        </w:tc>
      </w:tr>
      <w:tr w14:paraId="03A631F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1008" w:type="dxa"/>
          </w:tcPr>
          <w:p w14:paraId="4D1A8F5B">
            <w:r>
              <w:t>20</w:t>
            </w:r>
          </w:p>
        </w:tc>
        <w:tc>
          <w:tcPr>
            <w:tcW w:w="5616" w:type="dxa"/>
          </w:tcPr>
          <w:p w14:paraId="41915AE7">
            <w:r>
              <w:t>Mbah Joshua Oluwademilade</w:t>
            </w:r>
          </w:p>
        </w:tc>
        <w:tc>
          <w:tcPr>
            <w:tcW w:w="2448" w:type="dxa"/>
          </w:tcPr>
          <w:p w14:paraId="0BE20299">
            <w:pPr>
              <w:rPr>
                <w:rFonts w:hint="default"/>
                <w:lang w:val="en-GB"/>
              </w:rPr>
            </w:pPr>
            <w:r>
              <w:t>2405913</w:t>
            </w:r>
            <w:r>
              <w:rPr>
                <w:rFonts w:hint="default"/>
                <w:lang w:val="en-GB"/>
              </w:rPr>
              <w:t>20</w:t>
            </w:r>
          </w:p>
        </w:tc>
      </w:tr>
    </w:tbl>
    <w:p w14:paraId="4E456241">
      <w:pPr>
        <w:spacing w:after="40"/>
      </w:pPr>
    </w:p>
    <w:p w14:paraId="79245604">
      <w:pPr>
        <w:pStyle w:val="2"/>
      </w:pPr>
      <w:bookmarkStart w:id="4" w:name="_Toc22398"/>
      <w:r>
        <w:t>3. Features</w:t>
      </w:r>
      <w:bookmarkEnd w:id="4"/>
    </w:p>
    <w:p w14:paraId="5786759F">
      <w:pPr>
        <w:pStyle w:val="23"/>
      </w:pPr>
      <w:r>
        <w:t>Add taxpayers of three kinds: Individual (10% tax), Business (20% tax), and Premium Individual (10% + 5% surcharge = 15%).</w:t>
      </w:r>
    </w:p>
    <w:p w14:paraId="095698BD">
      <w:pPr>
        <w:pStyle w:val="23"/>
      </w:pPr>
      <w:r>
        <w:t>View a formatted tax schedule showing income, calculated tax, due date, and status (PAID / unpaid / OVERDUE).</w:t>
      </w:r>
    </w:p>
    <w:p w14:paraId="4670661B">
      <w:pPr>
        <w:pStyle w:val="23"/>
      </w:pPr>
      <w:r>
        <w:t>View totals: tax summed per category, number of people, total tax, amount paid, outstanding balance, and an overdue alert.</w:t>
      </w:r>
    </w:p>
    <w:p w14:paraId="044E2153">
      <w:pPr>
        <w:pStyle w:val="23"/>
      </w:pPr>
      <w:r>
        <w:t>Mark any taxpayer as paid.</w:t>
      </w:r>
    </w:p>
    <w:p w14:paraId="2A5F37F3">
      <w:pPr>
        <w:pStyle w:val="23"/>
      </w:pPr>
      <w:r>
        <w:t>Delete a taxpayer safely (frees memory and removes it from the list).</w:t>
      </w:r>
    </w:p>
    <w:p w14:paraId="1839B44A">
      <w:pPr>
        <w:pStyle w:val="23"/>
      </w:pPr>
      <w:r>
        <w:t>Change the shared payment due date at any time.</w:t>
      </w:r>
    </w:p>
    <w:p w14:paraId="24B96A52">
      <w:pPr>
        <w:pStyle w:val="23"/>
      </w:pPr>
      <w:r>
        <w:t>Save the whole group to a text file and load it back later.</w:t>
      </w:r>
    </w:p>
    <w:p w14:paraId="27DCFE09">
      <w:pPr>
        <w:pStyle w:val="23"/>
      </w:pPr>
      <w:r>
        <w:t>Robust input handling: bad input is rejected with a clear message instead of crashing the program.</w:t>
      </w:r>
    </w:p>
    <w:p w14:paraId="42536D4E">
      <w:pPr>
        <w:pStyle w:val="2"/>
      </w:pPr>
      <w:bookmarkStart w:id="5" w:name="_Toc4003"/>
      <w:r>
        <w:t>4. Requirements and Build</w:t>
      </w:r>
      <w:bookmarkEnd w:id="5"/>
    </w:p>
    <w:p w14:paraId="234ED048">
      <w:pPr>
        <w:pStyle w:val="3"/>
      </w:pPr>
      <w:bookmarkStart w:id="6" w:name="_Toc16905"/>
      <w:r>
        <w:t>4.1 Requirements</w:t>
      </w:r>
      <w:bookmarkEnd w:id="6"/>
    </w:p>
    <w:p w14:paraId="618CFF9A">
      <w:pPr>
        <w:pStyle w:val="23"/>
      </w:pPr>
      <w:r>
        <w:t>A C++ compiler supporting C++11 or later (g++, clang, or MSVC).</w:t>
      </w:r>
    </w:p>
    <w:p w14:paraId="1B7329CE">
      <w:pPr>
        <w:pStyle w:val="23"/>
      </w:pPr>
      <w:r>
        <w:t>A terminal / command prompt to run the console program.</w:t>
      </w:r>
    </w:p>
    <w:p w14:paraId="24AA7F8C">
      <w:pPr>
        <w:pStyle w:val="3"/>
      </w:pPr>
      <w:bookmarkStart w:id="7" w:name="_Toc13192"/>
      <w:r>
        <w:t>4.2 Compiling</w:t>
      </w:r>
      <w:bookmarkEnd w:id="7"/>
    </w:p>
    <w:p w14:paraId="5A3AE38D">
      <w:r>
        <w:rPr>
          <w:b w:val="0"/>
        </w:rPr>
        <w:t>Using g++ (MinGW/MSYS2 on Windows, or GCC/Clang on macOS/Linux):</w:t>
      </w:r>
    </w:p>
    <w:tbl>
      <w:tblPr>
        <w:tblStyle w:val="12"/>
        <w:tblW w:w="0" w:type="auto"/>
        <w:jc w:val="center"/>
        <w:tblBorders>
          <w:top w:val="single" w:color="D0D3D8" w:sz="4" w:space="0"/>
          <w:left w:val="single" w:color="D0D3D8" w:sz="4" w:space="0"/>
          <w:bottom w:val="single" w:color="D0D3D8" w:sz="4" w:space="0"/>
          <w:right w:val="single" w:color="D0D3D8" w:sz="4" w:space="0"/>
          <w:insideH w:val="none" w:color="auto" w:sz="0" w:space="0"/>
          <w:insideV w:val="none" w:color="auto" w:sz="0" w:space="0"/>
        </w:tblBorders>
        <w:tblLayout w:type="autofit"/>
        <w:tblCellMar>
          <w:top w:w="0" w:type="dxa"/>
          <w:left w:w="108" w:type="dxa"/>
          <w:bottom w:w="0" w:type="dxa"/>
          <w:right w:w="108" w:type="dxa"/>
        </w:tblCellMar>
      </w:tblPr>
      <w:tblGrid>
        <w:gridCol w:w="8856"/>
      </w:tblGrid>
      <w:tr w14:paraId="0DC01E1C">
        <w:tblPrEx>
          <w:tblBorders>
            <w:top w:val="single" w:color="D0D3D8" w:sz="4" w:space="0"/>
            <w:left w:val="single" w:color="D0D3D8" w:sz="4" w:space="0"/>
            <w:bottom w:val="single" w:color="D0D3D8" w:sz="4" w:space="0"/>
            <w:right w:val="single" w:color="D0D3D8" w:sz="4" w:space="0"/>
            <w:insideH w:val="none" w:color="auto" w:sz="0" w:space="0"/>
            <w:insideV w:val="none" w:color="auto" w:sz="0" w:space="0"/>
          </w:tblBorders>
        </w:tblPrEx>
        <w:trPr>
          <w:jc w:val="center"/>
        </w:trPr>
        <w:tc>
          <w:tcPr>
            <w:tcW w:w="9072" w:type="dxa"/>
            <w:shd w:val="clear" w:color="auto" w:fill="F2F3F5"/>
          </w:tcPr>
          <w:p w14:paraId="1FFAE109">
            <w:pPr>
              <w:spacing w:after="0"/>
            </w:pPr>
            <w:r>
              <w:rPr>
                <w:rFonts w:ascii="Consolas" w:hAnsi="Consolas"/>
                <w:sz w:val="19"/>
              </w:rPr>
              <w:t>g++ -std=c++11 -static -o tax_scheduler tax_scheduler.cpp</w:t>
            </w:r>
          </w:p>
        </w:tc>
      </w:tr>
    </w:tbl>
    <w:p w14:paraId="1856A561">
      <w:pPr>
        <w:spacing w:after="40"/>
      </w:pPr>
    </w:p>
    <w:p w14:paraId="7D82A293">
      <w:r>
        <w:rPr>
          <w:b w:val="0"/>
        </w:rPr>
        <w:t>Using the Microsoft Visual C++ compiler:</w:t>
      </w:r>
    </w:p>
    <w:tbl>
      <w:tblPr>
        <w:tblStyle w:val="12"/>
        <w:tblW w:w="0" w:type="auto"/>
        <w:jc w:val="center"/>
        <w:tblBorders>
          <w:top w:val="single" w:color="D0D3D8" w:sz="4" w:space="0"/>
          <w:left w:val="single" w:color="D0D3D8" w:sz="4" w:space="0"/>
          <w:bottom w:val="single" w:color="D0D3D8" w:sz="4" w:space="0"/>
          <w:right w:val="single" w:color="D0D3D8" w:sz="4" w:space="0"/>
          <w:insideH w:val="none" w:color="auto" w:sz="0" w:space="0"/>
          <w:insideV w:val="none" w:color="auto" w:sz="0" w:space="0"/>
        </w:tblBorders>
        <w:tblLayout w:type="autofit"/>
        <w:tblCellMar>
          <w:top w:w="0" w:type="dxa"/>
          <w:left w:w="108" w:type="dxa"/>
          <w:bottom w:w="0" w:type="dxa"/>
          <w:right w:w="108" w:type="dxa"/>
        </w:tblCellMar>
      </w:tblPr>
      <w:tblGrid>
        <w:gridCol w:w="8856"/>
      </w:tblGrid>
      <w:tr w14:paraId="64AC4740">
        <w:tblPrEx>
          <w:tblBorders>
            <w:top w:val="single" w:color="D0D3D8" w:sz="4" w:space="0"/>
            <w:left w:val="single" w:color="D0D3D8" w:sz="4" w:space="0"/>
            <w:bottom w:val="single" w:color="D0D3D8" w:sz="4" w:space="0"/>
            <w:right w:val="single" w:color="D0D3D8" w:sz="4" w:space="0"/>
            <w:insideH w:val="none" w:color="auto" w:sz="0" w:space="0"/>
            <w:insideV w:val="none" w:color="auto" w:sz="0" w:space="0"/>
          </w:tblBorders>
          <w:tblCellMar>
            <w:top w:w="0" w:type="dxa"/>
            <w:left w:w="108" w:type="dxa"/>
            <w:bottom w:w="0" w:type="dxa"/>
            <w:right w:w="108" w:type="dxa"/>
          </w:tblCellMar>
        </w:tblPrEx>
        <w:trPr>
          <w:jc w:val="center"/>
        </w:trPr>
        <w:tc>
          <w:tcPr>
            <w:tcW w:w="9072" w:type="dxa"/>
            <w:shd w:val="clear" w:color="auto" w:fill="F2F3F5"/>
          </w:tcPr>
          <w:p w14:paraId="6C54F128">
            <w:pPr>
              <w:spacing w:after="0"/>
            </w:pPr>
            <w:r>
              <w:rPr>
                <w:rFonts w:ascii="Consolas" w:hAnsi="Consolas"/>
                <w:sz w:val="19"/>
              </w:rPr>
              <w:t>cl /EHsc tax_scheduler.cpp</w:t>
            </w:r>
          </w:p>
        </w:tc>
      </w:tr>
    </w:tbl>
    <w:p w14:paraId="56B218DF">
      <w:pPr>
        <w:spacing w:after="40"/>
      </w:pPr>
    </w:p>
    <w:p w14:paraId="29413CD5">
      <w:r>
        <w:rPr>
          <w:b w:val="0"/>
        </w:rPr>
        <w:t>A prebuilt Windows executable, tax_scheduler.exe, is also included in the repository.</w:t>
      </w:r>
    </w:p>
    <w:p w14:paraId="78C7C999">
      <w:pPr>
        <w:pStyle w:val="3"/>
      </w:pPr>
      <w:bookmarkStart w:id="8" w:name="_Toc14692"/>
      <w:r>
        <w:t>4.3 Running</w:t>
      </w:r>
      <w:bookmarkEnd w:id="8"/>
    </w:p>
    <w:tbl>
      <w:tblPr>
        <w:tblStyle w:val="12"/>
        <w:tblW w:w="0" w:type="auto"/>
        <w:jc w:val="center"/>
        <w:tblBorders>
          <w:top w:val="single" w:color="D0D3D8" w:sz="4" w:space="0"/>
          <w:left w:val="single" w:color="D0D3D8" w:sz="4" w:space="0"/>
          <w:bottom w:val="single" w:color="D0D3D8" w:sz="4" w:space="0"/>
          <w:right w:val="single" w:color="D0D3D8" w:sz="4" w:space="0"/>
          <w:insideH w:val="none" w:color="auto" w:sz="0" w:space="0"/>
          <w:insideV w:val="none" w:color="auto" w:sz="0" w:space="0"/>
        </w:tblBorders>
        <w:tblLayout w:type="autofit"/>
        <w:tblCellMar>
          <w:top w:w="0" w:type="dxa"/>
          <w:left w:w="108" w:type="dxa"/>
          <w:bottom w:w="0" w:type="dxa"/>
          <w:right w:w="108" w:type="dxa"/>
        </w:tblCellMar>
      </w:tblPr>
      <w:tblGrid>
        <w:gridCol w:w="8856"/>
      </w:tblGrid>
      <w:tr w14:paraId="291F53EA">
        <w:tblPrEx>
          <w:tblBorders>
            <w:top w:val="single" w:color="D0D3D8" w:sz="4" w:space="0"/>
            <w:left w:val="single" w:color="D0D3D8" w:sz="4" w:space="0"/>
            <w:bottom w:val="single" w:color="D0D3D8" w:sz="4" w:space="0"/>
            <w:right w:val="single" w:color="D0D3D8" w:sz="4" w:space="0"/>
            <w:insideH w:val="none" w:color="auto" w:sz="0" w:space="0"/>
            <w:insideV w:val="none" w:color="auto" w:sz="0" w:space="0"/>
          </w:tblBorders>
          <w:tblCellMar>
            <w:top w:w="0" w:type="dxa"/>
            <w:left w:w="108" w:type="dxa"/>
            <w:bottom w:w="0" w:type="dxa"/>
            <w:right w:w="108" w:type="dxa"/>
          </w:tblCellMar>
        </w:tblPrEx>
        <w:trPr>
          <w:jc w:val="center"/>
        </w:trPr>
        <w:tc>
          <w:tcPr>
            <w:tcW w:w="9072" w:type="dxa"/>
            <w:shd w:val="clear" w:color="auto" w:fill="F2F3F5"/>
          </w:tcPr>
          <w:p w14:paraId="501201D2">
            <w:pPr>
              <w:spacing w:after="0"/>
            </w:pPr>
            <w:r>
              <w:rPr>
                <w:rFonts w:ascii="Consolas" w:hAnsi="Consolas"/>
                <w:sz w:val="19"/>
              </w:rPr>
              <w:t># Windows</w:t>
            </w:r>
            <w:r>
              <w:br w:type="textWrapping"/>
            </w:r>
            <w:r>
              <w:rPr>
                <w:rFonts w:ascii="Consolas" w:hAnsi="Consolas"/>
                <w:sz w:val="19"/>
              </w:rPr>
              <w:t>tax_scheduler.exe</w:t>
            </w:r>
            <w:r>
              <w:br w:type="textWrapping"/>
            </w:r>
            <w:r>
              <w:br w:type="textWrapping"/>
            </w:r>
            <w:r>
              <w:rPr>
                <w:rFonts w:ascii="Consolas" w:hAnsi="Consolas"/>
                <w:sz w:val="19"/>
              </w:rPr>
              <w:t># macOS / Linux</w:t>
            </w:r>
            <w:r>
              <w:br w:type="textWrapping"/>
            </w:r>
            <w:r>
              <w:rPr>
                <w:rFonts w:ascii="Consolas" w:hAnsi="Consolas"/>
                <w:sz w:val="19"/>
              </w:rPr>
              <w:t>./tax_scheduler</w:t>
            </w:r>
          </w:p>
        </w:tc>
      </w:tr>
    </w:tbl>
    <w:p w14:paraId="166DF908">
      <w:pPr>
        <w:spacing w:after="40"/>
      </w:pPr>
    </w:p>
    <w:p w14:paraId="66E2A1F1">
      <w:pPr>
        <w:pStyle w:val="2"/>
      </w:pPr>
      <w:bookmarkStart w:id="9" w:name="_Toc31606"/>
      <w:r>
        <w:t>5. Usage Guide</w:t>
      </w:r>
      <w:bookmarkEnd w:id="9"/>
    </w:p>
    <w:p w14:paraId="764A1FB3">
      <w:r>
        <w:rPr>
          <w:b w:val="0"/>
        </w:rPr>
        <w:t>On startup the program checks for a saved data file (taxpayers.txt). If one exists, it offers to continue with the saved data or start fresh. Choosing “start fresh” does not delete the file—it is only overwritten if you save later. If there is no saved data, or the saved due date is unreadable, the program asks for a payment due date in YYYY-MM-DD format.</w:t>
      </w:r>
    </w:p>
    <w:p w14:paraId="54E15B9D">
      <w:r>
        <w:rPr>
          <w:b w:val="0"/>
        </w:rPr>
        <w:t>The main menu then loops until you choose Exit:</w:t>
      </w:r>
    </w:p>
    <w:tbl>
      <w:tblPr>
        <w:tblStyle w:val="47"/>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Layout w:type="autofit"/>
        <w:tblCellMar>
          <w:top w:w="0" w:type="dxa"/>
          <w:left w:w="108" w:type="dxa"/>
          <w:bottom w:w="0" w:type="dxa"/>
          <w:right w:w="108" w:type="dxa"/>
        </w:tblCellMar>
      </w:tblPr>
      <w:tblGrid>
        <w:gridCol w:w="1002"/>
        <w:gridCol w:w="2394"/>
        <w:gridCol w:w="5460"/>
      </w:tblGrid>
      <w:tr w14:paraId="367D63A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1008" w:type="dxa"/>
          </w:tcPr>
          <w:p w14:paraId="02756176">
            <w:r>
              <w:rPr>
                <w:b/>
              </w:rPr>
              <w:t>Option</w:t>
            </w:r>
          </w:p>
        </w:tc>
        <w:tc>
          <w:tcPr>
            <w:tcW w:w="2448" w:type="dxa"/>
          </w:tcPr>
          <w:p w14:paraId="14181655">
            <w:r>
              <w:rPr>
                <w:b/>
              </w:rPr>
              <w:t>Action</w:t>
            </w:r>
          </w:p>
        </w:tc>
        <w:tc>
          <w:tcPr>
            <w:tcW w:w="5616" w:type="dxa"/>
          </w:tcPr>
          <w:p w14:paraId="22F92D33">
            <w:r>
              <w:rPr>
                <w:b/>
              </w:rPr>
              <w:t>What it does</w:t>
            </w:r>
          </w:p>
        </w:tc>
      </w:tr>
      <w:tr w14:paraId="286395C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1008" w:type="dxa"/>
          </w:tcPr>
          <w:p w14:paraId="6C094809">
            <w:r>
              <w:t>1</w:t>
            </w:r>
          </w:p>
        </w:tc>
        <w:tc>
          <w:tcPr>
            <w:tcW w:w="2448" w:type="dxa"/>
          </w:tcPr>
          <w:p w14:paraId="3D1CEEC7">
            <w:r>
              <w:t>Add taxpayer</w:t>
            </w:r>
          </w:p>
        </w:tc>
        <w:tc>
          <w:tcPr>
            <w:tcW w:w="5616" w:type="dxa"/>
          </w:tcPr>
          <w:p w14:paraId="1E9363AF">
            <w:r>
              <w:t>Prompts for type, name, and income; creates the taxpayer.</w:t>
            </w:r>
          </w:p>
        </w:tc>
      </w:tr>
      <w:tr w14:paraId="6E4DEF0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1008" w:type="dxa"/>
          </w:tcPr>
          <w:p w14:paraId="1A873EF5">
            <w:r>
              <w:t>2</w:t>
            </w:r>
          </w:p>
        </w:tc>
        <w:tc>
          <w:tcPr>
            <w:tcW w:w="2448" w:type="dxa"/>
          </w:tcPr>
          <w:p w14:paraId="20263CB4">
            <w:r>
              <w:t>View tax schedule</w:t>
            </w:r>
          </w:p>
        </w:tc>
        <w:tc>
          <w:tcPr>
            <w:tcW w:w="5616" w:type="dxa"/>
          </w:tcPr>
          <w:p w14:paraId="3B0A0DC6">
            <w:r>
              <w:t>Prints a table of everyone with tax and status.</w:t>
            </w:r>
          </w:p>
        </w:tc>
      </w:tr>
      <w:tr w14:paraId="2626843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1008" w:type="dxa"/>
          </w:tcPr>
          <w:p w14:paraId="0DC86EA8">
            <w:r>
              <w:t>3</w:t>
            </w:r>
          </w:p>
        </w:tc>
        <w:tc>
          <w:tcPr>
            <w:tcW w:w="2448" w:type="dxa"/>
          </w:tcPr>
          <w:p w14:paraId="25A5C535">
            <w:r>
              <w:t>View totals</w:t>
            </w:r>
          </w:p>
        </w:tc>
        <w:tc>
          <w:tcPr>
            <w:tcW w:w="5616" w:type="dxa"/>
          </w:tcPr>
          <w:p w14:paraId="37E659D8">
            <w:r>
              <w:t>Summaries per category plus totals and overdue alert.</w:t>
            </w:r>
          </w:p>
        </w:tc>
      </w:tr>
      <w:tr w14:paraId="060FF08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1008" w:type="dxa"/>
          </w:tcPr>
          <w:p w14:paraId="0310DD4E">
            <w:r>
              <w:t>4</w:t>
            </w:r>
          </w:p>
        </w:tc>
        <w:tc>
          <w:tcPr>
            <w:tcW w:w="2448" w:type="dxa"/>
          </w:tcPr>
          <w:p w14:paraId="5016270A">
            <w:r>
              <w:t>Mark as paid</w:t>
            </w:r>
          </w:p>
        </w:tc>
        <w:tc>
          <w:tcPr>
            <w:tcW w:w="5616" w:type="dxa"/>
          </w:tcPr>
          <w:p w14:paraId="189FFD43">
            <w:r>
              <w:t>Sets a chosen taxpayer's status to PAID.</w:t>
            </w:r>
          </w:p>
        </w:tc>
      </w:tr>
      <w:tr w14:paraId="1B1E5ED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1008" w:type="dxa"/>
          </w:tcPr>
          <w:p w14:paraId="5D234942">
            <w:r>
              <w:t>5</w:t>
            </w:r>
          </w:p>
        </w:tc>
        <w:tc>
          <w:tcPr>
            <w:tcW w:w="2448" w:type="dxa"/>
          </w:tcPr>
          <w:p w14:paraId="1512CC25">
            <w:r>
              <w:t>Delete taxpayer</w:t>
            </w:r>
          </w:p>
        </w:tc>
        <w:tc>
          <w:tcPr>
            <w:tcW w:w="5616" w:type="dxa"/>
          </w:tcPr>
          <w:p w14:paraId="04F4F39F">
            <w:r>
              <w:t>Removes a chosen taxpayer and frees its memory.</w:t>
            </w:r>
          </w:p>
        </w:tc>
      </w:tr>
      <w:tr w14:paraId="26B47C7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1008" w:type="dxa"/>
          </w:tcPr>
          <w:p w14:paraId="7CEC1981">
            <w:r>
              <w:t>6</w:t>
            </w:r>
          </w:p>
        </w:tc>
        <w:tc>
          <w:tcPr>
            <w:tcW w:w="2448" w:type="dxa"/>
          </w:tcPr>
          <w:p w14:paraId="3F9AAEC0">
            <w:r>
              <w:t>Change due date</w:t>
            </w:r>
          </w:p>
        </w:tc>
        <w:tc>
          <w:tcPr>
            <w:tcW w:w="5616" w:type="dxa"/>
          </w:tcPr>
          <w:p w14:paraId="3AED8BA7">
            <w:r>
              <w:t>Updates the shared payment due date.</w:t>
            </w:r>
          </w:p>
        </w:tc>
      </w:tr>
      <w:tr w14:paraId="19998D0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1008" w:type="dxa"/>
          </w:tcPr>
          <w:p w14:paraId="76FEA81A">
            <w:r>
              <w:t>7</w:t>
            </w:r>
          </w:p>
        </w:tc>
        <w:tc>
          <w:tcPr>
            <w:tcW w:w="2448" w:type="dxa"/>
          </w:tcPr>
          <w:p w14:paraId="75D0FF16">
            <w:r>
              <w:t>Save to file</w:t>
            </w:r>
          </w:p>
        </w:tc>
        <w:tc>
          <w:tcPr>
            <w:tcW w:w="5616" w:type="dxa"/>
          </w:tcPr>
          <w:p w14:paraId="7C4983E8">
            <w:r>
              <w:t>Writes the group and due date to taxpayers.txt.</w:t>
            </w:r>
          </w:p>
        </w:tc>
      </w:tr>
      <w:tr w14:paraId="6CFB7A4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1008" w:type="dxa"/>
          </w:tcPr>
          <w:p w14:paraId="71995E5A">
            <w:r>
              <w:t>8</w:t>
            </w:r>
          </w:p>
        </w:tc>
        <w:tc>
          <w:tcPr>
            <w:tcW w:w="2448" w:type="dxa"/>
          </w:tcPr>
          <w:p w14:paraId="20FA4EF7">
            <w:r>
              <w:t>Load from file</w:t>
            </w:r>
          </w:p>
        </w:tc>
        <w:tc>
          <w:tcPr>
            <w:tcW w:w="5616" w:type="dxa"/>
          </w:tcPr>
          <w:p w14:paraId="0A0F8717">
            <w:r>
              <w:t>Replaces the current group with the saved one.</w:t>
            </w:r>
          </w:p>
        </w:tc>
      </w:tr>
      <w:tr w14:paraId="5063D74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1008" w:type="dxa"/>
          </w:tcPr>
          <w:p w14:paraId="19E8E163">
            <w:r>
              <w:t>9</w:t>
            </w:r>
          </w:p>
        </w:tc>
        <w:tc>
          <w:tcPr>
            <w:tcW w:w="2448" w:type="dxa"/>
          </w:tcPr>
          <w:p w14:paraId="7D958D34">
            <w:r>
              <w:t>Exit</w:t>
            </w:r>
          </w:p>
        </w:tc>
        <w:tc>
          <w:tcPr>
            <w:tcW w:w="5616" w:type="dxa"/>
          </w:tcPr>
          <w:p w14:paraId="3E66B73A">
            <w:r>
              <w:t>Frees all memory and quits.</w:t>
            </w:r>
          </w:p>
        </w:tc>
      </w:tr>
    </w:tbl>
    <w:p w14:paraId="6AEEC6AE">
      <w:pPr>
        <w:spacing w:after="40"/>
      </w:pPr>
    </w:p>
    <w:p w14:paraId="55FA1E39">
      <w:pPr>
        <w:pStyle w:val="3"/>
      </w:pPr>
      <w:bookmarkStart w:id="10" w:name="_Toc21057"/>
      <w:r>
        <w:t>5.1 How status is decided</w:t>
      </w:r>
      <w:bookmarkEnd w:id="10"/>
    </w:p>
    <w:p w14:paraId="5F871537">
      <w:r>
        <w:t xml:space="preserve">A taxpayer shows </w:t>
      </w:r>
      <w:r>
        <w:rPr>
          <w:rFonts w:ascii="Consolas" w:hAnsi="Consolas"/>
          <w:sz w:val="20"/>
        </w:rPr>
        <w:t>PAID</w:t>
      </w:r>
      <w:r>
        <w:t xml:space="preserve"> once marked paid. Otherwise, if the due date is earlier than today's date it shows </w:t>
      </w:r>
      <w:r>
        <w:rPr>
          <w:rFonts w:ascii="Consolas" w:hAnsi="Consolas"/>
          <w:sz w:val="20"/>
        </w:rPr>
        <w:t>OVERDUE</w:t>
      </w:r>
      <w:r>
        <w:t xml:space="preserve">; if the due date is still in the future it shows </w:t>
      </w:r>
      <w:r>
        <w:rPr>
          <w:rFonts w:ascii="Consolas" w:hAnsi="Consolas"/>
          <w:sz w:val="20"/>
        </w:rPr>
        <w:t>unpaid</w:t>
      </w:r>
      <w:r>
        <w:t>.</w:t>
      </w:r>
    </w:p>
    <w:p w14:paraId="1E6A9CDC">
      <w:pPr>
        <w:pStyle w:val="2"/>
      </w:pPr>
      <w:bookmarkStart w:id="11" w:name="_Toc28431"/>
      <w:r>
        <w:t>6. Architecture and OOP Design</w:t>
      </w:r>
      <w:bookmarkEnd w:id="11"/>
    </w:p>
    <w:p w14:paraId="6F9E5886">
      <w:r>
        <w:rPr>
          <w:b w:val="0"/>
        </w:rPr>
        <w:t>The program is built in layers, from the low-level helpers up to the menu loop:</w:t>
      </w:r>
    </w:p>
    <w:tbl>
      <w:tblPr>
        <w:tblStyle w:val="12"/>
        <w:tblW w:w="0" w:type="auto"/>
        <w:jc w:val="center"/>
        <w:tblBorders>
          <w:top w:val="single" w:color="D0D3D8" w:sz="4" w:space="0"/>
          <w:left w:val="single" w:color="D0D3D8" w:sz="4" w:space="0"/>
          <w:bottom w:val="single" w:color="D0D3D8" w:sz="4" w:space="0"/>
          <w:right w:val="single" w:color="D0D3D8" w:sz="4" w:space="0"/>
          <w:insideH w:val="none" w:color="auto" w:sz="0" w:space="0"/>
          <w:insideV w:val="none" w:color="auto" w:sz="0" w:space="0"/>
        </w:tblBorders>
        <w:tblLayout w:type="autofit"/>
        <w:tblCellMar>
          <w:top w:w="0" w:type="dxa"/>
          <w:left w:w="108" w:type="dxa"/>
          <w:bottom w:w="0" w:type="dxa"/>
          <w:right w:w="108" w:type="dxa"/>
        </w:tblCellMar>
      </w:tblPr>
      <w:tblGrid>
        <w:gridCol w:w="8856"/>
      </w:tblGrid>
      <w:tr w14:paraId="6E715CB5">
        <w:tblPrEx>
          <w:tblBorders>
            <w:top w:val="single" w:color="D0D3D8" w:sz="4" w:space="0"/>
            <w:left w:val="single" w:color="D0D3D8" w:sz="4" w:space="0"/>
            <w:bottom w:val="single" w:color="D0D3D8" w:sz="4" w:space="0"/>
            <w:right w:val="single" w:color="D0D3D8" w:sz="4" w:space="0"/>
            <w:insideH w:val="none" w:color="auto" w:sz="0" w:space="0"/>
            <w:insideV w:val="none" w:color="auto" w:sz="0" w:space="0"/>
          </w:tblBorders>
          <w:tblCellMar>
            <w:top w:w="0" w:type="dxa"/>
            <w:left w:w="108" w:type="dxa"/>
            <w:bottom w:w="0" w:type="dxa"/>
            <w:right w:w="108" w:type="dxa"/>
          </w:tblCellMar>
        </w:tblPrEx>
        <w:trPr>
          <w:jc w:val="center"/>
        </w:trPr>
        <w:tc>
          <w:tcPr>
            <w:tcW w:w="9072" w:type="dxa"/>
            <w:shd w:val="clear" w:color="auto" w:fill="F2F3F5"/>
          </w:tcPr>
          <w:p w14:paraId="62956ABF">
            <w:pPr>
              <w:spacing w:after="0"/>
            </w:pPr>
            <w:r>
              <w:rPr>
                <w:rFonts w:ascii="Consolas" w:hAnsi="Consolas"/>
                <w:sz w:val="19"/>
              </w:rPr>
              <w:t>+-----------------------------------------------------+</w:t>
            </w:r>
            <w:r>
              <w:br w:type="textWrapping"/>
            </w:r>
            <w:r>
              <w:rPr>
                <w:rFonts w:ascii="Consolas" w:hAnsi="Consolas"/>
                <w:sz w:val="19"/>
              </w:rPr>
              <w:t>| main()            - the menu loop                   |</w:t>
            </w:r>
            <w:r>
              <w:br w:type="textWrapping"/>
            </w:r>
            <w:r>
              <w:rPr>
                <w:rFonts w:ascii="Consolas" w:hAnsi="Consolas"/>
                <w:sz w:val="19"/>
              </w:rPr>
              <w:t>+-----------------------------------------------------+</w:t>
            </w:r>
            <w:r>
              <w:br w:type="textWrapping"/>
            </w:r>
            <w:r>
              <w:rPr>
                <w:rFonts w:ascii="Consolas" w:hAnsi="Consolas"/>
                <w:sz w:val="19"/>
              </w:rPr>
              <w:t>| Menu actions      - one function per menu option    |</w:t>
            </w:r>
            <w:r>
              <w:br w:type="textWrapping"/>
            </w:r>
            <w:r>
              <w:rPr>
                <w:rFonts w:ascii="Consolas" w:hAnsi="Consolas"/>
                <w:sz w:val="19"/>
              </w:rPr>
              <w:t>|   addTaxpayer, viewSchedule, viewTotals, markAsPaid,|</w:t>
            </w:r>
            <w:r>
              <w:br w:type="textWrapping"/>
            </w:r>
            <w:r>
              <w:rPr>
                <w:rFonts w:ascii="Consolas" w:hAnsi="Consolas"/>
                <w:sz w:val="19"/>
              </w:rPr>
              <w:t>|   deleteTaxpayer, changeDueDate, saveToFile, load...|</w:t>
            </w:r>
            <w:r>
              <w:br w:type="textWrapping"/>
            </w:r>
            <w:r>
              <w:rPr>
                <w:rFonts w:ascii="Consolas" w:hAnsi="Consolas"/>
                <w:sz w:val="19"/>
              </w:rPr>
              <w:t>+-----------------------------------------------------+</w:t>
            </w:r>
            <w:r>
              <w:br w:type="textWrapping"/>
            </w:r>
            <w:r>
              <w:rPr>
                <w:rFonts w:ascii="Consolas" w:hAnsi="Consolas"/>
                <w:sz w:val="19"/>
              </w:rPr>
              <w:t>| Class hierarchy   - the OOP heart                   |</w:t>
            </w:r>
            <w:r>
              <w:br w:type="textWrapping"/>
            </w:r>
            <w:r>
              <w:rPr>
                <w:rFonts w:ascii="Consolas" w:hAnsi="Consolas"/>
                <w:sz w:val="19"/>
              </w:rPr>
              <w:t>|   Taxpayer (abstract) -&gt; Individual -&gt; Premium...   |</w:t>
            </w:r>
            <w:r>
              <w:br w:type="textWrapping"/>
            </w:r>
            <w:r>
              <w:rPr>
                <w:rFonts w:ascii="Consolas" w:hAnsi="Consolas"/>
                <w:sz w:val="19"/>
              </w:rPr>
              <w:t>|                       -&gt; Business                   |</w:t>
            </w:r>
            <w:r>
              <w:br w:type="textWrapping"/>
            </w:r>
            <w:r>
              <w:rPr>
                <w:rFonts w:ascii="Consolas" w:hAnsi="Consolas"/>
                <w:sz w:val="19"/>
              </w:rPr>
              <w:t>+-----------------------------------------------------+</w:t>
            </w:r>
            <w:r>
              <w:br w:type="textWrapping"/>
            </w:r>
            <w:r>
              <w:rPr>
                <w:rFonts w:ascii="Consolas" w:hAnsi="Consolas"/>
                <w:sz w:val="19"/>
              </w:rPr>
              <w:t>| Helpers           - small reusable tools            |</w:t>
            </w:r>
            <w:r>
              <w:br w:type="textWrapping"/>
            </w:r>
            <w:r>
              <w:rPr>
                <w:rFonts w:ascii="Consolas" w:hAnsi="Consolas"/>
                <w:sz w:val="19"/>
              </w:rPr>
              <w:t>|   clearInputLine, todayDate, isValidDate,           |</w:t>
            </w:r>
            <w:r>
              <w:br w:type="textWrapping"/>
            </w:r>
            <w:r>
              <w:rPr>
                <w:rFonts w:ascii="Consolas" w:hAnsi="Consolas"/>
                <w:sz w:val="19"/>
              </w:rPr>
              <w:t>|   InvalidInputException, makeTaxpayer                |</w:t>
            </w:r>
            <w:r>
              <w:br w:type="textWrapping"/>
            </w:r>
            <w:r>
              <w:rPr>
                <w:rFonts w:ascii="Consolas" w:hAnsi="Consolas"/>
                <w:sz w:val="19"/>
              </w:rPr>
              <w:t>+-----------------------------------------------------+</w:t>
            </w:r>
          </w:p>
        </w:tc>
      </w:tr>
    </w:tbl>
    <w:p w14:paraId="57ABD8E0">
      <w:pPr>
        <w:spacing w:after="40"/>
      </w:pPr>
    </w:p>
    <w:p w14:paraId="261B7F04">
      <w:pPr>
        <w:pStyle w:val="3"/>
      </w:pPr>
      <w:bookmarkStart w:id="12" w:name="_Toc3207"/>
      <w:r>
        <w:t>6.1 Class hierarchy</w:t>
      </w:r>
      <w:bookmarkEnd w:id="12"/>
    </w:p>
    <w:tbl>
      <w:tblPr>
        <w:tblStyle w:val="12"/>
        <w:tblW w:w="0" w:type="auto"/>
        <w:jc w:val="center"/>
        <w:tblBorders>
          <w:top w:val="single" w:color="D0D3D8" w:sz="4" w:space="0"/>
          <w:left w:val="single" w:color="D0D3D8" w:sz="4" w:space="0"/>
          <w:bottom w:val="single" w:color="D0D3D8" w:sz="4" w:space="0"/>
          <w:right w:val="single" w:color="D0D3D8" w:sz="4" w:space="0"/>
          <w:insideH w:val="none" w:color="auto" w:sz="0" w:space="0"/>
          <w:insideV w:val="none" w:color="auto" w:sz="0" w:space="0"/>
        </w:tblBorders>
        <w:tblLayout w:type="autofit"/>
        <w:tblCellMar>
          <w:top w:w="0" w:type="dxa"/>
          <w:left w:w="108" w:type="dxa"/>
          <w:bottom w:w="0" w:type="dxa"/>
          <w:right w:w="108" w:type="dxa"/>
        </w:tblCellMar>
      </w:tblPr>
      <w:tblGrid>
        <w:gridCol w:w="8856"/>
      </w:tblGrid>
      <w:tr w14:paraId="23A14786">
        <w:tblPrEx>
          <w:tblBorders>
            <w:top w:val="single" w:color="D0D3D8" w:sz="4" w:space="0"/>
            <w:left w:val="single" w:color="D0D3D8" w:sz="4" w:space="0"/>
            <w:bottom w:val="single" w:color="D0D3D8" w:sz="4" w:space="0"/>
            <w:right w:val="single" w:color="D0D3D8" w:sz="4" w:space="0"/>
            <w:insideH w:val="none" w:color="auto" w:sz="0" w:space="0"/>
            <w:insideV w:val="none" w:color="auto" w:sz="0" w:space="0"/>
          </w:tblBorders>
          <w:tblCellMar>
            <w:top w:w="0" w:type="dxa"/>
            <w:left w:w="108" w:type="dxa"/>
            <w:bottom w:w="0" w:type="dxa"/>
            <w:right w:w="108" w:type="dxa"/>
          </w:tblCellMar>
        </w:tblPrEx>
        <w:trPr>
          <w:jc w:val="center"/>
        </w:trPr>
        <w:tc>
          <w:tcPr>
            <w:tcW w:w="9072" w:type="dxa"/>
            <w:shd w:val="clear" w:color="auto" w:fill="F2F3F5"/>
          </w:tcPr>
          <w:p w14:paraId="7D9FBCFB">
            <w:pPr>
              <w:spacing w:after="0"/>
            </w:pPr>
            <w:r>
              <w:rPr>
                <w:rFonts w:ascii="Consolas" w:hAnsi="Consolas"/>
                <w:sz w:val="19"/>
              </w:rPr>
              <w:t xml:space="preserve">            Taxpayer            (abstract - cannot be instantiated)</w:t>
            </w:r>
            <w:r>
              <w:br w:type="textWrapping"/>
            </w:r>
            <w:r>
              <w:rPr>
                <w:rFonts w:ascii="Consolas" w:hAnsi="Consolas"/>
                <w:sz w:val="19"/>
              </w:rPr>
              <w:t xml:space="preserve">           /        \</w:t>
            </w:r>
            <w:r>
              <w:br w:type="textWrapping"/>
            </w:r>
            <w:r>
              <w:rPr>
                <w:rFonts w:ascii="Consolas" w:hAnsi="Consolas"/>
                <w:sz w:val="19"/>
              </w:rPr>
              <w:t xml:space="preserve">     Individual    Business     (10%)          (20%)</w:t>
            </w:r>
            <w:r>
              <w:br w:type="textWrapping"/>
            </w:r>
            <w:r>
              <w:rPr>
                <w:rFonts w:ascii="Consolas" w:hAnsi="Consolas"/>
                <w:sz w:val="19"/>
              </w:rPr>
              <w:t xml:space="preserve">         |</w:t>
            </w:r>
            <w:r>
              <w:br w:type="textWrapping"/>
            </w:r>
            <w:r>
              <w:rPr>
                <w:rFonts w:ascii="Consolas" w:hAnsi="Consolas"/>
                <w:sz w:val="19"/>
              </w:rPr>
              <w:t xml:space="preserve">   PremiumIndividual            (10% + 5% surcharge = 15%)</w:t>
            </w:r>
          </w:p>
        </w:tc>
      </w:tr>
    </w:tbl>
    <w:p w14:paraId="6573D616">
      <w:pPr>
        <w:spacing w:after="40"/>
      </w:pPr>
    </w:p>
    <w:p w14:paraId="039817B4">
      <w:r>
        <w:rPr>
          <w:b w:val="0"/>
        </w:rPr>
        <w:t>Taxpayer is an abstract base class. Individual and Business inherit directly from it. PremiumIndividual inherits from Individual, creating a three-level chain (Taxpayer -&gt; Individual -&gt; PremiumIndividual) and reusing Individual's 10% before adding its 5% surcharge.</w:t>
      </w:r>
    </w:p>
    <w:p w14:paraId="42FCB8B4">
      <w:pPr>
        <w:pStyle w:val="3"/>
      </w:pPr>
      <w:bookmarkStart w:id="13" w:name="_Toc4648"/>
      <w:r>
        <w:t>6.2 Where each OOP concept lives</w:t>
      </w:r>
      <w:bookmarkEnd w:id="13"/>
    </w:p>
    <w:tbl>
      <w:tblPr>
        <w:tblStyle w:val="47"/>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Layout w:type="autofit"/>
        <w:tblCellMar>
          <w:top w:w="0" w:type="dxa"/>
          <w:left w:w="108" w:type="dxa"/>
          <w:bottom w:w="0" w:type="dxa"/>
          <w:right w:w="108" w:type="dxa"/>
        </w:tblCellMar>
      </w:tblPr>
      <w:tblGrid>
        <w:gridCol w:w="2224"/>
        <w:gridCol w:w="3196"/>
        <w:gridCol w:w="3436"/>
      </w:tblGrid>
      <w:tr w14:paraId="17350C1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2304" w:type="dxa"/>
          </w:tcPr>
          <w:p w14:paraId="0A4A03EE">
            <w:r>
              <w:rPr>
                <w:b/>
              </w:rPr>
              <w:t>Concept</w:t>
            </w:r>
          </w:p>
        </w:tc>
        <w:tc>
          <w:tcPr>
            <w:tcW w:w="3312" w:type="dxa"/>
          </w:tcPr>
          <w:p w14:paraId="131E9E97">
            <w:r>
              <w:rPr>
                <w:b/>
              </w:rPr>
              <w:t>Where it appears</w:t>
            </w:r>
          </w:p>
        </w:tc>
        <w:tc>
          <w:tcPr>
            <w:tcW w:w="3600" w:type="dxa"/>
          </w:tcPr>
          <w:p w14:paraId="2A246192">
            <w:r>
              <w:rPr>
                <w:b/>
              </w:rPr>
              <w:t>In one line</w:t>
            </w:r>
          </w:p>
        </w:tc>
      </w:tr>
      <w:tr w14:paraId="736A047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2304" w:type="dxa"/>
          </w:tcPr>
          <w:p w14:paraId="39F30302">
            <w:r>
              <w:t>Encapsulation</w:t>
            </w:r>
          </w:p>
        </w:tc>
        <w:tc>
          <w:tcPr>
            <w:tcW w:w="3312" w:type="dxa"/>
          </w:tcPr>
          <w:p w14:paraId="023D747B">
            <w:r>
              <w:t>protected data + getters in Taxpayer</w:t>
            </w:r>
          </w:p>
        </w:tc>
        <w:tc>
          <w:tcPr>
            <w:tcW w:w="3600" w:type="dxa"/>
          </w:tcPr>
          <w:p w14:paraId="78285F87">
            <w:r>
              <w:t>Data is hidden; paid changes only via markPaid().</w:t>
            </w:r>
          </w:p>
        </w:tc>
      </w:tr>
      <w:tr w14:paraId="50C4ADF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2304" w:type="dxa"/>
          </w:tcPr>
          <w:p w14:paraId="75DF7336">
            <w:r>
              <w:t>Abstraction</w:t>
            </w:r>
          </w:p>
        </w:tc>
        <w:tc>
          <w:tcPr>
            <w:tcW w:w="3312" w:type="dxa"/>
          </w:tcPr>
          <w:p w14:paraId="1B06DA4D">
            <w:r>
              <w:t>pure virtual calculateTax() and category()</w:t>
            </w:r>
          </w:p>
        </w:tc>
        <w:tc>
          <w:tcPr>
            <w:tcW w:w="3600" w:type="dxa"/>
          </w:tcPr>
          <w:p w14:paraId="6D140F16">
            <w:r>
              <w:t>Taxpayer is abstract; only concrete children can be created.</w:t>
            </w:r>
          </w:p>
        </w:tc>
      </w:tr>
      <w:tr w14:paraId="08825CD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2304" w:type="dxa"/>
          </w:tcPr>
          <w:p w14:paraId="4D735205">
            <w:r>
              <w:t>Inheritance (3 levels)</w:t>
            </w:r>
          </w:p>
        </w:tc>
        <w:tc>
          <w:tcPr>
            <w:tcW w:w="3312" w:type="dxa"/>
          </w:tcPr>
          <w:p w14:paraId="738309FF">
            <w:r>
              <w:t>Individual, Business, PremiumIndividual</w:t>
            </w:r>
          </w:p>
        </w:tc>
        <w:tc>
          <w:tcPr>
            <w:tcW w:w="3600" w:type="dxa"/>
          </w:tcPr>
          <w:p w14:paraId="5802E94A">
            <w:r>
              <w:t>Taxpayer -&gt; Individual -&gt; PremiumIndividual, plus Business.</w:t>
            </w:r>
          </w:p>
        </w:tc>
      </w:tr>
      <w:tr w14:paraId="553DB85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2304" w:type="dxa"/>
          </w:tcPr>
          <w:p w14:paraId="3B624DF1">
            <w:r>
              <w:t>Polymorphism</w:t>
            </w:r>
          </w:p>
        </w:tc>
        <w:tc>
          <w:tcPr>
            <w:tcW w:w="3312" w:type="dxa"/>
          </w:tcPr>
          <w:p w14:paraId="69F352F2">
            <w:r>
              <w:t>t-&gt;calculateTax() in viewSchedule / viewTotals</w:t>
            </w:r>
          </w:p>
        </w:tc>
        <w:tc>
          <w:tcPr>
            <w:tcW w:w="3600" w:type="dxa"/>
          </w:tcPr>
          <w:p w14:paraId="5184CFD0">
            <w:r>
              <w:t>One call, three behaviours resolved at runtime.</w:t>
            </w:r>
          </w:p>
        </w:tc>
      </w:tr>
      <w:tr w14:paraId="27393FC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2304" w:type="dxa"/>
          </w:tcPr>
          <w:p w14:paraId="25936E0D">
            <w:r>
              <w:t>Virtual destructor</w:t>
            </w:r>
          </w:p>
        </w:tc>
        <w:tc>
          <w:tcPr>
            <w:tcW w:w="3312" w:type="dxa"/>
          </w:tcPr>
          <w:p w14:paraId="2CB0B50A">
            <w:r>
              <w:t>~Taxpayer()</w:t>
            </w:r>
          </w:p>
        </w:tc>
        <w:tc>
          <w:tcPr>
            <w:tcW w:w="3600" w:type="dxa"/>
          </w:tcPr>
          <w:p w14:paraId="42E579C4">
            <w:r>
              <w:t>Deleting through a base pointer runs the child destructor too.</w:t>
            </w:r>
          </w:p>
        </w:tc>
      </w:tr>
      <w:tr w14:paraId="104DD9B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2304" w:type="dxa"/>
          </w:tcPr>
          <w:p w14:paraId="700B2DAE">
            <w:r>
              <w:t>Custom exception</w:t>
            </w:r>
          </w:p>
        </w:tc>
        <w:tc>
          <w:tcPr>
            <w:tcW w:w="3312" w:type="dxa"/>
          </w:tcPr>
          <w:p w14:paraId="0356740D">
            <w:r>
              <w:t>InvalidInputException</w:t>
            </w:r>
          </w:p>
        </w:tc>
        <w:tc>
          <w:tcPr>
            <w:tcW w:w="3600" w:type="dxa"/>
          </w:tcPr>
          <w:p w14:paraId="6CFF00F8">
            <w:r>
              <w:t>Thrown at the point of failure, caught once in main().</w:t>
            </w:r>
          </w:p>
        </w:tc>
      </w:tr>
      <w:tr w14:paraId="6E0FC09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2304" w:type="dxa"/>
          </w:tcPr>
          <w:p w14:paraId="357A2B96">
            <w:r>
              <w:t>File persistence</w:t>
            </w:r>
          </w:p>
        </w:tc>
        <w:tc>
          <w:tcPr>
            <w:tcW w:w="3312" w:type="dxa"/>
          </w:tcPr>
          <w:p w14:paraId="43072D01">
            <w:r>
              <w:t>saveToFile / loadFromFile</w:t>
            </w:r>
          </w:p>
        </w:tc>
        <w:tc>
          <w:tcPr>
            <w:tcW w:w="3600" w:type="dxa"/>
          </w:tcPr>
          <w:p w14:paraId="674DE995">
            <w:r>
              <w:t>Objects rebuilt from text via the factory function.</w:t>
            </w:r>
          </w:p>
        </w:tc>
      </w:tr>
      <w:tr w14:paraId="269BE16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2304" w:type="dxa"/>
          </w:tcPr>
          <w:p w14:paraId="477350A9">
            <w:r>
              <w:t>STL vector</w:t>
            </w:r>
          </w:p>
        </w:tc>
        <w:tc>
          <w:tcPr>
            <w:tcW w:w="3312" w:type="dxa"/>
          </w:tcPr>
          <w:p w14:paraId="14947B4C">
            <w:r>
              <w:t>group</w:t>
            </w:r>
          </w:p>
        </w:tc>
        <w:tc>
          <w:tcPr>
            <w:tcW w:w="3600" w:type="dxa"/>
          </w:tcPr>
          <w:p w14:paraId="573C87EC">
            <w:r>
              <w:t>Growable list of base-class pointers.</w:t>
            </w:r>
          </w:p>
        </w:tc>
      </w:tr>
      <w:tr w14:paraId="183B012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2304" w:type="dxa"/>
          </w:tcPr>
          <w:p w14:paraId="6F053EC1">
            <w:r>
              <w:t>STL map</w:t>
            </w:r>
          </w:p>
        </w:tc>
        <w:tc>
          <w:tcPr>
            <w:tcW w:w="3312" w:type="dxa"/>
          </w:tcPr>
          <w:p w14:paraId="2056EEE3">
            <w:r>
              <w:t>taxByCategory</w:t>
            </w:r>
          </w:p>
        </w:tc>
        <w:tc>
          <w:tcPr>
            <w:tcW w:w="3600" w:type="dxa"/>
          </w:tcPr>
          <w:p w14:paraId="74605843">
            <w:r>
              <w:t>Auto-creating key-&gt;value sums per category.</w:t>
            </w:r>
          </w:p>
        </w:tc>
      </w:tr>
      <w:tr w14:paraId="3D38CC5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2304" w:type="dxa"/>
          </w:tcPr>
          <w:p w14:paraId="663664EE">
            <w:r>
              <w:t>Factory pattern</w:t>
            </w:r>
          </w:p>
        </w:tc>
        <w:tc>
          <w:tcPr>
            <w:tcW w:w="3312" w:type="dxa"/>
          </w:tcPr>
          <w:p w14:paraId="1DD9D34D">
            <w:r>
              <w:t>makeTaxpayer</w:t>
            </w:r>
          </w:p>
        </w:tc>
        <w:tc>
          <w:tcPr>
            <w:tcW w:w="3600" w:type="dxa"/>
          </w:tcPr>
          <w:p w14:paraId="1831287D">
            <w:r>
              <w:t>Category name in, correct object out; one place to extend.</w:t>
            </w:r>
          </w:p>
        </w:tc>
      </w:tr>
    </w:tbl>
    <w:p w14:paraId="57F7EF86">
      <w:pPr>
        <w:spacing w:after="40"/>
      </w:pPr>
    </w:p>
    <w:p w14:paraId="1CE7F0CA">
      <w:pPr>
        <w:pStyle w:val="2"/>
      </w:pPr>
      <w:bookmarkStart w:id="14" w:name="_Toc31260"/>
      <w:r>
        <w:t>7. Class and Function Reference</w:t>
      </w:r>
      <w:bookmarkEnd w:id="14"/>
    </w:p>
    <w:p w14:paraId="133C8CA2">
      <w:pPr>
        <w:pStyle w:val="3"/>
      </w:pPr>
      <w:bookmarkStart w:id="15" w:name="_Toc24296"/>
      <w:r>
        <w:t>7.1 Taxpayer (abstract base)</w:t>
      </w:r>
      <w:bookmarkEnd w:id="15"/>
    </w:p>
    <w:p w14:paraId="040EC761">
      <w:r>
        <w:rPr>
          <w:b w:val="0"/>
        </w:rPr>
        <w:t>Holds the data common to every taxpayer and defines the interface every subtype must implement.</w:t>
      </w:r>
    </w:p>
    <w:p w14:paraId="17016EF7">
      <w:pPr>
        <w:pStyle w:val="23"/>
      </w:pPr>
      <w:r>
        <w:t>protected data: name, income, paid.</w:t>
      </w:r>
    </w:p>
    <w:p w14:paraId="02B27C9C">
      <w:pPr>
        <w:pStyle w:val="23"/>
      </w:pPr>
      <w:r>
        <w:t>virtual ~Taxpayer() - virtual destructor so deletion through a base pointer is safe.</w:t>
      </w:r>
    </w:p>
    <w:p w14:paraId="4CFE5ADD">
      <w:pPr>
        <w:pStyle w:val="23"/>
      </w:pPr>
      <w:r>
        <w:t>pure virtual calculateTax() and category() - make the class abstract and force each child to supply its own version.</w:t>
      </w:r>
    </w:p>
    <w:p w14:paraId="7207CA35">
      <w:pPr>
        <w:pStyle w:val="23"/>
      </w:pPr>
      <w:r>
        <w:t>getters getName(), getIncome(), isPaid(), and markPaid() - the only controlled access to the hidden data.</w:t>
      </w:r>
    </w:p>
    <w:p w14:paraId="1EAC7633">
      <w:pPr>
        <w:pStyle w:val="3"/>
      </w:pPr>
      <w:bookmarkStart w:id="16" w:name="_Toc1276"/>
      <w:r>
        <w:t>7.2 Individual, Business, PremiumIndividual</w:t>
      </w:r>
      <w:bookmarkEnd w:id="16"/>
    </w:p>
    <w:tbl>
      <w:tblPr>
        <w:tblStyle w:val="47"/>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Layout w:type="autofit"/>
        <w:tblCellMar>
          <w:top w:w="0" w:type="dxa"/>
          <w:left w:w="108" w:type="dxa"/>
          <w:bottom w:w="0" w:type="dxa"/>
          <w:right w:w="108" w:type="dxa"/>
        </w:tblCellMar>
      </w:tblPr>
      <w:tblGrid>
        <w:gridCol w:w="2530"/>
        <w:gridCol w:w="1895"/>
        <w:gridCol w:w="2059"/>
        <w:gridCol w:w="2372"/>
      </w:tblGrid>
      <w:tr w14:paraId="7866D13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2736" w:type="dxa"/>
          </w:tcPr>
          <w:p w14:paraId="20FD4037">
            <w:r>
              <w:rPr>
                <w:b/>
              </w:rPr>
              <w:t>Class</w:t>
            </w:r>
          </w:p>
        </w:tc>
        <w:tc>
          <w:tcPr>
            <w:tcW w:w="2160" w:type="dxa"/>
          </w:tcPr>
          <w:p w14:paraId="37DAC491">
            <w:r>
              <w:rPr>
                <w:b/>
              </w:rPr>
              <w:t>Inherits from</w:t>
            </w:r>
          </w:p>
        </w:tc>
        <w:tc>
          <w:tcPr>
            <w:tcW w:w="2448" w:type="dxa"/>
          </w:tcPr>
          <w:p w14:paraId="7DEF4D1E">
            <w:r>
              <w:rPr>
                <w:b/>
              </w:rPr>
              <w:t>Tax rate</w:t>
            </w:r>
          </w:p>
        </w:tc>
        <w:tc>
          <w:tcPr>
            <w:tcW w:w="2736" w:type="dxa"/>
          </w:tcPr>
          <w:p w14:paraId="13BC4B0B">
            <w:r>
              <w:rPr>
                <w:b/>
              </w:rPr>
              <w:t>category()</w:t>
            </w:r>
          </w:p>
        </w:tc>
      </w:tr>
      <w:tr w14:paraId="59BC296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2736" w:type="dxa"/>
          </w:tcPr>
          <w:p w14:paraId="4B04B806">
            <w:r>
              <w:t>Individual</w:t>
            </w:r>
          </w:p>
        </w:tc>
        <w:tc>
          <w:tcPr>
            <w:tcW w:w="2160" w:type="dxa"/>
          </w:tcPr>
          <w:p w14:paraId="13DAFD6F">
            <w:r>
              <w:t>Taxpayer</w:t>
            </w:r>
          </w:p>
        </w:tc>
        <w:tc>
          <w:tcPr>
            <w:tcW w:w="2448" w:type="dxa"/>
          </w:tcPr>
          <w:p w14:paraId="5E07143C">
            <w:r>
              <w:t>10% of income</w:t>
            </w:r>
          </w:p>
        </w:tc>
        <w:tc>
          <w:tcPr>
            <w:tcW w:w="2736" w:type="dxa"/>
          </w:tcPr>
          <w:p w14:paraId="738F293B">
            <w:r>
              <w:t>"Individual"</w:t>
            </w:r>
          </w:p>
        </w:tc>
      </w:tr>
      <w:tr w14:paraId="781F476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2736" w:type="dxa"/>
          </w:tcPr>
          <w:p w14:paraId="166C25AE">
            <w:r>
              <w:t>Business</w:t>
            </w:r>
          </w:p>
        </w:tc>
        <w:tc>
          <w:tcPr>
            <w:tcW w:w="2160" w:type="dxa"/>
          </w:tcPr>
          <w:p w14:paraId="1F3640C5">
            <w:r>
              <w:t>Taxpayer</w:t>
            </w:r>
          </w:p>
        </w:tc>
        <w:tc>
          <w:tcPr>
            <w:tcW w:w="2448" w:type="dxa"/>
          </w:tcPr>
          <w:p w14:paraId="7C51A51C">
            <w:r>
              <w:t>20% of income</w:t>
            </w:r>
          </w:p>
        </w:tc>
        <w:tc>
          <w:tcPr>
            <w:tcW w:w="2736" w:type="dxa"/>
          </w:tcPr>
          <w:p w14:paraId="028A8E38">
            <w:r>
              <w:t>"Business"</w:t>
            </w:r>
          </w:p>
        </w:tc>
      </w:tr>
      <w:tr w14:paraId="624920B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2736" w:type="dxa"/>
          </w:tcPr>
          <w:p w14:paraId="4F5398A3">
            <w:r>
              <w:t>PremiumIndividual</w:t>
            </w:r>
          </w:p>
        </w:tc>
        <w:tc>
          <w:tcPr>
            <w:tcW w:w="2160" w:type="dxa"/>
          </w:tcPr>
          <w:p w14:paraId="0DC3901F">
            <w:r>
              <w:t>Individual</w:t>
            </w:r>
          </w:p>
        </w:tc>
        <w:tc>
          <w:tcPr>
            <w:tcW w:w="2448" w:type="dxa"/>
          </w:tcPr>
          <w:p w14:paraId="5C51B45F">
            <w:r>
              <w:t>10% + 5% = 15%</w:t>
            </w:r>
          </w:p>
        </w:tc>
        <w:tc>
          <w:tcPr>
            <w:tcW w:w="2736" w:type="dxa"/>
          </w:tcPr>
          <w:p w14:paraId="5D67C9EC">
            <w:r>
              <w:t>"Premium Individual"</w:t>
            </w:r>
          </w:p>
        </w:tc>
      </w:tr>
    </w:tbl>
    <w:p w14:paraId="343F7E27">
      <w:pPr>
        <w:spacing w:after="40"/>
      </w:pPr>
    </w:p>
    <w:p w14:paraId="39629436">
      <w:r>
        <w:t xml:space="preserve">PremiumIndividual reuses the parent rate by calling </w:t>
      </w:r>
      <w:r>
        <w:rPr>
          <w:rFonts w:ascii="Consolas" w:hAnsi="Consolas"/>
          <w:sz w:val="20"/>
        </w:rPr>
        <w:t>Individual::calculateTax()</w:t>
      </w:r>
      <w:r>
        <w:t xml:space="preserve"> and adding a 5% surcharge, so if the base rate ever changes the premium rate follows automatically.</w:t>
      </w:r>
    </w:p>
    <w:p w14:paraId="4ADB2AC7">
      <w:pPr>
        <w:pStyle w:val="3"/>
      </w:pPr>
      <w:bookmarkStart w:id="17" w:name="_Toc22022"/>
      <w:r>
        <w:t>7.3 Helper and factory functions</w:t>
      </w:r>
      <w:bookmarkEnd w:id="17"/>
    </w:p>
    <w:tbl>
      <w:tblPr>
        <w:tblStyle w:val="47"/>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Layout w:type="autofit"/>
        <w:tblCellMar>
          <w:top w:w="0" w:type="dxa"/>
          <w:left w:w="108" w:type="dxa"/>
          <w:bottom w:w="0" w:type="dxa"/>
          <w:right w:w="108" w:type="dxa"/>
        </w:tblCellMar>
      </w:tblPr>
      <w:tblGrid>
        <w:gridCol w:w="2704"/>
        <w:gridCol w:w="6152"/>
      </w:tblGrid>
      <w:tr w14:paraId="6FFAD96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2736" w:type="dxa"/>
          </w:tcPr>
          <w:p w14:paraId="661AC9F9">
            <w:r>
              <w:rPr>
                <w:b/>
              </w:rPr>
              <w:t>Function</w:t>
            </w:r>
          </w:p>
        </w:tc>
        <w:tc>
          <w:tcPr>
            <w:tcW w:w="6336" w:type="dxa"/>
          </w:tcPr>
          <w:p w14:paraId="4FE7B0A3">
            <w:r>
              <w:rPr>
                <w:b/>
              </w:rPr>
              <w:t>Purpose</w:t>
            </w:r>
          </w:p>
        </w:tc>
      </w:tr>
      <w:tr w14:paraId="5F29DC0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2736" w:type="dxa"/>
          </w:tcPr>
          <w:p w14:paraId="5AF9B2D4">
            <w:r>
              <w:t>clearInputLine()</w:t>
            </w:r>
          </w:p>
        </w:tc>
        <w:tc>
          <w:tcPr>
            <w:tcW w:w="6336" w:type="dxa"/>
          </w:tcPr>
          <w:p w14:paraId="11D481FF">
            <w:r>
              <w:t>Discards the leftover newline after a &gt;&gt; read so the next getline() works.</w:t>
            </w:r>
          </w:p>
        </w:tc>
      </w:tr>
      <w:tr w14:paraId="43EA333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2736" w:type="dxa"/>
          </w:tcPr>
          <w:p w14:paraId="3C9D6A0B">
            <w:r>
              <w:t>todayDate()</w:t>
            </w:r>
          </w:p>
        </w:tc>
        <w:tc>
          <w:tcPr>
            <w:tcW w:w="6336" w:type="dxa"/>
          </w:tcPr>
          <w:p w14:paraId="3AB187B5">
            <w:r>
              <w:t>Returns today's date as "YYYY-MM-DD" using the system clock.</w:t>
            </w:r>
          </w:p>
        </w:tc>
      </w:tr>
      <w:tr w14:paraId="54C5AF6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2736" w:type="dxa"/>
          </w:tcPr>
          <w:p w14:paraId="0E0C93BA">
            <w:r>
              <w:t>isValidDate(d)</w:t>
            </w:r>
          </w:p>
        </w:tc>
        <w:tc>
          <w:tcPr>
            <w:tcW w:w="6336" w:type="dxa"/>
          </w:tcPr>
          <w:p w14:paraId="4E1866D4">
            <w:r>
              <w:t>Validates the YYYY-MM-DD format and digit ranges (month 01-12, day 01-31).</w:t>
            </w:r>
          </w:p>
        </w:tc>
      </w:tr>
      <w:tr w14:paraId="6532F38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2736" w:type="dxa"/>
          </w:tcPr>
          <w:p w14:paraId="036EB723">
            <w:r>
              <w:t>makeTaxpayer(...)</w:t>
            </w:r>
          </w:p>
        </w:tc>
        <w:tc>
          <w:tcPr>
            <w:tcW w:w="6336" w:type="dxa"/>
          </w:tcPr>
          <w:p w14:paraId="275FE5BE">
            <w:r>
              <w:t>Factory: builds the correct Taxpayer subtype from a category name.</w:t>
            </w:r>
          </w:p>
        </w:tc>
      </w:tr>
    </w:tbl>
    <w:p w14:paraId="79C7C60A">
      <w:pPr>
        <w:spacing w:after="40"/>
      </w:pPr>
    </w:p>
    <w:p w14:paraId="70AADA10">
      <w:pPr>
        <w:pStyle w:val="3"/>
      </w:pPr>
      <w:bookmarkStart w:id="18" w:name="_Toc5892"/>
      <w:r>
        <w:t>7.4 Menu action functions</w:t>
      </w:r>
      <w:bookmarkEnd w:id="18"/>
    </w:p>
    <w:tbl>
      <w:tblPr>
        <w:tblStyle w:val="47"/>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Layout w:type="autofit"/>
        <w:tblCellMar>
          <w:top w:w="0" w:type="dxa"/>
          <w:left w:w="108" w:type="dxa"/>
          <w:bottom w:w="0" w:type="dxa"/>
          <w:right w:w="108" w:type="dxa"/>
        </w:tblCellMar>
      </w:tblPr>
      <w:tblGrid>
        <w:gridCol w:w="2276"/>
        <w:gridCol w:w="1552"/>
        <w:gridCol w:w="5028"/>
      </w:tblGrid>
      <w:tr w14:paraId="662E89F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2304" w:type="dxa"/>
          </w:tcPr>
          <w:p w14:paraId="544389CF">
            <w:r>
              <w:rPr>
                <w:b/>
              </w:rPr>
              <w:t>Function</w:t>
            </w:r>
          </w:p>
        </w:tc>
        <w:tc>
          <w:tcPr>
            <w:tcW w:w="1584" w:type="dxa"/>
          </w:tcPr>
          <w:p w14:paraId="0E9CA802">
            <w:r>
              <w:rPr>
                <w:b/>
              </w:rPr>
              <w:t>Menu option</w:t>
            </w:r>
          </w:p>
        </w:tc>
        <w:tc>
          <w:tcPr>
            <w:tcW w:w="5184" w:type="dxa"/>
          </w:tcPr>
          <w:p w14:paraId="64EDE113">
            <w:r>
              <w:rPr>
                <w:b/>
              </w:rPr>
              <w:t>Responsibility</w:t>
            </w:r>
          </w:p>
        </w:tc>
      </w:tr>
      <w:tr w14:paraId="7CD8095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2304" w:type="dxa"/>
          </w:tcPr>
          <w:p w14:paraId="3C10F152">
            <w:r>
              <w:t>addTaxpayer</w:t>
            </w:r>
          </w:p>
        </w:tc>
        <w:tc>
          <w:tcPr>
            <w:tcW w:w="1584" w:type="dxa"/>
          </w:tcPr>
          <w:p w14:paraId="2562A97D">
            <w:r>
              <w:t>1</w:t>
            </w:r>
          </w:p>
        </w:tc>
        <w:tc>
          <w:tcPr>
            <w:tcW w:w="5184" w:type="dxa"/>
          </w:tcPr>
          <w:p w14:paraId="7F06DE02">
            <w:r>
              <w:t>Read input, validate, create and store a taxpayer.</w:t>
            </w:r>
          </w:p>
        </w:tc>
      </w:tr>
      <w:tr w14:paraId="6032247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2304" w:type="dxa"/>
          </w:tcPr>
          <w:p w14:paraId="39BCD005">
            <w:r>
              <w:t>viewSchedule</w:t>
            </w:r>
          </w:p>
        </w:tc>
        <w:tc>
          <w:tcPr>
            <w:tcW w:w="1584" w:type="dxa"/>
          </w:tcPr>
          <w:p w14:paraId="7542550A">
            <w:r>
              <w:t>2</w:t>
            </w:r>
          </w:p>
        </w:tc>
        <w:tc>
          <w:tcPr>
            <w:tcW w:w="5184" w:type="dxa"/>
          </w:tcPr>
          <w:p w14:paraId="439EF834">
            <w:r>
              <w:t>Print the formatted per-person table with status.</w:t>
            </w:r>
          </w:p>
        </w:tc>
      </w:tr>
      <w:tr w14:paraId="0A39771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2304" w:type="dxa"/>
          </w:tcPr>
          <w:p w14:paraId="427A2AAD">
            <w:r>
              <w:t>viewTotals</w:t>
            </w:r>
          </w:p>
        </w:tc>
        <w:tc>
          <w:tcPr>
            <w:tcW w:w="1584" w:type="dxa"/>
          </w:tcPr>
          <w:p w14:paraId="409AA450">
            <w:r>
              <w:t>3</w:t>
            </w:r>
          </w:p>
        </w:tc>
        <w:tc>
          <w:tcPr>
            <w:tcW w:w="5184" w:type="dxa"/>
          </w:tcPr>
          <w:p w14:paraId="7F783398">
            <w:r>
              <w:t>Aggregate tax per category and overall; report overdue.</w:t>
            </w:r>
          </w:p>
        </w:tc>
      </w:tr>
      <w:tr w14:paraId="577FFFD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2304" w:type="dxa"/>
          </w:tcPr>
          <w:p w14:paraId="56E85764">
            <w:r>
              <w:t>markAsPaid</w:t>
            </w:r>
          </w:p>
        </w:tc>
        <w:tc>
          <w:tcPr>
            <w:tcW w:w="1584" w:type="dxa"/>
          </w:tcPr>
          <w:p w14:paraId="5EF63060">
            <w:r>
              <w:t>4</w:t>
            </w:r>
          </w:p>
        </w:tc>
        <w:tc>
          <w:tcPr>
            <w:tcW w:w="5184" w:type="dxa"/>
          </w:tcPr>
          <w:p w14:paraId="6E58C056">
            <w:r>
              <w:t>Set a selected taxpayer to paid.</w:t>
            </w:r>
          </w:p>
        </w:tc>
      </w:tr>
      <w:tr w14:paraId="0B8A60A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2304" w:type="dxa"/>
          </w:tcPr>
          <w:p w14:paraId="6EECFB78">
            <w:r>
              <w:t>deleteTaxpayer</w:t>
            </w:r>
          </w:p>
        </w:tc>
        <w:tc>
          <w:tcPr>
            <w:tcW w:w="1584" w:type="dxa"/>
          </w:tcPr>
          <w:p w14:paraId="1B2A96D1">
            <w:r>
              <w:t>5</w:t>
            </w:r>
          </w:p>
        </w:tc>
        <w:tc>
          <w:tcPr>
            <w:tcW w:w="5184" w:type="dxa"/>
          </w:tcPr>
          <w:p w14:paraId="43D16A6D">
            <w:r>
              <w:t>delete the object then erase its pointer from the list.</w:t>
            </w:r>
          </w:p>
        </w:tc>
      </w:tr>
      <w:tr w14:paraId="278FA42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2304" w:type="dxa"/>
          </w:tcPr>
          <w:p w14:paraId="34C38F45">
            <w:r>
              <w:t>changeDueDate</w:t>
            </w:r>
          </w:p>
        </w:tc>
        <w:tc>
          <w:tcPr>
            <w:tcW w:w="1584" w:type="dxa"/>
          </w:tcPr>
          <w:p w14:paraId="65CA772D">
            <w:r>
              <w:t>6</w:t>
            </w:r>
          </w:p>
        </w:tc>
        <w:tc>
          <w:tcPr>
            <w:tcW w:w="5184" w:type="dxa"/>
          </w:tcPr>
          <w:p w14:paraId="02E59CB0">
            <w:r>
              <w:t>Validate and update the shared due date (by reference).</w:t>
            </w:r>
          </w:p>
        </w:tc>
      </w:tr>
      <w:tr w14:paraId="3A44BE9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2304" w:type="dxa"/>
          </w:tcPr>
          <w:p w14:paraId="6387736F">
            <w:r>
              <w:t>saveToFile</w:t>
            </w:r>
          </w:p>
        </w:tc>
        <w:tc>
          <w:tcPr>
            <w:tcW w:w="1584" w:type="dxa"/>
          </w:tcPr>
          <w:p w14:paraId="431AC596">
            <w:r>
              <w:t>7</w:t>
            </w:r>
          </w:p>
        </w:tc>
        <w:tc>
          <w:tcPr>
            <w:tcW w:w="5184" w:type="dxa"/>
          </w:tcPr>
          <w:p w14:paraId="33E6A711">
            <w:r>
              <w:t>Serialise due date and taxpayers to the data file.</w:t>
            </w:r>
          </w:p>
        </w:tc>
      </w:tr>
      <w:tr w14:paraId="3885EDA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2304" w:type="dxa"/>
          </w:tcPr>
          <w:p w14:paraId="4D41C70E">
            <w:r>
              <w:t>loadFromFile</w:t>
            </w:r>
          </w:p>
        </w:tc>
        <w:tc>
          <w:tcPr>
            <w:tcW w:w="1584" w:type="dxa"/>
          </w:tcPr>
          <w:p w14:paraId="0E3701FB">
            <w:r>
              <w:t>8</w:t>
            </w:r>
          </w:p>
        </w:tc>
        <w:tc>
          <w:tcPr>
            <w:tcW w:w="5184" w:type="dxa"/>
          </w:tcPr>
          <w:p w14:paraId="7389C920">
            <w:r>
              <w:t>Free the old list, then rebuild taxpayers from the file.</w:t>
            </w:r>
          </w:p>
        </w:tc>
      </w:tr>
    </w:tbl>
    <w:p w14:paraId="503DF441">
      <w:pPr>
        <w:spacing w:after="40"/>
      </w:pPr>
    </w:p>
    <w:p w14:paraId="17CFA056">
      <w:pPr>
        <w:pStyle w:val="2"/>
      </w:pPr>
      <w:bookmarkStart w:id="19" w:name="_Toc32230"/>
      <w:r>
        <w:t>8. Data Persistence and File Format</w:t>
      </w:r>
      <w:bookmarkEnd w:id="19"/>
    </w:p>
    <w:p w14:paraId="7ED4BCA6">
      <w:r>
        <w:rPr>
          <w:b w:val="0"/>
        </w:rPr>
        <w:t>The group is saved to a plain text file named taxpayers.txt, one value per line. The first line is the shared due date; after that, every taxpayer occupies four lines: category, name, income, and paid flag (1 = paid, 0 = unpaid).</w:t>
      </w:r>
    </w:p>
    <w:tbl>
      <w:tblPr>
        <w:tblStyle w:val="12"/>
        <w:tblW w:w="0" w:type="auto"/>
        <w:jc w:val="center"/>
        <w:tblBorders>
          <w:top w:val="single" w:color="D0D3D8" w:sz="4" w:space="0"/>
          <w:left w:val="single" w:color="D0D3D8" w:sz="4" w:space="0"/>
          <w:bottom w:val="single" w:color="D0D3D8" w:sz="4" w:space="0"/>
          <w:right w:val="single" w:color="D0D3D8" w:sz="4" w:space="0"/>
          <w:insideH w:val="none" w:color="auto" w:sz="0" w:space="0"/>
          <w:insideV w:val="none" w:color="auto" w:sz="0" w:space="0"/>
        </w:tblBorders>
        <w:tblLayout w:type="autofit"/>
        <w:tblCellMar>
          <w:top w:w="0" w:type="dxa"/>
          <w:left w:w="108" w:type="dxa"/>
          <w:bottom w:w="0" w:type="dxa"/>
          <w:right w:w="108" w:type="dxa"/>
        </w:tblCellMar>
      </w:tblPr>
      <w:tblGrid>
        <w:gridCol w:w="8856"/>
      </w:tblGrid>
      <w:tr w14:paraId="73009565">
        <w:tblPrEx>
          <w:tblBorders>
            <w:top w:val="single" w:color="D0D3D8" w:sz="4" w:space="0"/>
            <w:left w:val="single" w:color="D0D3D8" w:sz="4" w:space="0"/>
            <w:bottom w:val="single" w:color="D0D3D8" w:sz="4" w:space="0"/>
            <w:right w:val="single" w:color="D0D3D8" w:sz="4" w:space="0"/>
            <w:insideH w:val="none" w:color="auto" w:sz="0" w:space="0"/>
            <w:insideV w:val="none" w:color="auto" w:sz="0" w:space="0"/>
          </w:tblBorders>
        </w:tblPrEx>
        <w:trPr>
          <w:jc w:val="center"/>
        </w:trPr>
        <w:tc>
          <w:tcPr>
            <w:tcW w:w="9072" w:type="dxa"/>
            <w:shd w:val="clear" w:color="auto" w:fill="F2F3F5"/>
          </w:tcPr>
          <w:p w14:paraId="2481C5C1">
            <w:pPr>
              <w:spacing w:after="0"/>
            </w:pPr>
            <w:r>
              <w:rPr>
                <w:rFonts w:ascii="Consolas" w:hAnsi="Consolas"/>
                <w:sz w:val="19"/>
              </w:rPr>
              <w:t>2026-08-01            &lt;- line 1: the due date</w:t>
            </w:r>
            <w:r>
              <w:br w:type="textWrapping"/>
            </w:r>
            <w:r>
              <w:rPr>
                <w:rFonts w:ascii="Consolas" w:hAnsi="Consolas"/>
                <w:sz w:val="19"/>
              </w:rPr>
              <w:t>Individual            &lt;- then 4 lines per taxpayer:</w:t>
            </w:r>
            <w:r>
              <w:br w:type="textWrapping"/>
            </w:r>
            <w:r>
              <w:rPr>
                <w:rFonts w:ascii="Consolas" w:hAnsi="Consolas"/>
                <w:sz w:val="19"/>
              </w:rPr>
              <w:t>Amina                 &lt;-   category</w:t>
            </w:r>
            <w:r>
              <w:br w:type="textWrapping"/>
            </w:r>
            <w:r>
              <w:rPr>
                <w:rFonts w:ascii="Consolas" w:hAnsi="Consolas"/>
                <w:sz w:val="19"/>
              </w:rPr>
              <w:t>50000                 &lt;-   name / income</w:t>
            </w:r>
            <w:r>
              <w:br w:type="textWrapping"/>
            </w:r>
            <w:r>
              <w:rPr>
                <w:rFonts w:ascii="Consolas" w:hAnsi="Consolas"/>
                <w:sz w:val="19"/>
              </w:rPr>
              <w:t>0                     &lt;-   paid flag (1 = paid, 0 = unpaid)</w:t>
            </w:r>
            <w:r>
              <w:br w:type="textWrapping"/>
            </w:r>
            <w:r>
              <w:rPr>
                <w:rFonts w:ascii="Consolas" w:hAnsi="Consolas"/>
                <w:sz w:val="19"/>
              </w:rPr>
              <w:t>Business</w:t>
            </w:r>
            <w:r>
              <w:br w:type="textWrapping"/>
            </w:r>
            <w:r>
              <w:rPr>
                <w:rFonts w:ascii="Consolas" w:hAnsi="Consolas"/>
                <w:sz w:val="19"/>
              </w:rPr>
              <w:t>Acme Ltd</w:t>
            </w:r>
            <w:r>
              <w:br w:type="textWrapping"/>
            </w:r>
            <w:r>
              <w:rPr>
                <w:rFonts w:ascii="Consolas" w:hAnsi="Consolas"/>
                <w:sz w:val="19"/>
              </w:rPr>
              <w:t>120000</w:t>
            </w:r>
            <w:r>
              <w:br w:type="textWrapping"/>
            </w:r>
            <w:r>
              <w:rPr>
                <w:rFonts w:ascii="Consolas" w:hAnsi="Consolas"/>
                <w:sz w:val="19"/>
              </w:rPr>
              <w:t>1</w:t>
            </w:r>
          </w:p>
        </w:tc>
      </w:tr>
    </w:tbl>
    <w:p w14:paraId="1DE93089">
      <w:pPr>
        <w:spacing w:after="40"/>
      </w:pPr>
    </w:p>
    <w:p w14:paraId="64A856EB">
      <w:r>
        <w:t xml:space="preserve">Because the category name is stored, </w:t>
      </w:r>
      <w:r>
        <w:rPr>
          <w:rFonts w:ascii="Consolas" w:hAnsi="Consolas"/>
          <w:sz w:val="20"/>
        </w:rPr>
        <w:t>loadFromFile</w:t>
      </w:r>
      <w:r>
        <w:t xml:space="preserve"> can pass it to </w:t>
      </w:r>
      <w:r>
        <w:rPr>
          <w:rFonts w:ascii="Consolas" w:hAnsi="Consolas"/>
          <w:sz w:val="20"/>
        </w:rPr>
        <w:t>makeTaxpayer</w:t>
      </w:r>
      <w:r>
        <w:t xml:space="preserve"> and rebuild an object of the correct class. Saving then loading gives the group object persistence: the objects live in memory, but their state survives program restarts through the file.</w:t>
      </w:r>
    </w:p>
    <w:p w14:paraId="4A5D77A0">
      <w:pPr>
        <w:pStyle w:val="2"/>
      </w:pPr>
      <w:bookmarkStart w:id="20" w:name="_Toc14619"/>
      <w:r>
        <w:t>9. Input Validation and Error Handling</w:t>
      </w:r>
      <w:bookmarkEnd w:id="20"/>
    </w:p>
    <w:p w14:paraId="6E139254">
      <w:pPr>
        <w:pStyle w:val="23"/>
      </w:pPr>
      <w:r>
        <w:t>Every numeric read is checked. If the user types letters where a number is expected, the stream is cleared, the junk is discarded, and a clear message is shown.</w:t>
      </w:r>
    </w:p>
    <w:p w14:paraId="19675BBB">
      <w:pPr>
        <w:pStyle w:val="23"/>
      </w:pPr>
      <w:r>
        <w:t>Names cannot be empty; income cannot be negative.</w:t>
      </w:r>
    </w:p>
    <w:p w14:paraId="66159826">
      <w:pPr>
        <w:pStyle w:val="23"/>
      </w:pPr>
      <w:r>
        <w:t>Dates must match YYYY-MM-DD with a valid month (01-12) and day (01-31).</w:t>
      </w:r>
    </w:p>
    <w:p w14:paraId="3313F0D1">
      <w:r>
        <w:t xml:space="preserve">Errors are reported by throwing a custom </w:t>
      </w:r>
      <w:r>
        <w:rPr>
          <w:rFonts w:ascii="Consolas" w:hAnsi="Consolas"/>
          <w:sz w:val="20"/>
        </w:rPr>
        <w:t>InvalidInputException</w:t>
      </w:r>
      <w:r>
        <w:t xml:space="preserve">. The entire menu dispatch in </w:t>
      </w:r>
      <w:r>
        <w:rPr>
          <w:rFonts w:ascii="Consolas" w:hAnsi="Consolas"/>
          <w:sz w:val="20"/>
        </w:rPr>
        <w:t>main()</w:t>
      </w:r>
      <w:r>
        <w:t xml:space="preserve"> is wrapped in a single </w:t>
      </w:r>
      <w:r>
        <w:rPr>
          <w:rFonts w:ascii="Consolas" w:hAnsi="Consolas"/>
          <w:sz w:val="20"/>
        </w:rPr>
        <w:t>try / catch</w:t>
      </w:r>
      <w:r>
        <w:t xml:space="preserve">, so a bad entry anywhere prints one consistent </w:t>
      </w:r>
      <w:r>
        <w:rPr>
          <w:rFonts w:ascii="Consolas" w:hAnsi="Consolas"/>
          <w:sz w:val="20"/>
        </w:rPr>
        <w:t>Error: &lt;message&gt;</w:t>
      </w:r>
      <w:r>
        <w:t xml:space="preserve"> line and the program keeps running instead of crashing.</w:t>
      </w:r>
    </w:p>
    <w:p w14:paraId="6EB41CE7">
      <w:pPr>
        <w:pStyle w:val="2"/>
      </w:pPr>
      <w:bookmarkStart w:id="21" w:name="_Toc12191"/>
      <w:r>
        <w:t>10. Known Limitations and Future Improvements</w:t>
      </w:r>
      <w:bookmarkEnd w:id="21"/>
    </w:p>
    <w:p w14:paraId="36E90FF3">
      <w:pPr>
        <w:pStyle w:val="23"/>
      </w:pPr>
      <w:r>
        <w:t>Date validation checks format and ranges only; it accepts impossible dates such as 2026-02-30. Full calendar rules (month lengths, leap years) are a planned improvement.</w:t>
      </w:r>
    </w:p>
    <w:p w14:paraId="377B0FE7">
      <w:pPr>
        <w:pStyle w:val="23"/>
      </w:pPr>
      <w:r>
        <w:t>Tax rates are fixed constants in the code; a configurable rate table could be added.</w:t>
      </w:r>
    </w:p>
    <w:p w14:paraId="29844667">
      <w:pPr>
        <w:pStyle w:val="23"/>
      </w:pPr>
      <w:r>
        <w:t>The save format is a simple line-based text file; a structured format (CSV or JSON) would be more robust for editing by hand.</w:t>
      </w:r>
    </w:p>
    <w:p w14:paraId="56A49FB7">
      <w:pPr>
        <w:pStyle w:val="23"/>
      </w:pPr>
      <w:r>
        <w:t>Raw pointers with manual new/delete are used to demonstrate memory management; smart pointers (std::unique_ptr) would remove the need for manual cleanup.</w:t>
      </w:r>
    </w:p>
    <w:p w14:paraId="3BDAE7AF">
      <w:pPr>
        <w:pStyle w:val="2"/>
      </w:pPr>
      <w:bookmarkStart w:id="22" w:name="_Toc11421"/>
      <w:r>
        <w:t>11. Project Structure</w:t>
      </w:r>
      <w:bookmarkEnd w:id="22"/>
    </w:p>
    <w:tbl>
      <w:tblPr>
        <w:tblStyle w:val="47"/>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Layout w:type="autofit"/>
        <w:tblCellMar>
          <w:top w:w="0" w:type="dxa"/>
          <w:left w:w="108" w:type="dxa"/>
          <w:bottom w:w="0" w:type="dxa"/>
          <w:right w:w="108" w:type="dxa"/>
        </w:tblCellMar>
      </w:tblPr>
      <w:tblGrid>
        <w:gridCol w:w="2701"/>
        <w:gridCol w:w="6155"/>
      </w:tblGrid>
      <w:tr w14:paraId="1EDDD6A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PrEx>
        <w:trPr>
          <w:jc w:val="center"/>
        </w:trPr>
        <w:tc>
          <w:tcPr>
            <w:tcW w:w="2736" w:type="dxa"/>
          </w:tcPr>
          <w:p w14:paraId="644F4122">
            <w:r>
              <w:rPr>
                <w:b/>
              </w:rPr>
              <w:t>File</w:t>
            </w:r>
          </w:p>
        </w:tc>
        <w:tc>
          <w:tcPr>
            <w:tcW w:w="6336" w:type="dxa"/>
          </w:tcPr>
          <w:p w14:paraId="22FD3480">
            <w:r>
              <w:rPr>
                <w:b/>
              </w:rPr>
              <w:t>Description</w:t>
            </w:r>
          </w:p>
        </w:tc>
      </w:tr>
      <w:tr w14:paraId="4842B28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2736" w:type="dxa"/>
          </w:tcPr>
          <w:p w14:paraId="1606990C">
            <w:r>
              <w:t>tax_scheduler.cpp</w:t>
            </w:r>
          </w:p>
        </w:tc>
        <w:tc>
          <w:tcPr>
            <w:tcW w:w="6336" w:type="dxa"/>
          </w:tcPr>
          <w:p w14:paraId="114BE036">
            <w:r>
              <w:t>The complete C++ source code.</w:t>
            </w:r>
          </w:p>
        </w:tc>
      </w:tr>
      <w:tr w14:paraId="153F998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2736" w:type="dxa"/>
          </w:tcPr>
          <w:p w14:paraId="35994DD7">
            <w:r>
              <w:t>tax_scheduler.exe</w:t>
            </w:r>
          </w:p>
        </w:tc>
        <w:tc>
          <w:tcPr>
            <w:tcW w:w="6336" w:type="dxa"/>
          </w:tcPr>
          <w:p w14:paraId="307085E7">
            <w:r>
              <w:t>Prebuilt Windows executable.</w:t>
            </w:r>
          </w:p>
        </w:tc>
      </w:tr>
      <w:tr w14:paraId="0A9C0AE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2736" w:type="dxa"/>
          </w:tcPr>
          <w:p w14:paraId="1602ECE0">
            <w:r>
              <w:t>taxpayers.txt</w:t>
            </w:r>
          </w:p>
        </w:tc>
        <w:tc>
          <w:tcPr>
            <w:tcW w:w="6336" w:type="dxa"/>
          </w:tcPr>
          <w:p w14:paraId="2CB9193E">
            <w:r>
              <w:t>Saved data file (created/updated by the Save option).</w:t>
            </w:r>
          </w:p>
        </w:tc>
      </w:tr>
      <w:tr w14:paraId="6946E89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2736" w:type="dxa"/>
          </w:tcPr>
          <w:p w14:paraId="5A7B573C">
            <w:r>
              <w:t>README.docx</w:t>
            </w:r>
          </w:p>
        </w:tc>
        <w:tc>
          <w:tcPr>
            <w:tcW w:w="6336" w:type="dxa"/>
          </w:tcPr>
          <w:p w14:paraId="78AFCFE4">
            <w:r>
              <w:t>This documentation.</w:t>
            </w:r>
          </w:p>
        </w:tc>
      </w:tr>
    </w:tbl>
    <w:p w14:paraId="1AC49A66">
      <w:pPr>
        <w:spacing w:after="40"/>
      </w:pPr>
    </w:p>
    <w:p w14:paraId="237D28BE">
      <w:pPr>
        <w:pStyle w:val="2"/>
      </w:pPr>
      <w:bookmarkStart w:id="23" w:name="_Toc18738"/>
      <w:r>
        <w:t>12. Glossary</w:t>
      </w:r>
      <w:bookmarkEnd w:id="23"/>
    </w:p>
    <w:tbl>
      <w:tblPr>
        <w:tblStyle w:val="47"/>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Layout w:type="autofit"/>
        <w:tblCellMar>
          <w:top w:w="0" w:type="dxa"/>
          <w:left w:w="108" w:type="dxa"/>
          <w:bottom w:w="0" w:type="dxa"/>
          <w:right w:w="108" w:type="dxa"/>
        </w:tblCellMar>
      </w:tblPr>
      <w:tblGrid>
        <w:gridCol w:w="2693"/>
        <w:gridCol w:w="6163"/>
      </w:tblGrid>
      <w:tr w14:paraId="26D86DF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2736" w:type="dxa"/>
          </w:tcPr>
          <w:p w14:paraId="0AB57A04">
            <w:r>
              <w:rPr>
                <w:b/>
              </w:rPr>
              <w:t>Term</w:t>
            </w:r>
          </w:p>
        </w:tc>
        <w:tc>
          <w:tcPr>
            <w:tcW w:w="6336" w:type="dxa"/>
          </w:tcPr>
          <w:p w14:paraId="180417EB">
            <w:r>
              <w:rPr>
                <w:b/>
              </w:rPr>
              <w:t>Meaning</w:t>
            </w:r>
          </w:p>
        </w:tc>
      </w:tr>
      <w:tr w14:paraId="3F8F327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2736" w:type="dxa"/>
          </w:tcPr>
          <w:p w14:paraId="57AF143B">
            <w:r>
              <w:t>Abstract class</w:t>
            </w:r>
          </w:p>
        </w:tc>
        <w:tc>
          <w:tcPr>
            <w:tcW w:w="6336" w:type="dxa"/>
          </w:tcPr>
          <w:p w14:paraId="78E02557">
            <w:r>
              <w:t>A class with at least one pure virtual function; cannot be instantiated.</w:t>
            </w:r>
          </w:p>
        </w:tc>
      </w:tr>
      <w:tr w14:paraId="7FAF07F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2736" w:type="dxa"/>
          </w:tcPr>
          <w:p w14:paraId="1608C07E">
            <w:r>
              <w:t>Pure virtual</w:t>
            </w:r>
          </w:p>
        </w:tc>
        <w:tc>
          <w:tcPr>
            <w:tcW w:w="6336" w:type="dxa"/>
          </w:tcPr>
          <w:p w14:paraId="7B298C49">
            <w:r>
              <w:t>A method declared = 0 that a child class must implement.</w:t>
            </w:r>
          </w:p>
        </w:tc>
      </w:tr>
      <w:tr w14:paraId="2B96621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2736" w:type="dxa"/>
          </w:tcPr>
          <w:p w14:paraId="0604F67A">
            <w:r>
              <w:t>Override</w:t>
            </w:r>
          </w:p>
        </w:tc>
        <w:tc>
          <w:tcPr>
            <w:tcW w:w="6336" w:type="dxa"/>
          </w:tcPr>
          <w:p w14:paraId="1867CE49">
            <w:r>
              <w:t>A child replacing a parent's virtual method; the keyword makes the compiler verify it.</w:t>
            </w:r>
          </w:p>
        </w:tc>
      </w:tr>
      <w:tr w14:paraId="3F3ADED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2736" w:type="dxa"/>
          </w:tcPr>
          <w:p w14:paraId="58556D84">
            <w:r>
              <w:t>Polymorphism</w:t>
            </w:r>
          </w:p>
        </w:tc>
        <w:tc>
          <w:tcPr>
            <w:tcW w:w="6336" w:type="dxa"/>
          </w:tcPr>
          <w:p w14:paraId="41151C62">
            <w:r>
              <w:t>One function call resolving to different behaviour depending on the real object type.</w:t>
            </w:r>
          </w:p>
        </w:tc>
      </w:tr>
      <w:tr w14:paraId="7507C4E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2736" w:type="dxa"/>
          </w:tcPr>
          <w:p w14:paraId="729F00FB">
            <w:r>
              <w:t>Virtual destructor</w:t>
            </w:r>
          </w:p>
        </w:tc>
        <w:tc>
          <w:tcPr>
            <w:tcW w:w="6336" w:type="dxa"/>
          </w:tcPr>
          <w:p w14:paraId="039A85F6">
            <w:r>
              <w:t>A destructor that ensures the correct child destructor runs when deleting via a base pointer.</w:t>
            </w:r>
          </w:p>
        </w:tc>
      </w:tr>
      <w:tr w14:paraId="7A22C0A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2736" w:type="dxa"/>
          </w:tcPr>
          <w:p w14:paraId="7F0CC77D">
            <w:r>
              <w:t>Dangling pointer</w:t>
            </w:r>
          </w:p>
        </w:tc>
        <w:tc>
          <w:tcPr>
            <w:tcW w:w="6336" w:type="dxa"/>
          </w:tcPr>
          <w:p w14:paraId="4349C47D">
            <w:r>
              <w:t>A pointer to memory that has already been freed.</w:t>
            </w:r>
          </w:p>
        </w:tc>
      </w:tr>
      <w:tr w14:paraId="525A379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2736" w:type="dxa"/>
          </w:tcPr>
          <w:p w14:paraId="3B493BE0">
            <w:r>
              <w:t>Memory leak</w:t>
            </w:r>
          </w:p>
        </w:tc>
        <w:tc>
          <w:tcPr>
            <w:tcW w:w="6336" w:type="dxa"/>
          </w:tcPr>
          <w:p w14:paraId="16D3EA7E">
            <w:r>
              <w:t>Heap memory that is never freed until the program exits.</w:t>
            </w:r>
          </w:p>
        </w:tc>
      </w:tr>
      <w:tr w14:paraId="06FC7FA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2736" w:type="dxa"/>
          </w:tcPr>
          <w:p w14:paraId="01888F34">
            <w:r>
              <w:t>Factory</w:t>
            </w:r>
          </w:p>
        </w:tc>
        <w:tc>
          <w:tcPr>
            <w:tcW w:w="6336" w:type="dxa"/>
          </w:tcPr>
          <w:p w14:paraId="69107DE2">
            <w:r>
              <w:t>A function that builds the correct object type for you.</w:t>
            </w:r>
          </w:p>
        </w:tc>
      </w:tr>
      <w:tr w14:paraId="672E006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rPr>
          <w:jc w:val="center"/>
        </w:trPr>
        <w:tc>
          <w:tcPr>
            <w:tcW w:w="2736" w:type="dxa"/>
          </w:tcPr>
          <w:p w14:paraId="09A2F164">
            <w:r>
              <w:t>STL</w:t>
            </w:r>
          </w:p>
        </w:tc>
        <w:tc>
          <w:tcPr>
            <w:tcW w:w="6336" w:type="dxa"/>
          </w:tcPr>
          <w:p w14:paraId="7C64B8CF">
            <w:r>
              <w:t>Standard Template Library - ready-made containers such as vector and map.</w:t>
            </w:r>
          </w:p>
        </w:tc>
      </w:tr>
    </w:tbl>
    <w:p w14:paraId="080EF6CF">
      <w:pPr>
        <w:spacing w:after="40"/>
      </w:pPr>
      <w:bookmarkStart w:id="24" w:name="_GoBack"/>
      <w:bookmarkEnd w:id="24"/>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A464CD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1F4E79"/>
      <w:sz w:val="36"/>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2E74B5"/>
      <w:sz w:val="28"/>
      <w:szCs w:val="26"/>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2E74B5"/>
      <w:sz w:val="24"/>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7">
    <w:name w:val="toc 1"/>
    <w:basedOn w:val="1"/>
    <w:next w:val="1"/>
    <w:semiHidden/>
    <w:unhideWhenUsed/>
    <w:uiPriority w:val="39"/>
  </w:style>
  <w:style w:type="paragraph" w:styleId="38">
    <w:name w:val="toc 2"/>
    <w:basedOn w:val="1"/>
    <w:next w:val="1"/>
    <w:semiHidden/>
    <w:unhideWhenUsed/>
    <w:uiPriority w:val="39"/>
    <w:pPr>
      <w:ind w:left="420" w:leftChars="200"/>
    </w:p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630</Words>
  <Characters>3454</Characters>
  <Lines>0</Lines>
  <Paragraphs>0</Paragraphs>
  <TotalTime>3</TotalTime>
  <ScaleCrop>false</ScaleCrop>
  <LinksUpToDate>false</LinksUpToDate>
  <CharactersWithSpaces>3977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Oluwaseyi Temitope</cp:lastModifiedBy>
  <dcterms:modified xsi:type="dcterms:W3CDTF">2026-07-03T09:25:56Z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eyJoZGlkIjoiMWRkYmYwZGY4ZDIxNjA4NmZjMTY0NjA2ZGM5Njg3MzQiLCJ1c2VySWQiOiIyNzY2MjcyMzU0NjgzIn0=</vt:lpwstr>
  </property>
  <property fmtid="{D5CDD505-2E9C-101B-9397-08002B2CF9AE}" pid="3" name="KSOProductBuildVer">
    <vt:lpwstr>1033-12.1.0.26880</vt:lpwstr>
  </property>
  <property fmtid="{D5CDD505-2E9C-101B-9397-08002B2CF9AE}" pid="4" name="ICV">
    <vt:lpwstr>40B55091613A4EA09DD1E393B79D5B47_12</vt:lpwstr>
  </property>
</Properties>
</file>