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7C351"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Dear Supervisor’s,</w:t>
      </w:r>
    </w:p>
    <w:p w14:paraId="18BCBFF6"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As requested, I have analyzed the potential impact of increasing Verizon Communications Inc.’s debt on its credit rating and borrowing costs. The analysis evaluates four scenarios in which Verizon issues $1 billion, $10 billion, $20 billion, and $30 billion of new 10-year debt, with all proceeds used to repurchase equity.</w:t>
      </w:r>
    </w:p>
    <w:p w14:paraId="1C1D096D"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Verizon’s current Moody’s long-term bond credit rating is Baa1. Based on Verizon bonds with maturities near 10 years, this rating has been associated with an average credit spread of approximately 2.42% over U.S. Treasury yields over the past 20 years. This implies an incremental borrowing cost of about $24.2 million per year for each $1 billion of debt attributable to credit risk.</w:t>
      </w:r>
    </w:p>
    <w:p w14:paraId="20FF51E6"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Under the given assumptions, a $1 billion increase in debt does not affect the credit rating. A $10 billion issuance results in a one-notch downgrade to Baa2, a $20 billion issuance lowers the rating further to Baa3, and a $30 billion issuance moves Verizon to Ba1. As the firm moves down the credit spectrum, borrowing costs increase materially. The historical average spread for bonds one rating level below Baa1 is approximately 5.68%, corresponding to an annual interest cost of $56.8 million per $1 billion. Two levels below Baa1, the average spread rises to roughly 5.93%, or $59.3 million per $1 billion annually.</w:t>
      </w:r>
    </w:p>
    <w:p w14:paraId="7DF599FA"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The impact of these downgrades becomes significantly more pronounced during periods of financial stress. During the Global Financial Crisis of 2008–09, the credit spread for Verizon’s current rating peaked at 4.03%. In comparison, spreads one and two levels below peaked at 8.55% and 8.71%, respectively. Relative to current credit conditions, this implies additional annual interest costs of approximately $45.2 million per $1 billion at one level below the current rating and $46.8 million per $1 billion at two levels below.</w:t>
      </w:r>
    </w:p>
    <w:p w14:paraId="5220F937"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During the COVID-related market disruption from 2020 to 2023, spreads were elevated but less severe than during the financial crisis. Peak spreads reached 2.72% at the current rating, 5.87% one level below, and 5.99% two levels below. Under similar conditions, Verizon would face incremental annual interest costs of approximately $31.5 million per $1 billion at one level below its current rating and $32.7 million per $1 billion at two levels below.</w:t>
      </w:r>
    </w:p>
    <w:p w14:paraId="56059450"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Overall, the analysis demonstrates that while modest increases in leverage may be manageable in normal market conditions, larger debt issuances expose Verizon to substantially higher financing costs, particularly during periods of market disruption. Please let me know if you would like further refinements or additional scenario analysis.</w:t>
      </w:r>
    </w:p>
    <w:p w14:paraId="2F179908" w14:textId="77777777" w:rsid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Sincerely,</w:t>
      </w:r>
      <w:r w:rsidRPr="00A969AF">
        <w:rPr>
          <w:rFonts w:ascii="Times New Roman" w:eastAsia="Times New Roman" w:hAnsi="Times New Roman" w:cs="Times New Roman"/>
          <w:sz w:val="24"/>
          <w:szCs w:val="24"/>
          <w:lang w:val="en-CA"/>
        </w:rPr>
        <w:br/>
      </w:r>
      <w:proofErr w:type="spellStart"/>
      <w:r w:rsidRPr="00A969AF">
        <w:rPr>
          <w:rFonts w:ascii="Times New Roman" w:eastAsia="Times New Roman" w:hAnsi="Times New Roman" w:cs="Times New Roman"/>
          <w:sz w:val="24"/>
          <w:szCs w:val="24"/>
          <w:lang w:val="en-CA"/>
        </w:rPr>
        <w:t>Oluwatimilehin</w:t>
      </w:r>
      <w:proofErr w:type="spellEnd"/>
      <w:r w:rsidRPr="00A969AF">
        <w:rPr>
          <w:rFonts w:ascii="Times New Roman" w:eastAsia="Times New Roman" w:hAnsi="Times New Roman" w:cs="Times New Roman"/>
          <w:sz w:val="24"/>
          <w:szCs w:val="24"/>
          <w:lang w:val="en-CA"/>
        </w:rPr>
        <w:t xml:space="preserve"> </w:t>
      </w:r>
      <w:proofErr w:type="spellStart"/>
      <w:r w:rsidRPr="00A969AF">
        <w:rPr>
          <w:rFonts w:ascii="Times New Roman" w:eastAsia="Times New Roman" w:hAnsi="Times New Roman" w:cs="Times New Roman"/>
          <w:sz w:val="24"/>
          <w:szCs w:val="24"/>
          <w:lang w:val="en-CA"/>
        </w:rPr>
        <w:t>Aramide</w:t>
      </w:r>
      <w:proofErr w:type="spellEnd"/>
    </w:p>
    <w:p w14:paraId="24E3BCF1" w14:textId="77777777" w:rsidR="00A969AF" w:rsidRDefault="00A969AF" w:rsidP="00A969AF">
      <w:pPr>
        <w:spacing w:after="120" w:line="240" w:lineRule="auto"/>
        <w:rPr>
          <w:rFonts w:ascii="Times New Roman" w:eastAsia="Times New Roman" w:hAnsi="Times New Roman" w:cs="Times New Roman"/>
          <w:sz w:val="24"/>
          <w:szCs w:val="24"/>
          <w:lang w:val="en-CA"/>
        </w:rPr>
      </w:pPr>
    </w:p>
    <w:p w14:paraId="17C942F3" w14:textId="77777777" w:rsidR="00A969AF" w:rsidRDefault="00A969AF" w:rsidP="00A969AF">
      <w:pPr>
        <w:spacing w:after="120" w:line="240" w:lineRule="auto"/>
        <w:rPr>
          <w:rFonts w:ascii="Times New Roman" w:eastAsia="Times New Roman" w:hAnsi="Times New Roman" w:cs="Times New Roman"/>
          <w:sz w:val="24"/>
          <w:szCs w:val="24"/>
          <w:lang w:val="en-CA"/>
        </w:rPr>
      </w:pPr>
    </w:p>
    <w:p w14:paraId="499A9B6E" w14:textId="77777777" w:rsidR="00A969AF" w:rsidRDefault="00A969AF" w:rsidP="00A969AF">
      <w:pPr>
        <w:spacing w:after="120" w:line="240" w:lineRule="auto"/>
        <w:rPr>
          <w:rFonts w:ascii="Times New Roman" w:eastAsia="Times New Roman" w:hAnsi="Times New Roman" w:cs="Times New Roman"/>
          <w:sz w:val="24"/>
          <w:szCs w:val="24"/>
          <w:lang w:val="en-CA"/>
        </w:rPr>
      </w:pPr>
    </w:p>
    <w:p w14:paraId="60FC9865" w14:textId="77777777" w:rsidR="00A969AF" w:rsidRDefault="00A969AF" w:rsidP="00A969AF">
      <w:pPr>
        <w:spacing w:after="120" w:line="240" w:lineRule="auto"/>
        <w:rPr>
          <w:rFonts w:ascii="Times New Roman" w:eastAsia="Times New Roman" w:hAnsi="Times New Roman" w:cs="Times New Roman"/>
          <w:sz w:val="24"/>
          <w:szCs w:val="24"/>
          <w:lang w:val="en-CA"/>
        </w:rPr>
      </w:pPr>
    </w:p>
    <w:p w14:paraId="2AD10272" w14:textId="77777777" w:rsidR="00A969AF" w:rsidRDefault="00A969AF" w:rsidP="00A969AF">
      <w:pPr>
        <w:spacing w:after="120" w:line="240" w:lineRule="auto"/>
        <w:rPr>
          <w:rFonts w:ascii="Times New Roman" w:eastAsia="Times New Roman" w:hAnsi="Times New Roman" w:cs="Times New Roman"/>
          <w:sz w:val="24"/>
          <w:szCs w:val="24"/>
          <w:lang w:val="en-CA"/>
        </w:rPr>
      </w:pPr>
    </w:p>
    <w:p w14:paraId="4CCF04C8"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p>
    <w:p w14:paraId="375684D3"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Dear Verizon Communications Inc,</w:t>
      </w:r>
    </w:p>
    <w:p w14:paraId="0D325FFB"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We have evaluated the potential impact of increasing Verizon Communications Inc.’s leverage through debt-financed share repurchases, with particular focus on the implications for credit ratings and borrowing costs.</w:t>
      </w:r>
    </w:p>
    <w:p w14:paraId="6098E50B"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Verizon currently has a Moody’s bond credit rating of Baa1, placing it in the lower tier of investment-grade issuers. Historically, bonds at this rating level have carried an average credit spread of approximately 2.4% over U.S. Treasuries, translating into about $24 million in annual interest expense per $1 billion of debt attributable to credit risk.</w:t>
      </w:r>
    </w:p>
    <w:p w14:paraId="6497AE10"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Our analysis indicates that larger increases in debt could lead to rating downgrades and materially higher borrowing costs. A downgrade of one to two rating levels would raise average annual interest expense to approximately $57–59 million per $1 billion of debt under normal market conditions. This represents an increase of more than $30 million per $1 billion in issued debt, relative to Verizon’s current credit profile.</w:t>
      </w:r>
    </w:p>
    <w:p w14:paraId="29FD7833" w14:textId="7F8648B4"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 xml:space="preserve">The consequences of lower credit ratings become especially pronounced during periods of market stress. In conditions </w:t>
      </w:r>
      <w:r w:rsidR="00133AD9" w:rsidRPr="00A969AF">
        <w:rPr>
          <w:rFonts w:ascii="Times New Roman" w:eastAsia="Times New Roman" w:hAnsi="Times New Roman" w:cs="Times New Roman"/>
          <w:sz w:val="24"/>
          <w:szCs w:val="24"/>
          <w:lang w:val="en-CA"/>
        </w:rPr>
        <w:t>like</w:t>
      </w:r>
      <w:r w:rsidRPr="00A969AF">
        <w:rPr>
          <w:rFonts w:ascii="Times New Roman" w:eastAsia="Times New Roman" w:hAnsi="Times New Roman" w:cs="Times New Roman"/>
          <w:sz w:val="24"/>
          <w:szCs w:val="24"/>
          <w:lang w:val="en-CA"/>
        </w:rPr>
        <w:t xml:space="preserve"> the Global Financial Crisis, incremental borrowing costs at lower ratings could rise by roughly $45–47 million per $1 billion annually. Even during more moderate disruptions, such as the COVID-related market volatility, additional costs of approximately $30–33 million per $1 billion could be expected.</w:t>
      </w:r>
    </w:p>
    <w:p w14:paraId="7BF914F0"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In summary, while increasing leverage may support shareholder returns in the near term, it also increases exposure to higher financing costs and reduces financial flexibility during adverse market conditions. These trade-offs should be carefully considered when evaluating large debt-financed capital structure adjustments.</w:t>
      </w:r>
    </w:p>
    <w:p w14:paraId="1DA54848" w14:textId="77777777" w:rsidR="00A969AF" w:rsidRPr="00A969AF" w:rsidRDefault="00A969AF" w:rsidP="00A969AF">
      <w:pPr>
        <w:spacing w:after="120" w:line="240" w:lineRule="auto"/>
        <w:rPr>
          <w:rFonts w:ascii="Times New Roman" w:eastAsia="Times New Roman" w:hAnsi="Times New Roman" w:cs="Times New Roman"/>
          <w:sz w:val="24"/>
          <w:szCs w:val="24"/>
          <w:lang w:val="en-CA"/>
        </w:rPr>
      </w:pPr>
      <w:r w:rsidRPr="00A969AF">
        <w:rPr>
          <w:rFonts w:ascii="Times New Roman" w:eastAsia="Times New Roman" w:hAnsi="Times New Roman" w:cs="Times New Roman"/>
          <w:sz w:val="24"/>
          <w:szCs w:val="24"/>
          <w:lang w:val="en-CA"/>
        </w:rPr>
        <w:t>Kind regards,</w:t>
      </w:r>
      <w:r w:rsidRPr="00A969AF">
        <w:rPr>
          <w:rFonts w:ascii="Times New Roman" w:eastAsia="Times New Roman" w:hAnsi="Times New Roman" w:cs="Times New Roman"/>
          <w:sz w:val="24"/>
          <w:szCs w:val="24"/>
          <w:lang w:val="en-CA"/>
        </w:rPr>
        <w:br/>
        <w:t>Verizon Communications Inc</w:t>
      </w:r>
    </w:p>
    <w:p w14:paraId="73C68259" w14:textId="4E0A1501" w:rsidR="00D10D53" w:rsidRPr="00A969AF" w:rsidRDefault="00D10D53">
      <w:pPr>
        <w:rPr>
          <w:rFonts w:ascii="Times New Roman" w:hAnsi="Times New Roman" w:cs="Times New Roman"/>
        </w:rPr>
      </w:pPr>
    </w:p>
    <w:sectPr w:rsidR="00D10D53" w:rsidRPr="00A969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248752">
    <w:abstractNumId w:val="8"/>
  </w:num>
  <w:num w:numId="2" w16cid:durableId="1574269933">
    <w:abstractNumId w:val="6"/>
  </w:num>
  <w:num w:numId="3" w16cid:durableId="1086613630">
    <w:abstractNumId w:val="5"/>
  </w:num>
  <w:num w:numId="4" w16cid:durableId="1987083327">
    <w:abstractNumId w:val="4"/>
  </w:num>
  <w:num w:numId="5" w16cid:durableId="1503886536">
    <w:abstractNumId w:val="7"/>
  </w:num>
  <w:num w:numId="6" w16cid:durableId="1542862459">
    <w:abstractNumId w:val="3"/>
  </w:num>
  <w:num w:numId="7" w16cid:durableId="383678938">
    <w:abstractNumId w:val="2"/>
  </w:num>
  <w:num w:numId="8" w16cid:durableId="1200783071">
    <w:abstractNumId w:val="1"/>
  </w:num>
  <w:num w:numId="9" w16cid:durableId="153179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AD9"/>
    <w:rsid w:val="0015074B"/>
    <w:rsid w:val="0029639D"/>
    <w:rsid w:val="00326F90"/>
    <w:rsid w:val="00A969AF"/>
    <w:rsid w:val="00AA1D8D"/>
    <w:rsid w:val="00B47730"/>
    <w:rsid w:val="00CB0664"/>
    <w:rsid w:val="00D1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CEA76"/>
  <w14:defaultImageDpi w14:val="300"/>
  <w15:docId w15:val="{401C24C8-C681-E64D-A4F8-238DF11C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969AF"/>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871825">
      <w:bodyDiv w:val="1"/>
      <w:marLeft w:val="0"/>
      <w:marRight w:val="0"/>
      <w:marTop w:val="0"/>
      <w:marBottom w:val="0"/>
      <w:divBdr>
        <w:top w:val="none" w:sz="0" w:space="0" w:color="auto"/>
        <w:left w:val="none" w:sz="0" w:space="0" w:color="auto"/>
        <w:bottom w:val="none" w:sz="0" w:space="0" w:color="auto"/>
        <w:right w:val="none" w:sz="0" w:space="0" w:color="auto"/>
      </w:divBdr>
    </w:div>
    <w:div w:id="1482769549">
      <w:bodyDiv w:val="1"/>
      <w:marLeft w:val="0"/>
      <w:marRight w:val="0"/>
      <w:marTop w:val="0"/>
      <w:marBottom w:val="0"/>
      <w:divBdr>
        <w:top w:val="none" w:sz="0" w:space="0" w:color="auto"/>
        <w:left w:val="none" w:sz="0" w:space="0" w:color="auto"/>
        <w:bottom w:val="none" w:sz="0" w:space="0" w:color="auto"/>
        <w:right w:val="none" w:sz="0" w:space="0" w:color="auto"/>
      </w:divBdr>
      <w:divsChild>
        <w:div w:id="297490201">
          <w:marLeft w:val="0"/>
          <w:marRight w:val="0"/>
          <w:marTop w:val="120"/>
          <w:marBottom w:val="120"/>
          <w:divBdr>
            <w:top w:val="none" w:sz="0" w:space="0" w:color="auto"/>
            <w:left w:val="none" w:sz="0" w:space="0" w:color="auto"/>
            <w:bottom w:val="none" w:sz="0" w:space="0" w:color="auto"/>
            <w:right w:val="none" w:sz="0" w:space="0" w:color="auto"/>
          </w:divBdr>
        </w:div>
        <w:div w:id="1861504401">
          <w:marLeft w:val="0"/>
          <w:marRight w:val="0"/>
          <w:marTop w:val="120"/>
          <w:marBottom w:val="120"/>
          <w:divBdr>
            <w:top w:val="none" w:sz="0" w:space="0" w:color="auto"/>
            <w:left w:val="none" w:sz="0" w:space="0" w:color="auto"/>
            <w:bottom w:val="none" w:sz="0" w:space="0" w:color="auto"/>
            <w:right w:val="none" w:sz="0" w:space="0" w:color="auto"/>
          </w:divBdr>
        </w:div>
        <w:div w:id="1184636279">
          <w:marLeft w:val="0"/>
          <w:marRight w:val="0"/>
          <w:marTop w:val="120"/>
          <w:marBottom w:val="120"/>
          <w:divBdr>
            <w:top w:val="none" w:sz="0" w:space="0" w:color="auto"/>
            <w:left w:val="none" w:sz="0" w:space="0" w:color="auto"/>
            <w:bottom w:val="none" w:sz="0" w:space="0" w:color="auto"/>
            <w:right w:val="none" w:sz="0" w:space="0" w:color="auto"/>
          </w:divBdr>
        </w:div>
        <w:div w:id="2133284616">
          <w:marLeft w:val="0"/>
          <w:marRight w:val="0"/>
          <w:marTop w:val="120"/>
          <w:marBottom w:val="120"/>
          <w:divBdr>
            <w:top w:val="none" w:sz="0" w:space="0" w:color="auto"/>
            <w:left w:val="none" w:sz="0" w:space="0" w:color="auto"/>
            <w:bottom w:val="none" w:sz="0" w:space="0" w:color="auto"/>
            <w:right w:val="none" w:sz="0" w:space="0" w:color="auto"/>
          </w:divBdr>
        </w:div>
        <w:div w:id="2099252652">
          <w:marLeft w:val="0"/>
          <w:marRight w:val="0"/>
          <w:marTop w:val="120"/>
          <w:marBottom w:val="120"/>
          <w:divBdr>
            <w:top w:val="none" w:sz="0" w:space="0" w:color="auto"/>
            <w:left w:val="none" w:sz="0" w:space="0" w:color="auto"/>
            <w:bottom w:val="none" w:sz="0" w:space="0" w:color="auto"/>
            <w:right w:val="none" w:sz="0" w:space="0" w:color="auto"/>
          </w:divBdr>
        </w:div>
        <w:div w:id="2116316222">
          <w:marLeft w:val="0"/>
          <w:marRight w:val="0"/>
          <w:marTop w:val="120"/>
          <w:marBottom w:val="120"/>
          <w:divBdr>
            <w:top w:val="none" w:sz="0" w:space="0" w:color="auto"/>
            <w:left w:val="none" w:sz="0" w:space="0" w:color="auto"/>
            <w:bottom w:val="none" w:sz="0" w:space="0" w:color="auto"/>
            <w:right w:val="none" w:sz="0" w:space="0" w:color="auto"/>
          </w:divBdr>
        </w:div>
        <w:div w:id="986710402">
          <w:marLeft w:val="0"/>
          <w:marRight w:val="0"/>
          <w:marTop w:val="120"/>
          <w:marBottom w:val="120"/>
          <w:divBdr>
            <w:top w:val="none" w:sz="0" w:space="0" w:color="auto"/>
            <w:left w:val="none" w:sz="0" w:space="0" w:color="auto"/>
            <w:bottom w:val="none" w:sz="0" w:space="0" w:color="auto"/>
            <w:right w:val="none" w:sz="0" w:space="0" w:color="auto"/>
          </w:divBdr>
        </w:div>
        <w:div w:id="1527015993">
          <w:marLeft w:val="0"/>
          <w:marRight w:val="0"/>
          <w:marTop w:val="120"/>
          <w:marBottom w:val="120"/>
          <w:divBdr>
            <w:top w:val="none" w:sz="0" w:space="0" w:color="auto"/>
            <w:left w:val="none" w:sz="0" w:space="0" w:color="auto"/>
            <w:bottom w:val="none" w:sz="0" w:space="0" w:color="auto"/>
            <w:right w:val="none" w:sz="0" w:space="0" w:color="auto"/>
          </w:divBdr>
        </w:div>
        <w:div w:id="926160521">
          <w:marLeft w:val="0"/>
          <w:marRight w:val="0"/>
          <w:marTop w:val="120"/>
          <w:marBottom w:val="120"/>
          <w:divBdr>
            <w:top w:val="none" w:sz="0" w:space="0" w:color="auto"/>
            <w:left w:val="none" w:sz="0" w:space="0" w:color="auto"/>
            <w:bottom w:val="none" w:sz="0" w:space="0" w:color="auto"/>
            <w:right w:val="none" w:sz="0" w:space="0" w:color="auto"/>
          </w:divBdr>
        </w:div>
        <w:div w:id="303656323">
          <w:marLeft w:val="0"/>
          <w:marRight w:val="0"/>
          <w:marTop w:val="120"/>
          <w:marBottom w:val="120"/>
          <w:divBdr>
            <w:top w:val="none" w:sz="0" w:space="0" w:color="auto"/>
            <w:left w:val="none" w:sz="0" w:space="0" w:color="auto"/>
            <w:bottom w:val="none" w:sz="0" w:space="0" w:color="auto"/>
            <w:right w:val="none" w:sz="0" w:space="0" w:color="auto"/>
          </w:divBdr>
        </w:div>
        <w:div w:id="1576552351">
          <w:marLeft w:val="0"/>
          <w:marRight w:val="0"/>
          <w:marTop w:val="120"/>
          <w:marBottom w:val="120"/>
          <w:divBdr>
            <w:top w:val="none" w:sz="0" w:space="0" w:color="auto"/>
            <w:left w:val="none" w:sz="0" w:space="0" w:color="auto"/>
            <w:bottom w:val="none" w:sz="0" w:space="0" w:color="auto"/>
            <w:right w:val="none" w:sz="0" w:space="0" w:color="auto"/>
          </w:divBdr>
        </w:div>
        <w:div w:id="780223903">
          <w:marLeft w:val="0"/>
          <w:marRight w:val="0"/>
          <w:marTop w:val="120"/>
          <w:marBottom w:val="120"/>
          <w:divBdr>
            <w:top w:val="none" w:sz="0" w:space="0" w:color="auto"/>
            <w:left w:val="none" w:sz="0" w:space="0" w:color="auto"/>
            <w:bottom w:val="none" w:sz="0" w:space="0" w:color="auto"/>
            <w:right w:val="none" w:sz="0" w:space="0" w:color="auto"/>
          </w:divBdr>
        </w:div>
        <w:div w:id="1866167219">
          <w:marLeft w:val="0"/>
          <w:marRight w:val="0"/>
          <w:marTop w:val="120"/>
          <w:marBottom w:val="120"/>
          <w:divBdr>
            <w:top w:val="none" w:sz="0" w:space="0" w:color="auto"/>
            <w:left w:val="none" w:sz="0" w:space="0" w:color="auto"/>
            <w:bottom w:val="none" w:sz="0" w:space="0" w:color="auto"/>
            <w:right w:val="none" w:sz="0" w:space="0" w:color="auto"/>
          </w:divBdr>
        </w:div>
        <w:div w:id="1378705148">
          <w:marLeft w:val="0"/>
          <w:marRight w:val="0"/>
          <w:marTop w:val="120"/>
          <w:marBottom w:val="120"/>
          <w:divBdr>
            <w:top w:val="none" w:sz="0" w:space="0" w:color="auto"/>
            <w:left w:val="none" w:sz="0" w:space="0" w:color="auto"/>
            <w:bottom w:val="none" w:sz="0" w:space="0" w:color="auto"/>
            <w:right w:val="none" w:sz="0" w:space="0" w:color="auto"/>
          </w:divBdr>
        </w:div>
        <w:div w:id="72749229">
          <w:marLeft w:val="0"/>
          <w:marRight w:val="0"/>
          <w:marTop w:val="120"/>
          <w:marBottom w:val="12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feranmi timilehin</cp:lastModifiedBy>
  <cp:revision>2</cp:revision>
  <dcterms:created xsi:type="dcterms:W3CDTF">2026-02-08T19:47:00Z</dcterms:created>
  <dcterms:modified xsi:type="dcterms:W3CDTF">2026-02-08T19:47:00Z</dcterms:modified>
  <cp:category/>
</cp:coreProperties>
</file>