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68FF0" w14:textId="2F465BB5" w:rsidR="00BF4927" w:rsidRPr="00BF4927" w:rsidRDefault="00BF4927" w:rsidP="00BF4927">
      <w:pPr>
        <w:spacing w:before="100" w:beforeAutospacing="1" w:after="100" w:afterAutospacing="1"/>
        <w:outlineLvl w:val="0"/>
        <w:rPr>
          <w:b/>
          <w:bCs/>
          <w:kern w:val="36"/>
          <w:sz w:val="36"/>
          <w:szCs w:val="36"/>
        </w:rPr>
      </w:pPr>
      <w:r w:rsidRPr="002C1845">
        <w:rPr>
          <w:b/>
          <w:bCs/>
          <w:kern w:val="36"/>
          <w:sz w:val="36"/>
          <w:szCs w:val="36"/>
        </w:rPr>
        <w:t>T</w:t>
      </w:r>
      <w:r w:rsidRPr="00BF4927">
        <w:rPr>
          <w:b/>
          <w:bCs/>
          <w:kern w:val="36"/>
          <w:sz w:val="36"/>
          <w:szCs w:val="36"/>
        </w:rPr>
        <w:t>esla Global EV Sales Forecasting Report</w:t>
      </w:r>
    </w:p>
    <w:p w14:paraId="39266127" w14:textId="1220BF24" w:rsidR="00732022" w:rsidRPr="002C1845" w:rsidRDefault="00732022" w:rsidP="00BF4927">
      <w:pPr>
        <w:spacing w:before="100" w:beforeAutospacing="1" w:after="100" w:afterAutospacing="1"/>
        <w:outlineLvl w:val="1"/>
        <w:rPr>
          <w:b/>
          <w:bCs/>
          <w:sz w:val="32"/>
          <w:szCs w:val="32"/>
        </w:rPr>
      </w:pPr>
      <w:r w:rsidRPr="002C1845">
        <w:rPr>
          <w:b/>
          <w:bCs/>
          <w:sz w:val="32"/>
          <w:szCs w:val="32"/>
        </w:rPr>
        <w:t>To Supervisor:</w:t>
      </w:r>
    </w:p>
    <w:p w14:paraId="0CB6CE02" w14:textId="05EB9100" w:rsidR="00BF4927" w:rsidRPr="00BF4927" w:rsidRDefault="00BF4927" w:rsidP="00BF4927">
      <w:pPr>
        <w:spacing w:before="100" w:beforeAutospacing="1" w:after="100" w:afterAutospacing="1"/>
        <w:outlineLvl w:val="1"/>
        <w:rPr>
          <w:b/>
          <w:bCs/>
          <w:sz w:val="28"/>
          <w:szCs w:val="28"/>
        </w:rPr>
      </w:pPr>
      <w:r w:rsidRPr="00BF4927">
        <w:rPr>
          <w:b/>
          <w:bCs/>
          <w:sz w:val="28"/>
          <w:szCs w:val="28"/>
        </w:rPr>
        <w:t>1. Sales Trend Observations</w:t>
      </w:r>
    </w:p>
    <w:p w14:paraId="5C09E782" w14:textId="77777777" w:rsidR="00BF4927" w:rsidRPr="00BF4927" w:rsidRDefault="00BF4927" w:rsidP="00BF4927">
      <w:pPr>
        <w:spacing w:before="100" w:beforeAutospacing="1" w:after="100" w:afterAutospacing="1"/>
      </w:pPr>
      <w:r w:rsidRPr="00BF4927">
        <w:t>From the chart showing Tesla’s global EV sales from Q1 2019 to Q4 2025, there is a clear overall upward trend. Sales increased significantly over the years, rising from about 63,000 units in early 2019 to well above 400,000 units in recent quarters. Although the long-term direction is upward, the growth is not perfectly smooth. There is a noticeable seasonal pattern each year. Sales are usually lower in the first quarter, gradually increase in Q2 and Q3, and then peak in Q4. This pattern repeats consistently across most of the years in the data.</w:t>
      </w:r>
    </w:p>
    <w:p w14:paraId="03035CB1" w14:textId="08853934" w:rsidR="00BF4927" w:rsidRPr="00BF4927" w:rsidRDefault="00BF4927" w:rsidP="00BF4927">
      <w:pPr>
        <w:spacing w:before="100" w:beforeAutospacing="1" w:after="100" w:afterAutospacing="1"/>
      </w:pPr>
      <w:r w:rsidRPr="00BF4927">
        <w:t xml:space="preserve">The chart also shows that growth begins to slow down around 2024, with more fluctuations in 2025. For example, Q1 2025 shows a sharp drop compared to the previous quarter, followed by some recovery later in the year. When comparing the forecasting lines to the actual sales line, the exponential smoothing models appear to follow the movements in sales more closely than the moving average models. The 6-period moving average </w:t>
      </w:r>
      <w:r w:rsidR="00732022" w:rsidRPr="00732022">
        <w:t>reacts</w:t>
      </w:r>
      <w:r w:rsidRPr="00BF4927">
        <w:t xml:space="preserve"> slowly to changes because it uses a longer time window, which makes it smoother but less responsive.</w:t>
      </w:r>
    </w:p>
    <w:p w14:paraId="25B2AC3C" w14:textId="77777777" w:rsidR="00732022" w:rsidRPr="00732022" w:rsidRDefault="00732022" w:rsidP="00732022">
      <w:pPr>
        <w:rPr>
          <w:b/>
          <w:bCs/>
          <w:sz w:val="36"/>
          <w:szCs w:val="36"/>
        </w:rPr>
      </w:pPr>
    </w:p>
    <w:p w14:paraId="486F6975" w14:textId="02B99C6D" w:rsidR="00BF4927" w:rsidRPr="00BF4927" w:rsidRDefault="00BF4927" w:rsidP="00732022">
      <w:pPr>
        <w:rPr>
          <w:sz w:val="28"/>
          <w:szCs w:val="28"/>
        </w:rPr>
      </w:pPr>
      <w:r w:rsidRPr="00BF4927">
        <w:rPr>
          <w:b/>
          <w:bCs/>
          <w:sz w:val="28"/>
          <w:szCs w:val="28"/>
        </w:rPr>
        <w:t>2.</w:t>
      </w:r>
      <w:r w:rsidRPr="00BF4927">
        <w:rPr>
          <w:b/>
          <w:bCs/>
          <w:sz w:val="36"/>
          <w:szCs w:val="36"/>
        </w:rPr>
        <w:t xml:space="preserve"> </w:t>
      </w:r>
      <w:r w:rsidRPr="00BF4927">
        <w:rPr>
          <w:b/>
          <w:bCs/>
          <w:sz w:val="28"/>
          <w:szCs w:val="28"/>
        </w:rPr>
        <w:t>Forecasting Method Comparison (MAD Analysis)</w:t>
      </w:r>
    </w:p>
    <w:p w14:paraId="752D8864" w14:textId="77777777" w:rsidR="00BF4927" w:rsidRPr="00BF4927" w:rsidRDefault="00BF4927" w:rsidP="00BF4927">
      <w:pPr>
        <w:spacing w:before="100" w:beforeAutospacing="1" w:after="100" w:afterAutospacing="1"/>
      </w:pPr>
      <w:r w:rsidRPr="00BF4927">
        <w:t>To determine which forecasting method is most accurate, I calculated the Mean Absolute Deviation (MAD) for all four methods: the 3-period moving average, the 6-period moving average, exponential smoothing with α = 0.3, and exponential smoothing with α = 0.5. MAD measures the average size of the forecast errors, so the method with the smallest MAD is considered the most accurate.</w:t>
      </w:r>
    </w:p>
    <w:p w14:paraId="6ED64AD4" w14:textId="77777777" w:rsidR="00BF4927" w:rsidRPr="00BF4927" w:rsidRDefault="00BF4927" w:rsidP="00BF4927">
      <w:pPr>
        <w:spacing w:before="100" w:beforeAutospacing="1" w:after="100" w:afterAutospacing="1"/>
      </w:pPr>
      <w:r w:rsidRPr="00BF4927">
        <w:t>Based on the calculations, exponential smoothing with α = 0.5 produced the lowest MAD value. This means it had the smallest average forecasting error over the historical data. The 3-period moving average performed better than the 6-period moving average, which makes sense because the shorter window adjusts more quickly to recent changes. Overall, the MAD results support what we saw visually in the chart: the exponential smoothing method with α = 0.5 tracks the actual sales data more closely than the other methods.</w:t>
      </w:r>
    </w:p>
    <w:p w14:paraId="72427F1A" w14:textId="77777777" w:rsidR="00732022" w:rsidRPr="00732022" w:rsidRDefault="00732022" w:rsidP="00732022">
      <w:pPr>
        <w:rPr>
          <w:b/>
          <w:bCs/>
          <w:sz w:val="36"/>
          <w:szCs w:val="36"/>
        </w:rPr>
      </w:pPr>
    </w:p>
    <w:p w14:paraId="0D82033C" w14:textId="51101D57" w:rsidR="00BF4927" w:rsidRPr="00BF4927" w:rsidRDefault="00BF4927" w:rsidP="00732022">
      <w:pPr>
        <w:rPr>
          <w:sz w:val="28"/>
          <w:szCs w:val="28"/>
        </w:rPr>
      </w:pPr>
      <w:r w:rsidRPr="00BF4927">
        <w:rPr>
          <w:b/>
          <w:bCs/>
          <w:sz w:val="28"/>
          <w:szCs w:val="28"/>
        </w:rPr>
        <w:t>3. Q1 2026 Forecast and Recommendation</w:t>
      </w:r>
    </w:p>
    <w:p w14:paraId="4FC2DC94" w14:textId="77777777" w:rsidR="00BF4927" w:rsidRPr="00BF4927" w:rsidRDefault="00BF4927" w:rsidP="00BF4927">
      <w:pPr>
        <w:spacing w:before="100" w:beforeAutospacing="1" w:after="100" w:afterAutospacing="1"/>
      </w:pPr>
      <w:r w:rsidRPr="00BF4927">
        <w:t xml:space="preserve">Since exponential smoothing with α = 0.5 has the smallest MAD, it is the preferred method for forecasting Q1 2026 sales. Using this method and applying the formula to the Q4 2025 actual sales and forecasted value, the projected sales for Q1 2026 are approximately </w:t>
      </w:r>
      <w:r w:rsidRPr="00BF4927">
        <w:rPr>
          <w:b/>
          <w:bCs/>
        </w:rPr>
        <w:t>431,934 units</w:t>
      </w:r>
      <w:r w:rsidRPr="00BF4927">
        <w:t>.</w:t>
      </w:r>
    </w:p>
    <w:p w14:paraId="0194F40F" w14:textId="77777777" w:rsidR="00BF4927" w:rsidRPr="00BF4927" w:rsidRDefault="00BF4927" w:rsidP="00BF4927">
      <w:pPr>
        <w:spacing w:before="100" w:beforeAutospacing="1" w:after="100" w:afterAutospacing="1"/>
      </w:pPr>
      <w:r w:rsidRPr="00BF4927">
        <w:lastRenderedPageBreak/>
        <w:t>This forecast also aligns with the historical seasonal pattern observed in the data, where first-quarter sales tend to be lower compared to Q4. Based on both the visual analysis and the MAD comparison, exponential smoothing with α = 0.5 provides the most reliable estimate for Q1 2026. However, since Tesla’s sales have shown increased volatility in recent years, this forecast should be used as a baseline estimate and adjusted if new market information becomes available.</w:t>
      </w:r>
    </w:p>
    <w:p w14:paraId="6A89C544" w14:textId="77777777" w:rsidR="00BF4927" w:rsidRPr="00732022" w:rsidRDefault="00BF4927">
      <w:pPr>
        <w:spacing w:before="480"/>
      </w:pPr>
    </w:p>
    <w:sectPr w:rsidR="00BF4927" w:rsidRPr="0073202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E746E5"/>
    <w:multiLevelType w:val="hybridMultilevel"/>
    <w:tmpl w:val="FF40048C"/>
    <w:lvl w:ilvl="0" w:tplc="DECAAA2C">
      <w:start w:val="1"/>
      <w:numFmt w:val="bullet"/>
      <w:lvlText w:val="●"/>
      <w:lvlJc w:val="left"/>
      <w:pPr>
        <w:ind w:left="720" w:hanging="360"/>
      </w:pPr>
    </w:lvl>
    <w:lvl w:ilvl="1" w:tplc="C75EE950">
      <w:start w:val="1"/>
      <w:numFmt w:val="bullet"/>
      <w:lvlText w:val="○"/>
      <w:lvlJc w:val="left"/>
      <w:pPr>
        <w:ind w:left="1440" w:hanging="360"/>
      </w:pPr>
    </w:lvl>
    <w:lvl w:ilvl="2" w:tplc="2E62E414">
      <w:start w:val="1"/>
      <w:numFmt w:val="bullet"/>
      <w:lvlText w:val="■"/>
      <w:lvlJc w:val="left"/>
      <w:pPr>
        <w:ind w:left="2160" w:hanging="360"/>
      </w:pPr>
    </w:lvl>
    <w:lvl w:ilvl="3" w:tplc="61A440B6">
      <w:start w:val="1"/>
      <w:numFmt w:val="bullet"/>
      <w:lvlText w:val="●"/>
      <w:lvlJc w:val="left"/>
      <w:pPr>
        <w:ind w:left="2880" w:hanging="360"/>
      </w:pPr>
    </w:lvl>
    <w:lvl w:ilvl="4" w:tplc="EEF25218">
      <w:start w:val="1"/>
      <w:numFmt w:val="bullet"/>
      <w:lvlText w:val="○"/>
      <w:lvlJc w:val="left"/>
      <w:pPr>
        <w:ind w:left="3600" w:hanging="360"/>
      </w:pPr>
    </w:lvl>
    <w:lvl w:ilvl="5" w:tplc="CA362AFC">
      <w:start w:val="1"/>
      <w:numFmt w:val="bullet"/>
      <w:lvlText w:val="■"/>
      <w:lvlJc w:val="left"/>
      <w:pPr>
        <w:ind w:left="4320" w:hanging="360"/>
      </w:pPr>
    </w:lvl>
    <w:lvl w:ilvl="6" w:tplc="7CAAF704">
      <w:start w:val="1"/>
      <w:numFmt w:val="bullet"/>
      <w:lvlText w:val="●"/>
      <w:lvlJc w:val="left"/>
      <w:pPr>
        <w:ind w:left="5040" w:hanging="360"/>
      </w:pPr>
    </w:lvl>
    <w:lvl w:ilvl="7" w:tplc="DB062D04">
      <w:start w:val="1"/>
      <w:numFmt w:val="bullet"/>
      <w:lvlText w:val="●"/>
      <w:lvlJc w:val="left"/>
      <w:pPr>
        <w:ind w:left="5760" w:hanging="360"/>
      </w:pPr>
    </w:lvl>
    <w:lvl w:ilvl="8" w:tplc="375A062C">
      <w:start w:val="1"/>
      <w:numFmt w:val="bullet"/>
      <w:lvlText w:val="●"/>
      <w:lvlJc w:val="left"/>
      <w:pPr>
        <w:ind w:left="6480" w:hanging="360"/>
      </w:pPr>
    </w:lvl>
  </w:abstractNum>
  <w:num w:numId="1" w16cid:durableId="4888342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A80"/>
    <w:rsid w:val="002C1845"/>
    <w:rsid w:val="00732022"/>
    <w:rsid w:val="00740A80"/>
    <w:rsid w:val="00BF492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D691C"/>
  <w15:docId w15:val="{C3D528EF-F000-0344-B546-B9FB09995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927"/>
    <w:rPr>
      <w:rFonts w:ascii="Times New Roman" w:eastAsia="Times New Roman" w:hAnsi="Times New Roman" w:cs="Times New Roman"/>
    </w:rPr>
  </w:style>
  <w:style w:type="paragraph" w:styleId="Heading1">
    <w:name w:val="heading 1"/>
    <w:link w:val="Heading1Char"/>
    <w:uiPriority w:val="9"/>
    <w:qFormat/>
    <w:pPr>
      <w:spacing w:before="240" w:after="120"/>
      <w:outlineLvl w:val="0"/>
    </w:pPr>
    <w:rPr>
      <w:b/>
      <w:bCs/>
      <w:color w:val="1F4E79"/>
      <w:sz w:val="28"/>
      <w:szCs w:val="28"/>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BF4927"/>
    <w:rPr>
      <w:color w:val="605E5C"/>
      <w:shd w:val="clear" w:color="auto" w:fill="E1DFDD"/>
    </w:rPr>
  </w:style>
  <w:style w:type="character" w:customStyle="1" w:styleId="Heading1Char">
    <w:name w:val="Heading 1 Char"/>
    <w:basedOn w:val="DefaultParagraphFont"/>
    <w:link w:val="Heading1"/>
    <w:uiPriority w:val="9"/>
    <w:rsid w:val="00BF4927"/>
    <w:rPr>
      <w:b/>
      <w:bCs/>
      <w:color w:val="1F4E79"/>
      <w:sz w:val="28"/>
      <w:szCs w:val="28"/>
    </w:rPr>
  </w:style>
  <w:style w:type="character" w:customStyle="1" w:styleId="Heading2Char">
    <w:name w:val="Heading 2 Char"/>
    <w:basedOn w:val="DefaultParagraphFont"/>
    <w:link w:val="Heading2"/>
    <w:uiPriority w:val="9"/>
    <w:rsid w:val="00BF4927"/>
    <w:rPr>
      <w:color w:val="2E74B5"/>
      <w:sz w:val="26"/>
      <w:szCs w:val="26"/>
    </w:rPr>
  </w:style>
  <w:style w:type="paragraph" w:styleId="NormalWeb">
    <w:name w:val="Normal (Web)"/>
    <w:basedOn w:val="Normal"/>
    <w:uiPriority w:val="99"/>
    <w:semiHidden/>
    <w:unhideWhenUsed/>
    <w:rsid w:val="00BF4927"/>
    <w:pPr>
      <w:spacing w:before="100" w:beforeAutospacing="1" w:after="100" w:afterAutospacing="1"/>
    </w:pPr>
  </w:style>
  <w:style w:type="character" w:styleId="Strong">
    <w:name w:val="Strong"/>
    <w:basedOn w:val="DefaultParagraphFont"/>
    <w:uiPriority w:val="22"/>
    <w:qFormat/>
    <w:rsid w:val="00BF49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9562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feranmi timilehin</cp:lastModifiedBy>
  <cp:revision>3</cp:revision>
  <dcterms:created xsi:type="dcterms:W3CDTF">2026-02-23T02:05:00Z</dcterms:created>
  <dcterms:modified xsi:type="dcterms:W3CDTF">2026-02-23T02:06:00Z</dcterms:modified>
</cp:coreProperties>
</file>