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0" w:lineRule="auto"/>
        <w:jc w:val="cente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2">
      <w:pPr>
        <w:spacing w:after="20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EVIDENCE BUNDLE 4</w:t>
      </w:r>
      <w:r w:rsidDel="00000000" w:rsidR="00000000" w:rsidRPr="00000000">
        <w:rPr>
          <w:rtl w:val="0"/>
        </w:rPr>
      </w:r>
    </w:p>
    <w:p w:rsidR="00000000" w:rsidDel="00000000" w:rsidP="00000000" w:rsidRDefault="00000000" w:rsidRPr="00000000" w14:paraId="00000003">
      <w:pPr>
        <w:spacing w:after="30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Security Steering Committee</w:t>
      </w:r>
      <w:r w:rsidDel="00000000" w:rsidR="00000000" w:rsidRPr="00000000">
        <w:rPr>
          <w:rtl w:val="0"/>
        </w:rPr>
      </w:r>
    </w:p>
    <w:p w:rsidR="00000000" w:rsidDel="00000000" w:rsidP="00000000" w:rsidRDefault="00000000" w:rsidRPr="00000000" w14:paraId="00000004">
      <w:pPr>
        <w:spacing w:after="900" w:lineRule="auto"/>
        <w:jc w:val="center"/>
        <w:rPr>
          <w:rFonts w:ascii="Garamond" w:cs="Garamond" w:eastAsia="Garamond" w:hAnsi="Garamond"/>
          <w:sz w:val="22"/>
          <w:szCs w:val="22"/>
        </w:rPr>
      </w:pPr>
      <w:r w:rsidDel="00000000" w:rsidR="00000000" w:rsidRPr="00000000">
        <w:rPr>
          <w:rFonts w:ascii="Garamond" w:cs="Garamond" w:eastAsia="Garamond" w:hAnsi="Garamond"/>
          <w:i w:val="1"/>
          <w:iCs w:val="1"/>
          <w:sz w:val="22"/>
          <w:szCs w:val="22"/>
          <w:rtl w:val="0"/>
        </w:rPr>
        <w:t xml:space="preserve">Terms of Reference · Sample First Meeting Agenda · CEO Briefing Note</w:t>
      </w:r>
      <w:r w:rsidDel="00000000" w:rsidR="00000000" w:rsidRPr="00000000">
        <w:rPr>
          <w:rtl w:val="0"/>
        </w:rPr>
      </w:r>
    </w:p>
    <w:p w:rsidR="00000000" w:rsidDel="00000000" w:rsidP="00000000" w:rsidRDefault="00000000" w:rsidRPr="00000000" w14:paraId="00000005">
      <w:pPr>
        <w:spacing w:after="6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GlobalHealth Connect (GHC)</w:t>
      </w:r>
      <w:r w:rsidDel="00000000" w:rsidR="00000000" w:rsidRPr="00000000">
        <w:rPr>
          <w:rtl w:val="0"/>
        </w:rPr>
      </w:r>
    </w:p>
    <w:p w:rsidR="00000000" w:rsidDel="00000000" w:rsidP="00000000" w:rsidRDefault="00000000" w:rsidRPr="00000000" w14:paraId="00000006">
      <w:pPr>
        <w:spacing w:after="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Executive Governance Simulation</w:t>
      </w:r>
    </w:p>
    <w:p w:rsidR="00000000" w:rsidDel="00000000" w:rsidP="00000000" w:rsidRDefault="00000000" w:rsidRPr="00000000" w14:paraId="00000007">
      <w:pPr>
        <w:spacing w:after="60" w:before="70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Prepared by: Oluwatosin Olajubu </w:t>
      </w:r>
    </w:p>
    <w:p w:rsidR="00000000" w:rsidDel="00000000" w:rsidP="00000000" w:rsidRDefault="00000000" w:rsidRPr="00000000" w14:paraId="00000008">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September 2026</w:t>
      </w:r>
    </w:p>
    <w:p w:rsidR="00000000" w:rsidDel="00000000" w:rsidP="00000000" w:rsidRDefault="00000000" w:rsidRPr="00000000" w14:paraId="00000009">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4.1 Security Steering Committee — Terms of Reference</w:t>
      </w:r>
      <w:r w:rsidDel="00000000" w:rsidR="00000000" w:rsidRPr="00000000">
        <w:rPr>
          <w:rtl w:val="0"/>
        </w:rPr>
      </w:r>
    </w:p>
    <w:p w:rsidR="00000000" w:rsidDel="00000000" w:rsidP="00000000" w:rsidRDefault="00000000" w:rsidRPr="00000000" w14:paraId="0000000B">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Name</w:t>
      </w:r>
      <w:r w:rsidDel="00000000" w:rsidR="00000000" w:rsidRPr="00000000">
        <w:rPr>
          <w:rtl w:val="0"/>
        </w:rPr>
      </w:r>
    </w:p>
    <w:p w:rsidR="00000000" w:rsidDel="00000000" w:rsidP="00000000" w:rsidRDefault="00000000" w:rsidRPr="00000000" w14:paraId="0000000C">
      <w:pPr>
        <w:spacing w:after="20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GlobalHealth Connect Security Steering Committee (SSC)</w:t>
      </w:r>
      <w:r w:rsidDel="00000000" w:rsidR="00000000" w:rsidRPr="00000000">
        <w:rPr>
          <w:rtl w:val="0"/>
        </w:rPr>
      </w:r>
    </w:p>
    <w:p w:rsidR="00000000" w:rsidDel="00000000" w:rsidP="00000000" w:rsidRDefault="00000000" w:rsidRPr="00000000" w14:paraId="0000000D">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Purpose</w:t>
      </w:r>
      <w:r w:rsidDel="00000000" w:rsidR="00000000" w:rsidRPr="00000000">
        <w:rPr>
          <w:rtl w:val="0"/>
        </w:rPr>
      </w:r>
    </w:p>
    <w:p w:rsidR="00000000" w:rsidDel="00000000" w:rsidP="00000000" w:rsidRDefault="00000000" w:rsidRPr="00000000" w14:paraId="0000000E">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purpose of the Security Steering Committee is to provide cross-functional leadership, oversight and decision-making for significant information security matters affecting GHC.</w:t>
      </w:r>
      <w:r w:rsidDel="00000000" w:rsidR="00000000" w:rsidRPr="00000000">
        <w:rPr>
          <w:rtl w:val="0"/>
        </w:rPr>
      </w:r>
    </w:p>
    <w:p w:rsidR="00000000" w:rsidDel="00000000" w:rsidP="00000000" w:rsidRDefault="00000000" w:rsidRPr="00000000" w14:paraId="0000000F">
      <w:pPr>
        <w:spacing w:after="20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Committee will ensure that security decisions balance business objectives, technology requirements, risk management and regulatory obligations.</w:t>
      </w:r>
      <w:r w:rsidDel="00000000" w:rsidR="00000000" w:rsidRPr="00000000">
        <w:rPr>
          <w:rtl w:val="0"/>
        </w:rPr>
      </w:r>
    </w:p>
    <w:p w:rsidR="00000000" w:rsidDel="00000000" w:rsidP="00000000" w:rsidRDefault="00000000" w:rsidRPr="00000000" w14:paraId="00000010">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Scope</w:t>
      </w:r>
      <w:r w:rsidDel="00000000" w:rsidR="00000000" w:rsidRPr="00000000">
        <w:rPr>
          <w:rtl w:val="0"/>
        </w:rPr>
      </w:r>
    </w:p>
    <w:p w:rsidR="00000000" w:rsidDel="00000000" w:rsidP="00000000" w:rsidRDefault="00000000" w:rsidRPr="00000000" w14:paraId="00000011">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SSC will consider: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Information security strategy and priorities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Significant security risks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Major policies and standards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Security investment priorities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Cross-functional security issues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Significant incidents and lessons learned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Regulatory and compliance matters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Security programme performance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Emerging technology and business risks</w:t>
      </w:r>
      <w:r w:rsidDel="00000000" w:rsidR="00000000" w:rsidRPr="00000000">
        <w:rPr>
          <w:rtl w:val="0"/>
        </w:rPr>
      </w:r>
    </w:p>
    <w:p w:rsidR="00000000" w:rsidDel="00000000" w:rsidP="00000000" w:rsidRDefault="00000000" w:rsidRPr="00000000" w14:paraId="0000001B">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Membership</w:t>
      </w:r>
      <w:r w:rsidDel="00000000" w:rsidR="00000000" w:rsidRPr="00000000">
        <w:rPr>
          <w:rtl w:val="0"/>
        </w:rPr>
      </w:r>
    </w:p>
    <w:p w:rsidR="00000000" w:rsidDel="00000000" w:rsidP="00000000" w:rsidRDefault="00000000" w:rsidRPr="00000000" w14:paraId="0000001C">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proposed membership includes: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Chief Executive Officer or nominated executive sponsor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Director of Information Security Governance — Chair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Chief Technology Officer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IT Manager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Compliance Officer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HR Manager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Finance representative, where relevant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Other subject-matter experts, as required</w:t>
      </w:r>
      <w:r w:rsidDel="00000000" w:rsidR="00000000" w:rsidRPr="00000000">
        <w:rPr>
          <w:rtl w:val="0"/>
        </w:rPr>
      </w:r>
    </w:p>
    <w:p w:rsidR="00000000" w:rsidDel="00000000" w:rsidP="00000000" w:rsidRDefault="00000000" w:rsidRPr="00000000" w14:paraId="00000025">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027">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SSC will:</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Provide strategic direction for the Information Security Programme.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Review significant information security risks.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Resolve cross-functional security issues.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Review and recommend major security policies.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Prioritise security initiatives and investments.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Monitor security performance and improvement activities.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Ensure alignment between security objectives and business strategy.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rFonts w:ascii="Garamond" w:cs="Garamond" w:eastAsia="Garamond" w:hAnsi="Garamond"/>
          <w:i w:val="0"/>
          <w:iCs w:val="0"/>
          <w:smallCaps w:val="0"/>
          <w:strike w:val="0"/>
          <w:sz w:val="22"/>
          <w:szCs w:val="22"/>
          <w:u w:val="none"/>
          <w:shd w:fill="auto" w:val="clear"/>
          <w:vertAlign w:val="baseline"/>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Escalate material risks to executive management and the Board.</w:t>
      </w:r>
      <w:r w:rsidDel="00000000" w:rsidR="00000000" w:rsidRPr="00000000">
        <w:rPr>
          <w:rtl w:val="0"/>
        </w:rPr>
      </w:r>
    </w:p>
    <w:p w:rsidR="00000000" w:rsidDel="00000000" w:rsidP="00000000" w:rsidRDefault="00000000" w:rsidRPr="00000000" w14:paraId="00000030">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Meeting Cadence</w:t>
      </w:r>
      <w:r w:rsidDel="00000000" w:rsidR="00000000" w:rsidRPr="00000000">
        <w:rPr>
          <w:rtl w:val="0"/>
        </w:rPr>
      </w:r>
    </w:p>
    <w:p w:rsidR="00000000" w:rsidDel="00000000" w:rsidP="00000000" w:rsidRDefault="00000000" w:rsidRPr="00000000" w14:paraId="00000031">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Committee will meet monthly.</w:t>
      </w:r>
      <w:r w:rsidDel="00000000" w:rsidR="00000000" w:rsidRPr="00000000">
        <w:rPr>
          <w:rFonts w:ascii="Garamond" w:cs="Garamond" w:eastAsia="Garamond" w:hAnsi="Garamond"/>
          <w:sz w:val="22"/>
          <w:szCs w:val="22"/>
          <w:rtl w:val="0"/>
        </w:rPr>
        <w:t xml:space="preserve"> </w:t>
      </w:r>
      <w:r w:rsidDel="00000000" w:rsidR="00000000" w:rsidRPr="00000000">
        <w:rPr>
          <w:rFonts w:ascii="Garamond" w:cs="Garamond" w:eastAsia="Garamond" w:hAnsi="Garamond"/>
          <w:i w:val="0"/>
          <w:iCs w:val="0"/>
          <w:sz w:val="22"/>
          <w:szCs w:val="22"/>
          <w:rtl w:val="0"/>
        </w:rPr>
        <w:t xml:space="preserve">Additional meetings may be convened where significant incidents, risks or urgent decisions require immediate attention.</w:t>
      </w:r>
      <w:r w:rsidDel="00000000" w:rsidR="00000000" w:rsidRPr="00000000">
        <w:rPr>
          <w:rtl w:val="0"/>
        </w:rPr>
      </w:r>
    </w:p>
    <w:p w:rsidR="00000000" w:rsidDel="00000000" w:rsidP="00000000" w:rsidRDefault="00000000" w:rsidRPr="00000000" w14:paraId="00000032">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Decision Authority</w:t>
      </w:r>
      <w:r w:rsidDel="00000000" w:rsidR="00000000" w:rsidRPr="00000000">
        <w:rPr>
          <w:rtl w:val="0"/>
        </w:rPr>
      </w:r>
    </w:p>
    <w:p w:rsidR="00000000" w:rsidDel="00000000" w:rsidP="00000000" w:rsidRDefault="00000000" w:rsidRPr="00000000" w14:paraId="00000033">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SSC may approve operational and cross-functional security decisions within its delegated authority.</w:t>
      </w:r>
      <w:r w:rsidDel="00000000" w:rsidR="00000000" w:rsidRPr="00000000">
        <w:rPr>
          <w:rtl w:val="0"/>
        </w:rPr>
      </w:r>
    </w:p>
    <w:p w:rsidR="00000000" w:rsidDel="00000000" w:rsidP="00000000" w:rsidRDefault="00000000" w:rsidRPr="00000000" w14:paraId="00000034">
      <w:pPr>
        <w:spacing w:after="20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Strategic decisions involving significant financial investment, risk acceptance or material organisational impact will be escalated to executive management or the Board where necessary.</w:t>
      </w:r>
      <w:r w:rsidDel="00000000" w:rsidR="00000000" w:rsidRPr="00000000">
        <w:rPr>
          <w:rtl w:val="0"/>
        </w:rPr>
      </w:r>
    </w:p>
    <w:p w:rsidR="00000000" w:rsidDel="00000000" w:rsidP="00000000" w:rsidRDefault="00000000" w:rsidRPr="00000000" w14:paraId="00000035">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Reporting</w:t>
      </w:r>
      <w:r w:rsidDel="00000000" w:rsidR="00000000" w:rsidRPr="00000000">
        <w:rPr>
          <w:rtl w:val="0"/>
        </w:rPr>
      </w:r>
    </w:p>
    <w:p w:rsidR="00000000" w:rsidDel="00000000" w:rsidP="00000000" w:rsidRDefault="00000000" w:rsidRPr="00000000" w14:paraId="00000036">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SSC will provide regular updates to executive management.</w:t>
      </w:r>
      <w:r w:rsidDel="00000000" w:rsidR="00000000" w:rsidRPr="00000000">
        <w:rPr>
          <w:rFonts w:ascii="Garamond" w:cs="Garamond" w:eastAsia="Garamond" w:hAnsi="Garamond"/>
          <w:sz w:val="22"/>
          <w:szCs w:val="22"/>
          <w:rtl w:val="0"/>
        </w:rPr>
        <w:t xml:space="preserve"> </w:t>
      </w:r>
      <w:r w:rsidDel="00000000" w:rsidR="00000000" w:rsidRPr="00000000">
        <w:rPr>
          <w:rFonts w:ascii="Garamond" w:cs="Garamond" w:eastAsia="Garamond" w:hAnsi="Garamond"/>
          <w:i w:val="0"/>
          <w:iCs w:val="0"/>
          <w:sz w:val="22"/>
          <w:szCs w:val="22"/>
          <w:rtl w:val="0"/>
        </w:rPr>
        <w:t xml:space="preserve">Material risks, major incidents and significant governance issues will be included in Board reporting.</w:t>
      </w:r>
      <w:r w:rsidDel="00000000" w:rsidR="00000000" w:rsidRPr="00000000">
        <w:rPr>
          <w:rtl w:val="0"/>
        </w:rPr>
      </w:r>
    </w:p>
    <w:p w:rsidR="00000000" w:rsidDel="00000000" w:rsidP="00000000" w:rsidRDefault="00000000" w:rsidRPr="00000000" w14:paraId="00000037">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4.2 Sample First Security Steering Committee Meeting Agenda</w:t>
      </w:r>
      <w:r w:rsidDel="00000000" w:rsidR="00000000" w:rsidRPr="00000000">
        <w:rPr>
          <w:rtl w:val="0"/>
        </w:rPr>
      </w:r>
    </w:p>
    <w:p w:rsidR="00000000" w:rsidDel="00000000" w:rsidP="00000000" w:rsidRDefault="00000000" w:rsidRPr="00000000" w14:paraId="00000039">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Committee:   </w:t>
      </w:r>
      <w:r w:rsidDel="00000000" w:rsidR="00000000" w:rsidRPr="00000000">
        <w:rPr>
          <w:rFonts w:ascii="Garamond" w:cs="Garamond" w:eastAsia="Garamond" w:hAnsi="Garamond"/>
          <w:sz w:val="22"/>
          <w:szCs w:val="22"/>
          <w:rtl w:val="0"/>
        </w:rPr>
        <w:t xml:space="preserve">GlobalHealth Connect Security Steering Committee</w:t>
      </w:r>
    </w:p>
    <w:p w:rsidR="00000000" w:rsidDel="00000000" w:rsidP="00000000" w:rsidRDefault="00000000" w:rsidRPr="00000000" w14:paraId="0000003A">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Meeting:   </w:t>
      </w:r>
      <w:r w:rsidDel="00000000" w:rsidR="00000000" w:rsidRPr="00000000">
        <w:rPr>
          <w:rFonts w:ascii="Garamond" w:cs="Garamond" w:eastAsia="Garamond" w:hAnsi="Garamond"/>
          <w:sz w:val="22"/>
          <w:szCs w:val="22"/>
          <w:rtl w:val="0"/>
        </w:rPr>
        <w:t xml:space="preserve">Meeting 1</w:t>
      </w:r>
    </w:p>
    <w:p w:rsidR="00000000" w:rsidDel="00000000" w:rsidP="00000000" w:rsidRDefault="00000000" w:rsidRPr="00000000" w14:paraId="0000003B">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Date:   </w:t>
      </w:r>
      <w:r w:rsidDel="00000000" w:rsidR="00000000" w:rsidRPr="00000000">
        <w:rPr>
          <w:rFonts w:ascii="Garamond" w:cs="Garamond" w:eastAsia="Garamond" w:hAnsi="Garamond"/>
          <w:sz w:val="22"/>
          <w:szCs w:val="22"/>
          <w:rtl w:val="0"/>
        </w:rPr>
        <w:t xml:space="preserve">15-09-2026</w:t>
      </w:r>
      <w:r w:rsidDel="00000000" w:rsidR="00000000" w:rsidRPr="00000000">
        <w:rPr>
          <w:rtl w:val="0"/>
        </w:rPr>
      </w:r>
    </w:p>
    <w:p w:rsidR="00000000" w:rsidDel="00000000" w:rsidP="00000000" w:rsidRDefault="00000000" w:rsidRPr="00000000" w14:paraId="0000003C">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Time:   </w:t>
      </w:r>
      <w:r w:rsidDel="00000000" w:rsidR="00000000" w:rsidRPr="00000000">
        <w:rPr>
          <w:rFonts w:ascii="Garamond" w:cs="Garamond" w:eastAsia="Garamond" w:hAnsi="Garamond"/>
          <w:sz w:val="22"/>
          <w:szCs w:val="22"/>
          <w:rtl w:val="0"/>
        </w:rPr>
        <w:t xml:space="preserve">15-09-2026</w:t>
      </w:r>
      <w:r w:rsidDel="00000000" w:rsidR="00000000" w:rsidRPr="00000000">
        <w:rPr>
          <w:rtl w:val="0"/>
        </w:rPr>
      </w:r>
    </w:p>
    <w:p w:rsidR="00000000" w:rsidDel="00000000" w:rsidP="00000000" w:rsidRDefault="00000000" w:rsidRPr="00000000" w14:paraId="0000003D">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Chair:   </w:t>
      </w:r>
      <w:r w:rsidDel="00000000" w:rsidR="00000000" w:rsidRPr="00000000">
        <w:rPr>
          <w:rFonts w:ascii="Garamond" w:cs="Garamond" w:eastAsia="Garamond" w:hAnsi="Garamond"/>
          <w:sz w:val="22"/>
          <w:szCs w:val="22"/>
          <w:rtl w:val="0"/>
        </w:rPr>
        <w:t xml:space="preserve">Director of Information Security Governance</w:t>
      </w:r>
    </w:p>
    <w:p w:rsidR="00000000" w:rsidDel="00000000" w:rsidP="00000000" w:rsidRDefault="00000000" w:rsidRPr="00000000" w14:paraId="0000003E">
      <w:pPr>
        <w:spacing w:after="160" w:before="160" w:lineRule="auto"/>
        <w:rPr>
          <w:rFonts w:ascii="Garamond" w:cs="Garamond" w:eastAsia="Garamond" w:hAnsi="Garamond"/>
          <w:sz w:val="22"/>
          <w:szCs w:val="22"/>
        </w:rPr>
      </w:pPr>
      <w:r w:rsidDel="00000000" w:rsidR="00000000" w:rsidRPr="00000000">
        <w:rPr>
          <w:rtl w:val="0"/>
        </w:rPr>
      </w:r>
    </w:p>
    <w:tbl>
      <w:tblPr>
        <w:tblStyle w:val="Table1"/>
        <w:tblW w:w="94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3200"/>
        <w:gridCol w:w="6226"/>
        <w:tblGridChange w:id="0">
          <w:tblGrid>
            <w:gridCol w:w="3200"/>
            <w:gridCol w:w="62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3F">
            <w:pPr>
              <w:rPr>
                <w:rFonts w:ascii="Garamond" w:cs="Garamond" w:eastAsia="Garamond" w:hAnsi="Garamond"/>
                <w:color w:val="f2f2f2"/>
                <w:sz w:val="22"/>
                <w:szCs w:val="22"/>
              </w:rPr>
            </w:pPr>
            <w:r w:rsidDel="00000000" w:rsidR="00000000" w:rsidRPr="00000000">
              <w:rPr>
                <w:rFonts w:ascii="Garamond" w:cs="Garamond" w:eastAsia="Garamond" w:hAnsi="Garamond"/>
                <w:b w:val="1"/>
                <w:bCs w:val="1"/>
                <w:color w:val="f2f2f2"/>
                <w:sz w:val="22"/>
                <w:szCs w:val="22"/>
                <w:rtl w:val="0"/>
              </w:rPr>
              <w:t xml:space="preserve">Agenda Item</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0">
            <w:pPr>
              <w:rPr>
                <w:rFonts w:ascii="Garamond" w:cs="Garamond" w:eastAsia="Garamond" w:hAnsi="Garamond"/>
                <w:color w:val="f2f2f2"/>
                <w:sz w:val="22"/>
                <w:szCs w:val="22"/>
              </w:rPr>
            </w:pPr>
            <w:r w:rsidDel="00000000" w:rsidR="00000000" w:rsidRPr="00000000">
              <w:rPr>
                <w:rFonts w:ascii="Garamond" w:cs="Garamond" w:eastAsia="Garamond" w:hAnsi="Garamond"/>
                <w:b w:val="1"/>
                <w:bCs w:val="1"/>
                <w:color w:val="f2f2f2"/>
                <w:sz w:val="22"/>
                <w:szCs w:val="22"/>
                <w:rtl w:val="0"/>
              </w:rPr>
              <w:t xml:space="preserve">Discussion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1">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1. Opening and Introductions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2">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Introduction of members and confirmation of Committee purpose.</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3">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2. Approval of Terms of Reference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44">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Review and approval of SSC mandate, membership and decision authority.</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5">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3. Current Security Posture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6">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Overview of key risks, incidents and governance priorities.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7">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4. Password Policy Conflict</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48">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Discussion between CTO and IT Manager regarding proposed password requirements.</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9">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5. Risk-Based Password Policy Proposal</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A">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Consider adoption of MFA and password-manager integration rather than mandatory 30-day password changes.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B">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6. Security Metrics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4C">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Review of current security performance trends.</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D">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7. Priority Governance Actions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E">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Agreement on immediate priorities and responsible owners.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F">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8. Next Steps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50">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Confirmation of action items and next meeting date.</w:t>
            </w:r>
          </w:p>
        </w:tc>
      </w:tr>
    </w:tbl>
    <w:p w:rsidR="00000000" w:rsidDel="00000000" w:rsidP="00000000" w:rsidRDefault="00000000" w:rsidRPr="00000000" w14:paraId="00000051">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4.3 Password Policy Recommendation</w:t>
      </w:r>
      <w:r w:rsidDel="00000000" w:rsidR="00000000" w:rsidRPr="00000000">
        <w:rPr>
          <w:rtl w:val="0"/>
        </w:rPr>
      </w:r>
    </w:p>
    <w:p w:rsidR="00000000" w:rsidDel="00000000" w:rsidP="00000000" w:rsidRDefault="00000000" w:rsidRPr="00000000" w14:paraId="00000052">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proposed requirement for 16-character complex passwords changed every 30 days without password-manager integration is likely to create unnecessary user friction and may encourage insecure behaviour, such as password reuse or unsafe password storage.</w:t>
      </w:r>
      <w:r w:rsidDel="00000000" w:rsidR="00000000" w:rsidRPr="00000000">
        <w:rPr>
          <w:rtl w:val="0"/>
        </w:rPr>
      </w:r>
    </w:p>
    <w:p w:rsidR="00000000" w:rsidDel="00000000" w:rsidP="00000000" w:rsidRDefault="00000000" w:rsidRPr="00000000" w14:paraId="00000053">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A more balanced approach would include: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Strong minimum password requirements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Multi-factor authentication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Password-manager integration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Risk-based monitoring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Password changes where compromise or risk indicators exist rather than mandatory frequent changes for all users</w:t>
      </w:r>
      <w:r w:rsidDel="00000000" w:rsidR="00000000" w:rsidRPr="00000000">
        <w:rPr>
          <w:rtl w:val="0"/>
        </w:rPr>
      </w:r>
    </w:p>
    <w:p w:rsidR="00000000" w:rsidDel="00000000" w:rsidP="00000000" w:rsidRDefault="00000000" w:rsidRPr="00000000" w14:paraId="00000059">
      <w:pPr>
        <w:spacing w:after="260" w:line="300" w:lineRule="auto"/>
        <w:jc w:val="both"/>
        <w:rPr>
          <w:rFonts w:ascii="Garamond" w:cs="Garamond" w:eastAsia="Garamond" w:hAnsi="Garamond"/>
          <w:i w:val="0"/>
          <w:iCs w:val="0"/>
          <w:sz w:val="22"/>
          <w:szCs w:val="22"/>
        </w:rPr>
      </w:pPr>
      <w:r w:rsidDel="00000000" w:rsidR="00000000" w:rsidRPr="00000000">
        <w:rPr>
          <w:rFonts w:ascii="Garamond" w:cs="Garamond" w:eastAsia="Garamond" w:hAnsi="Garamond"/>
          <w:i w:val="0"/>
          <w:iCs w:val="0"/>
          <w:sz w:val="22"/>
          <w:szCs w:val="22"/>
          <w:rtl w:val="0"/>
        </w:rPr>
        <w:t xml:space="preserve">This approach better balances security and usability while supporting productivity.</w:t>
      </w:r>
    </w:p>
    <w:p w:rsidR="00000000" w:rsidDel="00000000" w:rsidP="00000000" w:rsidRDefault="00000000" w:rsidRPr="00000000" w14:paraId="0000005A">
      <w:pPr>
        <w:spacing w:after="260" w:line="300" w:lineRule="auto"/>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5B">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4.4 CEO Briefing Note</w:t>
      </w:r>
      <w:r w:rsidDel="00000000" w:rsidR="00000000" w:rsidRPr="00000000">
        <w:rPr>
          <w:rtl w:val="0"/>
        </w:rPr>
      </w:r>
    </w:p>
    <w:tbl>
      <w:tblPr>
        <w:tblStyle w:val="Table2"/>
        <w:tblW w:w="9226.0" w:type="dxa"/>
        <w:jc w:val="left"/>
        <w:tblBorders>
          <w:top w:color="1f3864" w:space="0" w:sz="6" w:val="single"/>
          <w:left w:color="000000" w:space="0" w:sz="0" w:val="nil"/>
          <w:bottom w:color="1f3864" w:space="0" w:sz="6" w:val="single"/>
          <w:right w:color="000000" w:space="0" w:sz="0" w:val="nil"/>
          <w:insideH w:color="d9d9d9" w:space="0" w:sz="4" w:val="single"/>
          <w:insideV w:color="000000" w:space="0" w:sz="0" w:val="nil"/>
        </w:tblBorders>
        <w:tblLayout w:type="fixed"/>
        <w:tblLook w:val="0000"/>
      </w:tblPr>
      <w:tblGrid>
        <w:gridCol w:w="1400"/>
        <w:gridCol w:w="7826"/>
        <w:tblGridChange w:id="0">
          <w:tblGrid>
            <w:gridCol w:w="14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C">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D">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Sarah Chen, Chief Executive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E">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F">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Director of Information Security Governance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60">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61">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September 2026</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62">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63">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Establishment of the Security Steering Committee</w:t>
            </w:r>
          </w:p>
        </w:tc>
      </w:tr>
    </w:tbl>
    <w:p w:rsidR="00000000" w:rsidDel="00000000" w:rsidP="00000000" w:rsidRDefault="00000000" w:rsidRPr="00000000" w14:paraId="00000064">
      <w:pPr>
        <w:spacing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65">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proposed Security Steering Committee will provide GHC with a formal mechanism for resolving security issues that affect multiple business functions. The current disagreement between the CTO and IT Manager regarding password requirements demonstrates why security decisions should not be made by one function in isolation.</w:t>
      </w:r>
      <w:r w:rsidDel="00000000" w:rsidR="00000000" w:rsidRPr="00000000">
        <w:rPr>
          <w:rtl w:val="0"/>
        </w:rPr>
      </w:r>
    </w:p>
    <w:p w:rsidR="00000000" w:rsidDel="00000000" w:rsidP="00000000" w:rsidRDefault="00000000" w:rsidRPr="00000000" w14:paraId="00000066">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SSC will bring together executive, technology, IT, compliance and business stakeholders to evaluate issues using a risk-based and business-aligned approach. This will improve decision-making, reduce conflicts between competing priorities and ensure that security controls support both organisational protection and strategic objectives. Significant unresolved issues can then be escalated through appropriate executive or Board governance channels.</w:t>
      </w: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T4E6N86iftrAZfbOwSiGSv5oDg==">CgMxLjA4AHIhMUd1MzZzeGJHaFJCQlJvXzFfWkh5Z0ZqaERHTkl1WFJx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2026-09-09T09:06:26.724Z</dcterms:created>
  <dc:creator>Un-named</dc:creator>
</cp:coreProperties>
</file>

<file path=docProps/custom.xml><?xml version="1.0" encoding="utf-8"?>
<Properties xmlns="http://schemas.openxmlformats.org/officeDocument/2006/custom-properties" xmlns:vt="http://schemas.openxmlformats.org/officeDocument/2006/docPropsVTypes"/>
</file>