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bCs w:val="1"/>
          <w:color w:val="17324d"/>
        </w:rPr>
      </w:pPr>
      <w:r w:rsidDel="00000000" w:rsidR="00000000" w:rsidRPr="00000000">
        <w:rPr>
          <w:rtl w:val="0"/>
        </w:rPr>
      </w:r>
    </w:p>
    <w:sdt>
      <w:sdtPr>
        <w:lock w:val="contentLocked"/>
        <w:id w:val="-687895658"/>
        <w:tag w:val="goog_rdk_0"/>
      </w:sdtPr>
      <w:sdtContent>
        <w:tbl>
          <w:tblPr>
            <w:tblStyle w:val="Table1"/>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475"/>
            <w:tblGridChange w:id="0">
              <w:tblGrid>
                <w:gridCol w:w="1590"/>
                <w:gridCol w:w="2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Oluwatosin Olajubu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line="240" w:lineRule="auto"/>
                  <w:rPr>
                    <w:rFonts w:ascii="Garamond" w:cs="Garamond" w:eastAsia="Garamond" w:hAnsi="Garamond"/>
                    <w:b w:val="1"/>
                    <w:bCs w:val="1"/>
                    <w:color w:val="17324d"/>
                  </w:rPr>
                </w:pPr>
                <w:r w:rsidDel="00000000" w:rsidR="00000000" w:rsidRPr="00000000">
                  <w:rPr>
                    <w:rFonts w:ascii="Garamond" w:cs="Garamond" w:eastAsia="Garamond" w:hAnsi="Garamond"/>
                    <w:b w:val="1"/>
                    <w:bCs w:val="1"/>
                    <w:color w:val="17324d"/>
                    <w:rtl w:val="0"/>
                  </w:rPr>
                  <w:t xml:space="preserve">C11/26/CGRCE/17602</w:t>
                </w:r>
              </w:p>
            </w:tc>
          </w:tr>
        </w:tbl>
      </w:sdtContent>
    </w:sdt>
    <w:p w:rsidR="00000000" w:rsidDel="00000000" w:rsidP="00000000" w:rsidRDefault="00000000" w:rsidRPr="00000000" w14:paraId="00000006">
      <w:pPr>
        <w:rPr>
          <w:rFonts w:ascii="Play" w:cs="Play" w:eastAsia="Play" w:hAnsi="Play"/>
          <w:b w:val="1"/>
          <w:bCs w:val="1"/>
          <w:color w:val="17324d"/>
          <w:sz w:val="50"/>
          <w:szCs w:val="50"/>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Play" w:cs="Play" w:eastAsia="Play" w:hAnsi="Play"/>
          <w:b w:val="1"/>
          <w:bCs w:val="1"/>
          <w:color w:val="17324d"/>
          <w:sz w:val="50"/>
          <w:szCs w:val="50"/>
          <w:rtl w:val="0"/>
        </w:rPr>
        <w:t xml:space="preserve">Evidence Bundle 3</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b6770"/>
          <w:sz w:val="22"/>
          <w:szCs w:val="22"/>
          <w:rtl w:val="0"/>
        </w:rPr>
        <w:t xml:space="preserve">User Access Request Procedure</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0f766e"/>
          <w:sz w:val="18"/>
          <w:szCs w:val="18"/>
          <w:rtl w:val="0"/>
        </w:rPr>
        <w:t xml:space="preserve">NexusTech Solutions | GRC102 – Information Security Governance | Week 2</w:t>
      </w:r>
      <w:r w:rsidDel="00000000" w:rsidR="00000000" w:rsidRPr="00000000">
        <w:rPr>
          <w:rtl w:val="0"/>
        </w:rPr>
      </w:r>
    </w:p>
    <w:p w:rsidR="00000000" w:rsidDel="00000000" w:rsidP="00000000" w:rsidRDefault="00000000" w:rsidRPr="00000000" w14:paraId="0000000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Document Control</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0B">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Field</w:t>
            </w:r>
            <w:r w:rsidDel="00000000" w:rsidR="00000000" w:rsidRPr="00000000">
              <w:rPr>
                <w:rtl w:val="0"/>
              </w:rPr>
            </w:r>
          </w:p>
        </w:tc>
        <w:tc>
          <w:tcPr>
            <w:shd w:fill="17324d" w:val="clear"/>
            <w:vAlign w:val="center"/>
          </w:tcPr>
          <w:p w:rsidR="00000000" w:rsidDel="00000000" w:rsidP="00000000" w:rsidRDefault="00000000" w:rsidRPr="00000000" w14:paraId="0000000C">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Entry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Procedure Owner</w:t>
            </w:r>
            <w:r w:rsidDel="00000000" w:rsidR="00000000" w:rsidRPr="00000000">
              <w:rPr>
                <w:rtl w:val="0"/>
              </w:rPr>
            </w:r>
          </w:p>
        </w:tc>
        <w:tc>
          <w:tcPr>
            <w:vAlign w:val="center"/>
          </w:tcPr>
          <w:p w:rsidR="00000000" w:rsidDel="00000000" w:rsidP="00000000" w:rsidRDefault="00000000" w:rsidRPr="00000000" w14:paraId="0000000E">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IT Service Desk / Information Security Manager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Version</w:t>
            </w:r>
            <w:r w:rsidDel="00000000" w:rsidR="00000000" w:rsidRPr="00000000">
              <w:rPr>
                <w:rtl w:val="0"/>
              </w:rPr>
            </w:r>
          </w:p>
        </w:tc>
        <w:tc>
          <w:tcPr>
            <w:vAlign w:val="center"/>
          </w:tcPr>
          <w:p w:rsidR="00000000" w:rsidDel="00000000" w:rsidP="00000000" w:rsidRDefault="00000000" w:rsidRPr="00000000" w14:paraId="0000001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Effective Date</w:t>
            </w:r>
            <w:r w:rsidDel="00000000" w:rsidR="00000000" w:rsidRPr="00000000">
              <w:rPr>
                <w:rtl w:val="0"/>
              </w:rPr>
            </w:r>
          </w:p>
        </w:tc>
        <w:tc>
          <w:tcPr>
            <w:vAlign w:val="center"/>
          </w:tcPr>
          <w:p w:rsidR="00000000" w:rsidDel="00000000" w:rsidP="00000000" w:rsidRDefault="00000000" w:rsidRPr="00000000" w14:paraId="0000001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18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Review Cycle</w:t>
            </w:r>
            <w:r w:rsidDel="00000000" w:rsidR="00000000" w:rsidRPr="00000000">
              <w:rPr>
                <w:rtl w:val="0"/>
              </w:rPr>
            </w:r>
          </w:p>
        </w:tc>
        <w:tc>
          <w:tcPr>
            <w:vAlign w:val="center"/>
          </w:tcPr>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Annual and trigger-based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Applies to</w:t>
            </w:r>
            <w:r w:rsidDel="00000000" w:rsidR="00000000" w:rsidRPr="00000000">
              <w:rPr>
                <w:rtl w:val="0"/>
              </w:rPr>
            </w:r>
          </w:p>
        </w:tc>
        <w:tc>
          <w:tcPr>
            <w:vAlign w:val="center"/>
          </w:tcPr>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Employees, contractors and authorised third parties</w:t>
            </w:r>
            <w:r w:rsidDel="00000000" w:rsidR="00000000" w:rsidRPr="00000000">
              <w:rPr>
                <w:rtl w:val="0"/>
              </w:rPr>
            </w:r>
          </w:p>
        </w:tc>
      </w:tr>
    </w:tbl>
    <w:p w:rsidR="00000000" w:rsidDel="00000000" w:rsidP="00000000" w:rsidRDefault="00000000" w:rsidRPr="00000000" w14:paraId="00000017">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1. Purpose and Scope</w:t>
      </w:r>
      <w:r w:rsidDel="00000000" w:rsidR="00000000" w:rsidRPr="00000000">
        <w:rPr>
          <w:rtl w:val="0"/>
        </w:rPr>
      </w:r>
    </w:p>
    <w:p w:rsidR="00000000" w:rsidDel="00000000" w:rsidP="00000000" w:rsidRDefault="00000000" w:rsidRPr="00000000" w14:paraId="00000018">
      <w:pPr>
        <w:rPr>
          <w:rFonts w:ascii="Garamond" w:cs="Garamond" w:eastAsia="Garamond" w:hAnsi="Garamond"/>
        </w:rPr>
      </w:pPr>
      <w:r w:rsidDel="00000000" w:rsidR="00000000" w:rsidRPr="00000000">
        <w:rPr>
          <w:rFonts w:ascii="Garamond" w:cs="Garamond" w:eastAsia="Garamond" w:hAnsi="Garamond"/>
          <w:rtl w:val="0"/>
        </w:rPr>
        <w:t xml:space="preserve">This procedure ensures that access to NexusTech systems is requested, authorised, provisioned and evidenced consistently. It applies to new access, additional access, role changes and other non-emergency access changes.</w:t>
      </w:r>
    </w:p>
    <w:p w:rsidR="00000000" w:rsidDel="00000000" w:rsidP="00000000" w:rsidRDefault="00000000" w:rsidRPr="00000000" w14:paraId="00000019">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2. Prerequisites</w:t>
      </w:r>
      <w:r w:rsidDel="00000000" w:rsidR="00000000" w:rsidRPr="00000000">
        <w:rPr>
          <w:rtl w:val="0"/>
        </w:rPr>
      </w:r>
    </w:p>
    <w:p w:rsidR="00000000" w:rsidDel="00000000" w:rsidP="00000000" w:rsidRDefault="00000000" w:rsidRPr="00000000" w14:paraId="0000001A">
      <w:pPr>
        <w:rPr>
          <w:rFonts w:ascii="Garamond" w:cs="Garamond" w:eastAsia="Garamond" w:hAnsi="Garamond"/>
        </w:rPr>
      </w:pPr>
      <w:r w:rsidDel="00000000" w:rsidR="00000000" w:rsidRPr="00000000">
        <w:rPr>
          <w:rFonts w:ascii="Garamond" w:cs="Garamond" w:eastAsia="Garamond" w:hAnsi="Garamond"/>
          <w:rtl w:val="0"/>
        </w:rPr>
        <w:t xml:space="preserve">The technician must have access to the approved ticket/workflow system, identity and access management capability, the relevant system owner/data owner approval route, and current role/access information. Only authorised Helpdesk/IT personnel may provision access.</w:t>
      </w:r>
    </w:p>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3. Sequential Procedure</w:t>
      </w:r>
      <w:r w:rsidDel="00000000" w:rsidR="00000000" w:rsidRPr="00000000">
        <w:rPr>
          <w:rtl w:val="0"/>
        </w:rPr>
      </w:r>
    </w:p>
    <w:p w:rsidR="00000000" w:rsidDel="00000000" w:rsidP="00000000" w:rsidRDefault="00000000" w:rsidRPr="00000000" w14:paraId="0000001C">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 Receive request: </w:t>
      </w:r>
      <w:r w:rsidDel="00000000" w:rsidR="00000000" w:rsidRPr="00000000">
        <w:rPr>
          <w:rFonts w:ascii="Garamond" w:cs="Garamond" w:eastAsia="Garamond" w:hAnsi="Garamond"/>
          <w:rtl w:val="0"/>
        </w:rPr>
        <w:t xml:space="preserve">Accept only an approved ticket/workflow request. Do not act solely on informal email, chat or verbal requests.</w:t>
      </w:r>
    </w:p>
    <w:p w:rsidR="00000000" w:rsidDel="00000000" w:rsidP="00000000" w:rsidRDefault="00000000" w:rsidRPr="00000000" w14:paraId="0000001D">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2. Validate requester: </w:t>
      </w:r>
      <w:r w:rsidDel="00000000" w:rsidR="00000000" w:rsidRPr="00000000">
        <w:rPr>
          <w:rFonts w:ascii="Garamond" w:cs="Garamond" w:eastAsia="Garamond" w:hAnsi="Garamond"/>
          <w:rtl w:val="0"/>
        </w:rPr>
        <w:t xml:space="preserve">Confirm the requester’s identity and employment/contract status using approved records.</w:t>
      </w:r>
    </w:p>
    <w:p w:rsidR="00000000" w:rsidDel="00000000" w:rsidP="00000000" w:rsidRDefault="00000000" w:rsidRPr="00000000" w14:paraId="0000001E">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3. Confirm business need: </w:t>
      </w:r>
      <w:r w:rsidDel="00000000" w:rsidR="00000000" w:rsidRPr="00000000">
        <w:rPr>
          <w:rFonts w:ascii="Garamond" w:cs="Garamond" w:eastAsia="Garamond" w:hAnsi="Garamond"/>
          <w:rtl w:val="0"/>
        </w:rPr>
        <w:t xml:space="preserve">Check that the requested system, role and access level are stated and linked to a legitimate business need.</w:t>
      </w:r>
    </w:p>
    <w:p w:rsidR="00000000" w:rsidDel="00000000" w:rsidP="00000000" w:rsidRDefault="00000000" w:rsidRPr="00000000" w14:paraId="0000001F">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4. Verify approvals: </w:t>
      </w:r>
      <w:r w:rsidDel="00000000" w:rsidR="00000000" w:rsidRPr="00000000">
        <w:rPr>
          <w:rFonts w:ascii="Garamond" w:cs="Garamond" w:eastAsia="Garamond" w:hAnsi="Garamond"/>
          <w:rtl w:val="0"/>
        </w:rPr>
        <w:t xml:space="preserve">Confirm manager approval and, where required by the system or data classification, data-owner/system-owner approval. Reject or return incomplete requests.</w:t>
      </w:r>
    </w:p>
    <w:p w:rsidR="00000000" w:rsidDel="00000000" w:rsidP="00000000" w:rsidRDefault="00000000" w:rsidRPr="00000000" w14:paraId="00000020">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5. Check segregation and conflicts: </w:t>
      </w:r>
      <w:r w:rsidDel="00000000" w:rsidR="00000000" w:rsidRPr="00000000">
        <w:rPr>
          <w:rFonts w:ascii="Garamond" w:cs="Garamond" w:eastAsia="Garamond" w:hAnsi="Garamond"/>
          <w:rtl w:val="0"/>
        </w:rPr>
        <w:t xml:space="preserve">Review existing access for excessive privilege, incompatible duties or duplicate permissions. Escalate conflicts before provisioning.</w:t>
      </w:r>
    </w:p>
    <w:p w:rsidR="00000000" w:rsidDel="00000000" w:rsidP="00000000" w:rsidRDefault="00000000" w:rsidRPr="00000000" w14:paraId="00000021">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6. Provision account: </w:t>
      </w:r>
      <w:r w:rsidDel="00000000" w:rsidR="00000000" w:rsidRPr="00000000">
        <w:rPr>
          <w:rFonts w:ascii="Garamond" w:cs="Garamond" w:eastAsia="Garamond" w:hAnsi="Garamond"/>
          <w:rtl w:val="0"/>
        </w:rPr>
        <w:t xml:space="preserve">Create or enable the account through the approved identity/account-management process. Do not create shared accounts unless formally authorised.</w:t>
      </w:r>
    </w:p>
    <w:p w:rsidR="00000000" w:rsidDel="00000000" w:rsidP="00000000" w:rsidRDefault="00000000" w:rsidRPr="00000000" w14:paraId="00000022">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7. Assign role-based access: </w:t>
      </w:r>
      <w:r w:rsidDel="00000000" w:rsidR="00000000" w:rsidRPr="00000000">
        <w:rPr>
          <w:rFonts w:ascii="Garamond" w:cs="Garamond" w:eastAsia="Garamond" w:hAnsi="Garamond"/>
          <w:rtl w:val="0"/>
        </w:rPr>
        <w:t xml:space="preserve">Apply the approved role/profile and least-privilege permissions. Grant only the access explicitly authorised.</w:t>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8. Apply security requirements: </w:t>
      </w:r>
      <w:r w:rsidDel="00000000" w:rsidR="00000000" w:rsidRPr="00000000">
        <w:rPr>
          <w:rFonts w:ascii="Garamond" w:cs="Garamond" w:eastAsia="Garamond" w:hAnsi="Garamond"/>
          <w:rtl w:val="0"/>
        </w:rPr>
        <w:t xml:space="preserve">Ensure required MFA, device or authentication controls are applied before access is activated where technically applicable.</w:t>
      </w:r>
    </w:p>
    <w:p w:rsidR="00000000" w:rsidDel="00000000" w:rsidP="00000000" w:rsidRDefault="00000000" w:rsidRPr="00000000" w14:paraId="00000024">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9. Validate: </w:t>
      </w:r>
      <w:r w:rsidDel="00000000" w:rsidR="00000000" w:rsidRPr="00000000">
        <w:rPr>
          <w:rFonts w:ascii="Garamond" w:cs="Garamond" w:eastAsia="Garamond" w:hAnsi="Garamond"/>
          <w:rtl w:val="0"/>
        </w:rPr>
        <w:t xml:space="preserve">Perform a high-level verification that the account and permissions match the approved request without accessing unnecessary user data.</w:t>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10. Notify: </w:t>
      </w:r>
      <w:r w:rsidDel="00000000" w:rsidR="00000000" w:rsidRPr="00000000">
        <w:rPr>
          <w:rFonts w:ascii="Garamond" w:cs="Garamond" w:eastAsia="Garamond" w:hAnsi="Garamond"/>
          <w:rtl w:val="0"/>
        </w:rPr>
        <w:t xml:space="preserve">Notify the user and manager through the approved channel that access has been provisioned, including any required onboarding or security instructions.</w:t>
      </w:r>
    </w:p>
    <w:p w:rsidR="00000000" w:rsidDel="00000000" w:rsidP="00000000" w:rsidRDefault="00000000" w:rsidRPr="00000000" w14:paraId="00000026">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11. Capture evidence: </w:t>
      </w:r>
      <w:r w:rsidDel="00000000" w:rsidR="00000000" w:rsidRPr="00000000">
        <w:rPr>
          <w:rFonts w:ascii="Garamond" w:cs="Garamond" w:eastAsia="Garamond" w:hAnsi="Garamond"/>
          <w:rtl w:val="0"/>
        </w:rPr>
        <w:t xml:space="preserve">Record approvals, actions taken, date/time, technician identity, access profile and any exception/compensating control in the ticket.</w:t>
      </w:r>
    </w:p>
    <w:p w:rsidR="00000000" w:rsidDel="00000000" w:rsidP="00000000" w:rsidRDefault="00000000" w:rsidRPr="00000000" w14:paraId="00000027">
      <w:pPr>
        <w:rPr>
          <w:rFonts w:ascii="Garamond" w:cs="Garamond" w:eastAsia="Garamond" w:hAnsi="Garamond"/>
        </w:rPr>
      </w:pPr>
      <w:r w:rsidDel="00000000" w:rsidR="00000000" w:rsidRPr="00000000">
        <w:rPr>
          <w:rFonts w:ascii="Garamond" w:cs="Garamond" w:eastAsia="Garamond" w:hAnsi="Garamond"/>
          <w:b w:val="1"/>
          <w:bCs w:val="1"/>
          <w:color w:val="0f766e"/>
          <w:rtl w:val="0"/>
        </w:rPr>
        <w:t xml:space="preserve">12. Close ticket: </w:t>
      </w:r>
      <w:r w:rsidDel="00000000" w:rsidR="00000000" w:rsidRPr="00000000">
        <w:rPr>
          <w:rFonts w:ascii="Garamond" w:cs="Garamond" w:eastAsia="Garamond" w:hAnsi="Garamond"/>
          <w:rtl w:val="0"/>
        </w:rPr>
        <w:t xml:space="preserve">Set the ticket to the appropriate completed status only after evidence is attached and required notifications have been sent.</w:t>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4. Emergency / Exceptional Requests</w:t>
      </w:r>
      <w:r w:rsidDel="00000000" w:rsidR="00000000" w:rsidRPr="00000000">
        <w:rPr>
          <w:rtl w:val="0"/>
        </w:rPr>
      </w:r>
    </w:p>
    <w:p w:rsidR="00000000" w:rsidDel="00000000" w:rsidP="00000000" w:rsidRDefault="00000000" w:rsidRPr="00000000" w14:paraId="00000029">
      <w:pPr>
        <w:rPr>
          <w:rFonts w:ascii="Garamond" w:cs="Garamond" w:eastAsia="Garamond" w:hAnsi="Garamond"/>
        </w:rPr>
      </w:pPr>
      <w:r w:rsidDel="00000000" w:rsidR="00000000" w:rsidRPr="00000000">
        <w:rPr>
          <w:rFonts w:ascii="Garamond" w:cs="Garamond" w:eastAsia="Garamond" w:hAnsi="Garamond"/>
          <w:rtl w:val="0"/>
        </w:rPr>
        <w:t xml:space="preserve">Emergency access may be granted only where delay would create material business or security impact. The technician must obtain the designated emergency authorisation, apply the minimum necessary access, record the reason and duration, and ensure retrospective approval/review within one business day. Emergency access must be removed or normalised when the emergency ends.</w:t>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5. Audit Trail and Retention</w:t>
      </w:r>
      <w:r w:rsidDel="00000000" w:rsidR="00000000" w:rsidRPr="00000000">
        <w:rPr>
          <w:rtl w:val="0"/>
        </w:rPr>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Access requests and supporting approval/evidence must be retained in the approved ticketing or governance repository in accordance with NexusTech’s records-retention requirements. Tickets must be sufficiently complete to demonstrate who requested, approved, provisioned and reviewed access.</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b w:val="1"/>
          <w:bCs w:val="1"/>
          <w:color w:val="17324d"/>
          <w:sz w:val="36"/>
          <w:szCs w:val="36"/>
          <w:rtl w:val="0"/>
        </w:rPr>
        <w:t xml:space="preserve">6. Control Checks</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7324d" w:val="clear"/>
            <w:vAlign w:val="center"/>
          </w:tcPr>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Control point</w:t>
            </w:r>
            <w:r w:rsidDel="00000000" w:rsidR="00000000" w:rsidRPr="00000000">
              <w:rPr>
                <w:rtl w:val="0"/>
              </w:rPr>
            </w:r>
          </w:p>
        </w:tc>
        <w:tc>
          <w:tcPr>
            <w:shd w:fill="17324d" w:val="clear"/>
            <w:vAlign w:val="center"/>
          </w:tcPr>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b w:val="1"/>
                <w:bCs w:val="1"/>
                <w:color w:val="ffffff"/>
                <w:sz w:val="18"/>
                <w:szCs w:val="18"/>
                <w:rtl w:val="0"/>
              </w:rPr>
              <w:t xml:space="preserve">Pass condition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Authorisation</w:t>
            </w:r>
            <w:r w:rsidDel="00000000" w:rsidR="00000000" w:rsidRPr="00000000">
              <w:rPr>
                <w:rtl w:val="0"/>
              </w:rPr>
            </w:r>
          </w:p>
        </w:tc>
        <w:tc>
          <w:tcPr>
            <w:vAlign w:val="center"/>
          </w:tcPr>
          <w:p w:rsidR="00000000" w:rsidDel="00000000" w:rsidP="00000000" w:rsidRDefault="00000000" w:rsidRPr="00000000" w14:paraId="00000030">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Required manager/data-owner approvals are present before provisioning.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Least privilege</w:t>
            </w:r>
            <w:r w:rsidDel="00000000" w:rsidR="00000000" w:rsidRPr="00000000">
              <w:rPr>
                <w:rtl w:val="0"/>
              </w:rPr>
            </w:r>
          </w:p>
        </w:tc>
        <w:tc>
          <w:tcPr>
            <w:vAlign w:val="center"/>
          </w:tcPr>
          <w:p w:rsidR="00000000" w:rsidDel="00000000" w:rsidP="00000000" w:rsidRDefault="00000000" w:rsidRPr="00000000" w14:paraId="00000032">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Provisioned role matches the approved business need.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Identity</w:t>
            </w:r>
            <w:r w:rsidDel="00000000" w:rsidR="00000000" w:rsidRPr="00000000">
              <w:rPr>
                <w:rtl w:val="0"/>
              </w:rPr>
            </w:r>
          </w:p>
        </w:tc>
        <w:tc>
          <w:tcPr>
            <w:vAlign w:val="center"/>
          </w:tcPr>
          <w:p w:rsidR="00000000" w:rsidDel="00000000" w:rsidP="00000000" w:rsidRDefault="00000000" w:rsidRPr="00000000" w14:paraId="00000034">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Requester and target user are verified.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Evidence</w:t>
            </w:r>
            <w:r w:rsidDel="00000000" w:rsidR="00000000" w:rsidRPr="00000000">
              <w:rPr>
                <w:rtl w:val="0"/>
              </w:rPr>
            </w:r>
          </w:p>
        </w:tc>
        <w:tc>
          <w:tcPr>
            <w:vAlign w:val="center"/>
          </w:tcPr>
          <w:p w:rsidR="00000000" w:rsidDel="00000000" w:rsidP="00000000" w:rsidRDefault="00000000" w:rsidRPr="00000000" w14:paraId="00000036">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Ticket contains approvals, actions and timestamps.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Emergency access</w:t>
            </w:r>
            <w:r w:rsidDel="00000000" w:rsidR="00000000" w:rsidRPr="00000000">
              <w:rPr>
                <w:rtl w:val="0"/>
              </w:rPr>
            </w:r>
          </w:p>
        </w:tc>
        <w:tc>
          <w:tcPr>
            <w:vAlign w:val="center"/>
          </w:tcPr>
          <w:p w:rsidR="00000000" w:rsidDel="00000000" w:rsidP="00000000" w:rsidRDefault="00000000" w:rsidRPr="00000000" w14:paraId="00000038">
            <w:pPr>
              <w:rPr>
                <w:rFonts w:ascii="Garamond" w:cs="Garamond" w:eastAsia="Garamond" w:hAnsi="Garamond"/>
              </w:rPr>
            </w:pPr>
            <w:r w:rsidDel="00000000" w:rsidR="00000000" w:rsidRPr="00000000">
              <w:rPr>
                <w:rFonts w:ascii="Garamond" w:cs="Garamond" w:eastAsia="Garamond" w:hAnsi="Garamond"/>
                <w:color w:val="1f2933"/>
                <w:sz w:val="17"/>
                <w:szCs w:val="17"/>
                <w:rtl w:val="0"/>
              </w:rPr>
              <w:t xml:space="preserve">Reason, scope, duration and retrospective review are recorded.</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rPr>
      </w:pPr>
      <w:r w:rsidDel="00000000" w:rsidR="00000000" w:rsidRPr="00000000">
        <w:rPr>
          <w:rtl w:val="0"/>
        </w:rPr>
      </w:r>
    </w:p>
    <w:sectPr>
      <w:footerReference r:id="rId7"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b6770"/>
        <w:sz w:val="16"/>
        <w:szCs w:val="16"/>
        <w:u w:val="none"/>
        <w:shd w:fill="auto" w:val="clear"/>
        <w:vertAlign w:val="baseline"/>
        <w:rtl w:val="0"/>
      </w:rPr>
      <w:t xml:space="preserve">NexusTech Solutions — Information Security Policy Framework | Confidential — Training Simulation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0GbmHYF2ATpYGdDGv/yMly78YQ==">CgMxLjAaHwoBMBIaChgICVIUChJ0YWJsZS5tZW1yeHZhb3NpZmM4AHIhMW1tOXlUNEl6UllZZDYwRkZ5cU9INVNralJiOXNRc1po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