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Garamond" w:cs="Garamond" w:eastAsia="Garamond" w:hAnsi="Garamond"/>
          <w:b w:val="1"/>
          <w:bCs w:val="1"/>
          <w:color w:val="17324d"/>
        </w:rPr>
      </w:pPr>
      <w:r w:rsidDel="00000000" w:rsidR="00000000" w:rsidRPr="00000000">
        <w:rPr>
          <w:rtl w:val="0"/>
        </w:rPr>
      </w:r>
    </w:p>
    <w:sdt>
      <w:sdtPr>
        <w:lock w:val="contentLocked"/>
        <w:id w:val="-135504759"/>
        <w:tag w:val="goog_rdk_0"/>
      </w:sdtPr>
      <w:sdtContent>
        <w:tbl>
          <w:tblPr>
            <w:tblStyle w:val="Table1"/>
            <w:tblW w:w="4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475"/>
            <w:tblGridChange w:id="0">
              <w:tblGrid>
                <w:gridCol w:w="1590"/>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Oluwatosin Olajubu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Reg.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C11/26/CGRCE/17602</w:t>
                </w:r>
              </w:p>
            </w:tc>
          </w:tr>
        </w:tbl>
      </w:sdtContent>
    </w:sdt>
    <w:p w:rsidR="00000000" w:rsidDel="00000000" w:rsidP="00000000" w:rsidRDefault="00000000" w:rsidRPr="00000000" w14:paraId="00000006">
      <w:pPr>
        <w:jc w:val="left"/>
        <w:rPr>
          <w:rFonts w:ascii="Garamond" w:cs="Garamond" w:eastAsia="Garamond" w:hAnsi="Garamond"/>
          <w:b w:val="1"/>
          <w:bCs w:val="1"/>
          <w:color w:val="17324d"/>
        </w:rPr>
      </w:pPr>
      <w:r w:rsidDel="00000000" w:rsidR="00000000" w:rsidRPr="00000000">
        <w:rPr>
          <w:rtl w:val="0"/>
        </w:rPr>
      </w:r>
    </w:p>
    <w:p w:rsidR="00000000" w:rsidDel="00000000" w:rsidP="00000000" w:rsidRDefault="00000000" w:rsidRPr="00000000" w14:paraId="00000007">
      <w:pPr>
        <w:jc w:val="center"/>
        <w:rPr>
          <w:rFonts w:ascii="Garamond" w:cs="Garamond" w:eastAsia="Garamond" w:hAnsi="Garamond"/>
        </w:rPr>
      </w:pPr>
      <w:r w:rsidDel="00000000" w:rsidR="00000000" w:rsidRPr="00000000">
        <w:rPr>
          <w:rFonts w:ascii="Garamond" w:cs="Garamond" w:eastAsia="Garamond" w:hAnsi="Garamond"/>
          <w:b w:val="1"/>
          <w:bCs w:val="1"/>
          <w:color w:val="17324d"/>
          <w:sz w:val="50"/>
          <w:szCs w:val="50"/>
          <w:rtl w:val="0"/>
        </w:rPr>
        <w:t xml:space="preserve">NexusTech Solutions</w:t>
      </w:r>
      <w:r w:rsidDel="00000000" w:rsidR="00000000" w:rsidRPr="00000000">
        <w:rPr>
          <w:rtl w:val="0"/>
        </w:rPr>
      </w:r>
    </w:p>
    <w:p w:rsidR="00000000" w:rsidDel="00000000" w:rsidP="00000000" w:rsidRDefault="00000000" w:rsidRPr="00000000" w14:paraId="00000008">
      <w:pPr>
        <w:jc w:val="center"/>
        <w:rPr>
          <w:rFonts w:ascii="Garamond" w:cs="Garamond" w:eastAsia="Garamond" w:hAnsi="Garamond"/>
        </w:rPr>
      </w:pPr>
      <w:r w:rsidDel="00000000" w:rsidR="00000000" w:rsidRPr="00000000">
        <w:rPr>
          <w:rFonts w:ascii="Garamond" w:cs="Garamond" w:eastAsia="Garamond" w:hAnsi="Garamond"/>
          <w:color w:val="5b6770"/>
          <w:sz w:val="22"/>
          <w:szCs w:val="22"/>
          <w:rtl w:val="0"/>
        </w:rPr>
        <w:t xml:space="preserve">Information Security Policy Framework — Week 2 Practical Laboratory</w:t>
      </w:r>
      <w:r w:rsidDel="00000000" w:rsidR="00000000" w:rsidRPr="00000000">
        <w:rPr>
          <w:rtl w:val="0"/>
        </w:rPr>
      </w:r>
    </w:p>
    <w:p w:rsidR="00000000" w:rsidDel="00000000" w:rsidP="00000000" w:rsidRDefault="00000000" w:rsidRPr="00000000" w14:paraId="00000009">
      <w:pPr>
        <w:jc w:val="center"/>
        <w:rPr>
          <w:rFonts w:ascii="Garamond" w:cs="Garamond" w:eastAsia="Garamond" w:hAnsi="Garamond"/>
        </w:rPr>
      </w:pPr>
      <w:r w:rsidDel="00000000" w:rsidR="00000000" w:rsidRPr="00000000">
        <w:rPr>
          <w:rFonts w:ascii="Garamond" w:cs="Garamond" w:eastAsia="Garamond" w:hAnsi="Garamond"/>
          <w:color w:val="0f766e"/>
          <w:sz w:val="18"/>
          <w:szCs w:val="18"/>
          <w:rtl w:val="0"/>
        </w:rPr>
        <w:t xml:space="preserve">NexusTech Solutions | GRC102 – Information Security Governance | Week 2</w:t>
      </w:r>
      <w:r w:rsidDel="00000000" w:rsidR="00000000" w:rsidRPr="00000000">
        <w:rPr>
          <w:rtl w:val="0"/>
        </w:rPr>
      </w:r>
    </w:p>
    <w:p w:rsidR="00000000" w:rsidDel="00000000" w:rsidP="00000000" w:rsidRDefault="00000000" w:rsidRPr="00000000" w14:paraId="0000000A">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Executive Summary</w:t>
      </w:r>
      <w:r w:rsidDel="00000000" w:rsidR="00000000" w:rsidRPr="00000000">
        <w:rPr>
          <w:rtl w:val="0"/>
        </w:rPr>
      </w:r>
    </w:p>
    <w:p w:rsidR="00000000" w:rsidDel="00000000" w:rsidP="00000000" w:rsidRDefault="00000000" w:rsidRPr="00000000" w14:paraId="0000000B">
      <w:pPr>
        <w:rPr>
          <w:rFonts w:ascii="Garamond" w:cs="Garamond" w:eastAsia="Garamond" w:hAnsi="Garamond"/>
        </w:rPr>
      </w:pPr>
      <w:r w:rsidDel="00000000" w:rsidR="00000000" w:rsidRPr="00000000">
        <w:rPr>
          <w:rFonts w:ascii="Garamond" w:cs="Garamond" w:eastAsia="Garamond" w:hAnsi="Garamond"/>
          <w:rtl w:val="0"/>
        </w:rPr>
        <w:t xml:space="preserve">NexusTech’s rapid growth from 50 to 250 employees and expansion into financial and healthcare clients make the former five-year-old “IT Rules” document unsuitable as the organisation’s primary security governance mechanism. This report establishes a maintainable documentation hierarchy, separates policy intent from standards, guidelines and procedures, and applies a Security Policy Development Lifecycle to five practical governance artefacts.</w:t>
      </w:r>
    </w:p>
    <w:p w:rsidR="00000000" w:rsidDel="00000000" w:rsidP="00000000" w:rsidRDefault="00000000" w:rsidRPr="00000000" w14:paraId="0000000C">
      <w:pPr>
        <w:rPr>
          <w:rFonts w:ascii="Garamond" w:cs="Garamond" w:eastAsia="Garamond" w:hAnsi="Garamond"/>
        </w:rPr>
      </w:pPr>
      <w:r w:rsidDel="00000000" w:rsidR="00000000" w:rsidRPr="00000000">
        <w:rPr>
          <w:rFonts w:ascii="Garamond" w:cs="Garamond" w:eastAsia="Garamond" w:hAnsi="Garamond"/>
          <w:rtl w:val="0"/>
        </w:rPr>
        <w:t xml:space="preserve">The framework provides an enforceable Acceptable Use Policy, a sequential User Access Request Procedure, a role-based communication and training plan, and a trigger-based policy review mechanism. The design is intended to support security governance and readiness activities relevant to ISO/IEC 27001 and SOC 2 without treating either as a checklist or claiming certification.</w:t>
      </w:r>
    </w:p>
    <w:p w:rsidR="00000000" w:rsidDel="00000000" w:rsidP="00000000" w:rsidRDefault="00000000" w:rsidRPr="00000000" w14:paraId="0000000D">
      <w:pPr>
        <w:pStyle w:val="Heading2"/>
        <w:rPr>
          <w:rFonts w:ascii="Garamond" w:cs="Garamond" w:eastAsia="Garamond" w:hAnsi="Garamond"/>
          <w:color w:val="17324d"/>
          <w:sz w:val="36"/>
          <w:szCs w:val="36"/>
        </w:rPr>
      </w:pPr>
      <w:bookmarkStart w:colFirst="0" w:colLast="0" w:name="_heading=h.448zxfxdom9u" w:id="0"/>
      <w:bookmarkEnd w:id="0"/>
      <w:r w:rsidDel="00000000" w:rsidR="00000000" w:rsidRPr="00000000">
        <w:rPr>
          <w:rFonts w:ascii="Garamond" w:cs="Garamond" w:eastAsia="Garamond" w:hAnsi="Garamond"/>
          <w:color w:val="17324d"/>
          <w:sz w:val="36"/>
          <w:szCs w:val="36"/>
          <w:rtl w:val="0"/>
        </w:rPr>
        <w:t xml:space="preserve">Evidence Bundle 1 — Security Policy Hierarchy &amp; Categorisation</w:t>
      </w:r>
    </w:p>
    <w:p w:rsidR="00000000" w:rsidDel="00000000" w:rsidP="00000000" w:rsidRDefault="00000000" w:rsidRPr="00000000" w14:paraId="0000000E">
      <w:pPr>
        <w:pStyle w:val="Heading3"/>
        <w:rPr>
          <w:rFonts w:ascii="Garamond" w:cs="Garamond" w:eastAsia="Garamond" w:hAnsi="Garamond"/>
          <w:color w:val="17324d"/>
        </w:rPr>
      </w:pPr>
      <w:bookmarkStart w:colFirst="0" w:colLast="0" w:name="_heading=h.g15g6mnyj6pk" w:id="1"/>
      <w:bookmarkEnd w:id="1"/>
      <w:r w:rsidDel="00000000" w:rsidR="00000000" w:rsidRPr="00000000">
        <w:rPr>
          <w:rFonts w:ascii="Garamond" w:cs="Garamond" w:eastAsia="Garamond" w:hAnsi="Garamond"/>
          <w:rtl w:val="0"/>
        </w:rPr>
        <w:t xml:space="preserve">1. Purpose</w:t>
      </w:r>
      <w:r w:rsidDel="00000000" w:rsidR="00000000" w:rsidRPr="00000000">
        <w:rPr>
          <w:rtl w:val="0"/>
        </w:rPr>
      </w:r>
    </w:p>
    <w:p w:rsidR="00000000" w:rsidDel="00000000" w:rsidP="00000000" w:rsidRDefault="00000000" w:rsidRPr="00000000" w14:paraId="0000000F">
      <w:pPr>
        <w:rPr>
          <w:rFonts w:ascii="Garamond" w:cs="Garamond" w:eastAsia="Garamond" w:hAnsi="Garamond"/>
        </w:rPr>
      </w:pPr>
      <w:r w:rsidDel="00000000" w:rsidR="00000000" w:rsidRPr="00000000">
        <w:rPr>
          <w:rFonts w:ascii="Garamond" w:cs="Garamond" w:eastAsia="Garamond" w:hAnsi="Garamond"/>
          <w:rtl w:val="0"/>
        </w:rPr>
        <w:t xml:space="preserve">This bundle establishes a four-level documentation hierarchy for NexusTech and applies it to the eight statements supplied in the laboratory scenario. The hierarchy separates management intent from mandatory technical requirements, recommended practices and repeatable operational steps.</w:t>
      </w:r>
    </w:p>
    <w:p w:rsidR="00000000" w:rsidDel="00000000" w:rsidP="00000000" w:rsidRDefault="00000000" w:rsidRPr="00000000" w14:paraId="00000010">
      <w:pPr>
        <w:pStyle w:val="Heading3"/>
        <w:rPr>
          <w:rFonts w:ascii="Garamond" w:cs="Garamond" w:eastAsia="Garamond" w:hAnsi="Garamond"/>
        </w:rPr>
      </w:pPr>
      <w:bookmarkStart w:colFirst="0" w:colLast="0" w:name="_heading=h.esnqxj3h154u" w:id="2"/>
      <w:bookmarkEnd w:id="2"/>
      <w:r w:rsidDel="00000000" w:rsidR="00000000" w:rsidRPr="00000000">
        <w:rPr>
          <w:rFonts w:ascii="Garamond" w:cs="Garamond" w:eastAsia="Garamond" w:hAnsi="Garamond"/>
          <w:rtl w:val="0"/>
        </w:rPr>
        <w:t xml:space="preserve">2. Hierarchy Definition</w:t>
      </w:r>
    </w:p>
    <w:tbl>
      <w:tblPr>
        <w:tblStyle w:val="Table2"/>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17324d" w:val="clear"/>
            <w:vAlign w:val="center"/>
          </w:tcPr>
          <w:p w:rsidR="00000000" w:rsidDel="00000000" w:rsidP="00000000" w:rsidRDefault="00000000" w:rsidRPr="00000000" w14:paraId="00000011">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Document type</w:t>
            </w:r>
            <w:r w:rsidDel="00000000" w:rsidR="00000000" w:rsidRPr="00000000">
              <w:rPr>
                <w:rtl w:val="0"/>
              </w:rPr>
            </w:r>
          </w:p>
        </w:tc>
        <w:tc>
          <w:tcPr>
            <w:shd w:fill="17324d" w:val="clear"/>
            <w:vAlign w:val="center"/>
          </w:tcPr>
          <w:p w:rsidR="00000000" w:rsidDel="00000000" w:rsidP="00000000" w:rsidRDefault="00000000" w:rsidRPr="00000000" w14:paraId="00000012">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Purpose</w:t>
            </w:r>
            <w:r w:rsidDel="00000000" w:rsidR="00000000" w:rsidRPr="00000000">
              <w:rPr>
                <w:rtl w:val="0"/>
              </w:rPr>
            </w:r>
          </w:p>
        </w:tc>
        <w:tc>
          <w:tcPr>
            <w:shd w:fill="17324d" w:val="clear"/>
            <w:vAlign w:val="center"/>
          </w:tcPr>
          <w:p w:rsidR="00000000" w:rsidDel="00000000" w:rsidP="00000000" w:rsidRDefault="00000000" w:rsidRPr="00000000" w14:paraId="00000013">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Authority</w:t>
            </w:r>
            <w:r w:rsidDel="00000000" w:rsidR="00000000" w:rsidRPr="00000000">
              <w:rPr>
                <w:rtl w:val="0"/>
              </w:rPr>
            </w:r>
          </w:p>
        </w:tc>
        <w:tc>
          <w:tcPr>
            <w:shd w:fill="17324d" w:val="clear"/>
            <w:vAlign w:val="center"/>
          </w:tcPr>
          <w:p w:rsidR="00000000" w:rsidDel="00000000" w:rsidP="00000000" w:rsidRDefault="00000000" w:rsidRPr="00000000" w14:paraId="00000014">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Nature</w:t>
            </w:r>
            <w:r w:rsidDel="00000000" w:rsidR="00000000" w:rsidRPr="00000000">
              <w:rPr>
                <w:rtl w:val="0"/>
              </w:rPr>
            </w:r>
          </w:p>
        </w:tc>
        <w:tc>
          <w:tcPr>
            <w:shd w:fill="17324d" w:val="clear"/>
            <w:vAlign w:val="center"/>
          </w:tcPr>
          <w:p w:rsidR="00000000" w:rsidDel="00000000" w:rsidP="00000000" w:rsidRDefault="00000000" w:rsidRPr="00000000" w14:paraId="00000015">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Level of detail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Policy</w:t>
            </w:r>
            <w:r w:rsidDel="00000000" w:rsidR="00000000" w:rsidRPr="00000000">
              <w:rPr>
                <w:rtl w:val="0"/>
              </w:rPr>
            </w:r>
          </w:p>
        </w:tc>
        <w:tc>
          <w:tcPr>
            <w:vAlign w:val="center"/>
          </w:tcPr>
          <w:p w:rsidR="00000000" w:rsidDel="00000000" w:rsidP="00000000" w:rsidRDefault="00000000" w:rsidRPr="00000000" w14:paraId="00000017">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Sets organisational direction, intent, principles and mandatory requirements.</w:t>
            </w:r>
            <w:r w:rsidDel="00000000" w:rsidR="00000000" w:rsidRPr="00000000">
              <w:rPr>
                <w:rtl w:val="0"/>
              </w:rPr>
            </w:r>
          </w:p>
        </w:tc>
        <w:tc>
          <w:tcPr>
            <w:vAlign w:val="center"/>
          </w:tcPr>
          <w:p w:rsidR="00000000" w:rsidDel="00000000" w:rsidP="00000000" w:rsidRDefault="00000000" w:rsidRPr="00000000" w14:paraId="00000018">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Executive/management approval; highest internal authority.</w:t>
            </w:r>
            <w:r w:rsidDel="00000000" w:rsidR="00000000" w:rsidRPr="00000000">
              <w:rPr>
                <w:rtl w:val="0"/>
              </w:rPr>
            </w:r>
          </w:p>
        </w:tc>
        <w:tc>
          <w:tcPr>
            <w:vAlign w:val="center"/>
          </w:tcPr>
          <w:p w:rsidR="00000000" w:rsidDel="00000000" w:rsidP="00000000" w:rsidRDefault="00000000" w:rsidRPr="00000000" w14:paraId="00000019">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Mandatory.</w:t>
            </w:r>
            <w:r w:rsidDel="00000000" w:rsidR="00000000" w:rsidRPr="00000000">
              <w:rPr>
                <w:rtl w:val="0"/>
              </w:rPr>
            </w:r>
          </w:p>
        </w:tc>
        <w:tc>
          <w:tcPr>
            <w:vAlign w:val="center"/>
          </w:tcPr>
          <w:p w:rsidR="00000000" w:rsidDel="00000000" w:rsidP="00000000" w:rsidRDefault="00000000" w:rsidRPr="00000000" w14:paraId="0000001A">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High-level; defines what and why.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Standard</w:t>
            </w:r>
            <w:r w:rsidDel="00000000" w:rsidR="00000000" w:rsidRPr="00000000">
              <w:rPr>
                <w:rtl w:val="0"/>
              </w:rPr>
            </w:r>
          </w:p>
        </w:tc>
        <w:tc>
          <w:tcPr>
            <w:vAlign w:val="center"/>
          </w:tcPr>
          <w:p w:rsidR="00000000" w:rsidDel="00000000" w:rsidP="00000000" w:rsidRDefault="00000000" w:rsidRPr="00000000" w14:paraId="0000001C">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Defines specific, measurable mandatory requirements that support policy.</w:t>
            </w:r>
            <w:r w:rsidDel="00000000" w:rsidR="00000000" w:rsidRPr="00000000">
              <w:rPr>
                <w:rtl w:val="0"/>
              </w:rPr>
            </w:r>
          </w:p>
        </w:tc>
        <w:tc>
          <w:tcPr>
            <w:vAlign w:val="center"/>
          </w:tcPr>
          <w:p w:rsidR="00000000" w:rsidDel="00000000" w:rsidP="00000000" w:rsidRDefault="00000000" w:rsidRPr="00000000" w14:paraId="0000001D">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Policy owner / designated governance authority.</w:t>
            </w:r>
            <w:r w:rsidDel="00000000" w:rsidR="00000000" w:rsidRPr="00000000">
              <w:rPr>
                <w:rtl w:val="0"/>
              </w:rPr>
            </w:r>
          </w:p>
        </w:tc>
        <w:tc>
          <w:tcPr>
            <w:vAlign w:val="center"/>
          </w:tcPr>
          <w:p w:rsidR="00000000" w:rsidDel="00000000" w:rsidP="00000000" w:rsidRDefault="00000000" w:rsidRPr="00000000" w14:paraId="0000001E">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Mandatory.</w:t>
            </w:r>
            <w:r w:rsidDel="00000000" w:rsidR="00000000" w:rsidRPr="00000000">
              <w:rPr>
                <w:rtl w:val="0"/>
              </w:rPr>
            </w:r>
          </w:p>
        </w:tc>
        <w:tc>
          <w:tcPr>
            <w:vAlign w:val="center"/>
          </w:tcPr>
          <w:p w:rsidR="00000000" w:rsidDel="00000000" w:rsidP="00000000" w:rsidRDefault="00000000" w:rsidRPr="00000000" w14:paraId="0000001F">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More specific; measurable control or configuration requirements.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Guideline</w:t>
            </w:r>
            <w:r w:rsidDel="00000000" w:rsidR="00000000" w:rsidRPr="00000000">
              <w:rPr>
                <w:rtl w:val="0"/>
              </w:rPr>
            </w:r>
          </w:p>
        </w:tc>
        <w:tc>
          <w:tcPr>
            <w:vAlign w:val="center"/>
          </w:tcPr>
          <w:p w:rsidR="00000000" w:rsidDel="00000000" w:rsidP="00000000" w:rsidRDefault="00000000" w:rsidRPr="00000000" w14:paraId="00000021">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Provides recommended practices or advice to help users achieve secure outcomes.</w:t>
            </w:r>
            <w:r w:rsidDel="00000000" w:rsidR="00000000" w:rsidRPr="00000000">
              <w:rPr>
                <w:rtl w:val="0"/>
              </w:rPr>
            </w:r>
          </w:p>
        </w:tc>
        <w:tc>
          <w:tcPr>
            <w:vAlign w:val="center"/>
          </w:tcPr>
          <w:p w:rsidR="00000000" w:rsidDel="00000000" w:rsidP="00000000" w:rsidRDefault="00000000" w:rsidRPr="00000000" w14:paraId="00000022">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Policy owner / security function.</w:t>
            </w:r>
            <w:r w:rsidDel="00000000" w:rsidR="00000000" w:rsidRPr="00000000">
              <w:rPr>
                <w:rtl w:val="0"/>
              </w:rPr>
            </w:r>
          </w:p>
        </w:tc>
        <w:tc>
          <w:tcPr>
            <w:vAlign w:val="center"/>
          </w:tcPr>
          <w:p w:rsidR="00000000" w:rsidDel="00000000" w:rsidP="00000000" w:rsidRDefault="00000000" w:rsidRPr="00000000" w14:paraId="00000023">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Recommended unless explicitly adopted as mandatory.</w:t>
            </w:r>
            <w:r w:rsidDel="00000000" w:rsidR="00000000" w:rsidRPr="00000000">
              <w:rPr>
                <w:rtl w:val="0"/>
              </w:rPr>
            </w:r>
          </w:p>
        </w:tc>
        <w:tc>
          <w:tcPr>
            <w:vAlign w:val="center"/>
          </w:tcPr>
          <w:p w:rsidR="00000000" w:rsidDel="00000000" w:rsidP="00000000" w:rsidRDefault="00000000" w:rsidRPr="00000000" w14:paraId="00000024">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Practical guidance; flexible.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Procedure</w:t>
            </w:r>
            <w:r w:rsidDel="00000000" w:rsidR="00000000" w:rsidRPr="00000000">
              <w:rPr>
                <w:rtl w:val="0"/>
              </w:rPr>
            </w:r>
          </w:p>
        </w:tc>
        <w:tc>
          <w:tcPr>
            <w:vAlign w:val="center"/>
          </w:tcPr>
          <w:p w:rsidR="00000000" w:rsidDel="00000000" w:rsidP="00000000" w:rsidRDefault="00000000" w:rsidRPr="00000000" w14:paraId="00000026">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Defines the repeatable steps used to implement a policy or standard.</w:t>
            </w:r>
            <w:r w:rsidDel="00000000" w:rsidR="00000000" w:rsidRPr="00000000">
              <w:rPr>
                <w:rtl w:val="0"/>
              </w:rPr>
            </w:r>
          </w:p>
        </w:tc>
        <w:tc>
          <w:tcPr>
            <w:vAlign w:val="center"/>
          </w:tcPr>
          <w:p w:rsidR="00000000" w:rsidDel="00000000" w:rsidP="00000000" w:rsidRDefault="00000000" w:rsidRPr="00000000" w14:paraId="00000027">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Process/system owner under policy authority.</w:t>
            </w:r>
            <w:r w:rsidDel="00000000" w:rsidR="00000000" w:rsidRPr="00000000">
              <w:rPr>
                <w:rtl w:val="0"/>
              </w:rPr>
            </w:r>
          </w:p>
        </w:tc>
        <w:tc>
          <w:tcPr>
            <w:vAlign w:val="center"/>
          </w:tcPr>
          <w:p w:rsidR="00000000" w:rsidDel="00000000" w:rsidP="00000000" w:rsidRDefault="00000000" w:rsidRPr="00000000" w14:paraId="00000028">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Mandatory when the governing policy/process requires it.</w:t>
            </w:r>
            <w:r w:rsidDel="00000000" w:rsidR="00000000" w:rsidRPr="00000000">
              <w:rPr>
                <w:rtl w:val="0"/>
              </w:rPr>
            </w:r>
          </w:p>
        </w:tc>
        <w:tc>
          <w:tcPr>
            <w:vAlign w:val="center"/>
          </w:tcPr>
          <w:p w:rsidR="00000000" w:rsidDel="00000000" w:rsidP="00000000" w:rsidRDefault="00000000" w:rsidRPr="00000000" w14:paraId="00000029">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Detailed, sequential and action-oriented.</w:t>
            </w:r>
            <w:r w:rsidDel="00000000" w:rsidR="00000000" w:rsidRPr="00000000">
              <w:rPr>
                <w:rtl w:val="0"/>
              </w:rPr>
            </w:r>
          </w:p>
        </w:tc>
      </w:tr>
    </w:tbl>
    <w:p w:rsidR="00000000" w:rsidDel="00000000" w:rsidP="00000000" w:rsidRDefault="00000000" w:rsidRPr="00000000" w14:paraId="0000002A">
      <w:pPr>
        <w:pStyle w:val="Heading3"/>
        <w:rPr>
          <w:rFonts w:ascii="Garamond" w:cs="Garamond" w:eastAsia="Garamond" w:hAnsi="Garamond"/>
        </w:rPr>
      </w:pPr>
      <w:bookmarkStart w:colFirst="0" w:colLast="0" w:name="_heading=h.vsklj88us9kn" w:id="3"/>
      <w:bookmarkEnd w:id="3"/>
      <w:r w:rsidDel="00000000" w:rsidR="00000000" w:rsidRPr="00000000">
        <w:rPr>
          <w:rFonts w:ascii="Garamond" w:cs="Garamond" w:eastAsia="Garamond" w:hAnsi="Garamond"/>
          <w:rtl w:val="0"/>
        </w:rPr>
        <w:t xml:space="preserve">3. Documentation Hierarchy</w:t>
      </w:r>
    </w:p>
    <w:p w:rsidR="00000000" w:rsidDel="00000000" w:rsidP="00000000" w:rsidRDefault="00000000" w:rsidRPr="00000000" w14:paraId="0000002B">
      <w:pPr>
        <w:rPr>
          <w:rFonts w:ascii="Garamond" w:cs="Garamond" w:eastAsia="Garamond" w:hAnsi="Garamond"/>
        </w:rPr>
      </w:pPr>
      <w:r w:rsidDel="00000000" w:rsidR="00000000" w:rsidRPr="00000000">
        <w:rPr>
          <w:rFonts w:ascii="Garamond" w:cs="Garamond" w:eastAsia="Garamond" w:hAnsi="Garamond"/>
          <w:rtl w:val="0"/>
        </w:rPr>
        <w:t xml:space="preserve">Direction flows downward from organisational policy into measurable standards and operational procedures, while guidelines support implementation. Evidence and performance information flow upward for monitoring, review and improvement.</w:t>
      </w:r>
    </w:p>
    <w:p w:rsidR="00000000" w:rsidDel="00000000" w:rsidP="00000000" w:rsidRDefault="00000000" w:rsidRPr="00000000" w14:paraId="0000002C">
      <w:pPr>
        <w:jc w:val="center"/>
        <w:rPr>
          <w:rFonts w:ascii="Garamond" w:cs="Garamond" w:eastAsia="Garamond" w:hAnsi="Garamond"/>
        </w:rPr>
      </w:pPr>
      <w:sdt>
        <w:sdtPr>
          <w:id w:val="704996286"/>
          <w:tag w:val="goog_rdk_1"/>
        </w:sdtPr>
        <w:sdtContent>
          <w:r w:rsidDel="00000000" w:rsidR="00000000" w:rsidRPr="00000000">
            <w:rPr>
              <w:rFonts w:ascii="Cardo" w:cs="Cardo" w:eastAsia="Cardo" w:hAnsi="Cardo"/>
              <w:b w:val="1"/>
              <w:bCs w:val="1"/>
              <w:color w:val="0f766e"/>
              <w:sz w:val="24"/>
              <w:szCs w:val="24"/>
              <w:rtl w:val="0"/>
            </w:rPr>
            <w:t xml:space="preserve">POLICY</w:t>
            <w:br w:type="textWrapping"/>
            <w:t xml:space="preserve">↓</w:t>
            <w:br w:type="textWrapping"/>
            <w:t xml:space="preserve">STANDARDS</w:t>
            <w:br w:type="textWrapping"/>
            <w:t xml:space="preserve">↓</w:t>
            <w:br w:type="textWrapping"/>
            <w:t xml:space="preserve">PROCEDURES</w:t>
            <w:br w:type="textWrapping"/>
            <w:t xml:space="preserve">↕</w:t>
            <w:br w:type="textWrapping"/>
            <w:t xml:space="preserve">GUIDELINES (supporting guidance)</w:t>
            <w:br w:type="textWrapping"/>
            <w:br w:type="textWrapping"/>
            <w:t xml:space="preserve">Implementation evidence → monitoring → management review → policy improvement</w:t>
          </w:r>
        </w:sdtContent>
      </w:sdt>
      <w:r w:rsidDel="00000000" w:rsidR="00000000" w:rsidRPr="00000000">
        <w:rPr>
          <w:rtl w:val="0"/>
        </w:rPr>
      </w:r>
    </w:p>
    <w:p w:rsidR="00000000" w:rsidDel="00000000" w:rsidP="00000000" w:rsidRDefault="00000000" w:rsidRPr="00000000" w14:paraId="0000002D">
      <w:pPr>
        <w:pStyle w:val="Heading3"/>
        <w:rPr>
          <w:rFonts w:ascii="Garamond" w:cs="Garamond" w:eastAsia="Garamond" w:hAnsi="Garamond"/>
        </w:rPr>
      </w:pPr>
      <w:bookmarkStart w:colFirst="0" w:colLast="0" w:name="_heading=h.1zblslkgfz5d" w:id="4"/>
      <w:bookmarkEnd w:id="4"/>
      <w:r w:rsidDel="00000000" w:rsidR="00000000" w:rsidRPr="00000000">
        <w:rPr>
          <w:rFonts w:ascii="Garamond" w:cs="Garamond" w:eastAsia="Garamond" w:hAnsi="Garamond"/>
          <w:rtl w:val="0"/>
        </w:rPr>
        <w:t xml:space="preserve">4. Statement Categorisation</w:t>
      </w:r>
    </w:p>
    <w:tbl>
      <w:tblPr>
        <w:tblStyle w:val="Table3"/>
        <w:tblW w:w="102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4650"/>
        <w:gridCol w:w="1785"/>
        <w:gridCol w:w="3345"/>
        <w:tblGridChange w:id="0">
          <w:tblGrid>
            <w:gridCol w:w="450"/>
            <w:gridCol w:w="4650"/>
            <w:gridCol w:w="1785"/>
            <w:gridCol w:w="3345"/>
          </w:tblGrid>
        </w:tblGridChange>
      </w:tblGrid>
      <w:tr>
        <w:trPr>
          <w:cantSplit w:val="0"/>
          <w:trHeight w:val="326.982421875" w:hRule="atLeast"/>
          <w:tblHeader w:val="0"/>
        </w:trPr>
        <w:tc>
          <w:tcPr>
            <w:shd w:fill="17324d" w:val="clear"/>
            <w:vAlign w:val="center"/>
          </w:tcPr>
          <w:p w:rsidR="00000000" w:rsidDel="00000000" w:rsidP="00000000" w:rsidRDefault="00000000" w:rsidRPr="00000000" w14:paraId="0000002E">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w:t>
            </w:r>
            <w:r w:rsidDel="00000000" w:rsidR="00000000" w:rsidRPr="00000000">
              <w:rPr>
                <w:rtl w:val="0"/>
              </w:rPr>
            </w:r>
          </w:p>
        </w:tc>
        <w:tc>
          <w:tcPr>
            <w:tcBorders>
              <w:bottom w:color="000000" w:space="0" w:sz="8" w:val="single"/>
            </w:tcBorders>
            <w:shd w:fill="17324d" w:val="clear"/>
            <w:vAlign w:val="center"/>
          </w:tcPr>
          <w:p w:rsidR="00000000" w:rsidDel="00000000" w:rsidP="00000000" w:rsidRDefault="00000000" w:rsidRPr="00000000" w14:paraId="0000002F">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Statement type</w:t>
            </w:r>
            <w:r w:rsidDel="00000000" w:rsidR="00000000" w:rsidRPr="00000000">
              <w:rPr>
                <w:rtl w:val="0"/>
              </w:rPr>
            </w:r>
          </w:p>
        </w:tc>
        <w:tc>
          <w:tcPr>
            <w:shd w:fill="17324d" w:val="clear"/>
            <w:vAlign w:val="center"/>
          </w:tcPr>
          <w:p w:rsidR="00000000" w:rsidDel="00000000" w:rsidP="00000000" w:rsidRDefault="00000000" w:rsidRPr="00000000" w14:paraId="00000030">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Classification</w:t>
            </w:r>
            <w:r w:rsidDel="00000000" w:rsidR="00000000" w:rsidRPr="00000000">
              <w:rPr>
                <w:rtl w:val="0"/>
              </w:rPr>
            </w:r>
          </w:p>
        </w:tc>
        <w:tc>
          <w:tcPr>
            <w:shd w:fill="17324d" w:val="clear"/>
            <w:vAlign w:val="center"/>
          </w:tcPr>
          <w:p w:rsidR="00000000" w:rsidDel="00000000" w:rsidP="00000000" w:rsidRDefault="00000000" w:rsidRPr="00000000" w14:paraId="00000031">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Justification</w:t>
            </w:r>
            <w:r w:rsidDel="00000000" w:rsidR="00000000" w:rsidRPr="00000000">
              <w:rPr>
                <w:rtl w:val="0"/>
              </w:rPr>
            </w:r>
          </w:p>
        </w:tc>
      </w:tr>
      <w:tr>
        <w:trPr>
          <w:cantSplit w:val="0"/>
          <w:tblHeader w:val="0"/>
        </w:trPr>
        <w:tc>
          <w:tcPr>
            <w:tcBorders>
              <w:right w:color="000000" w:space="0" w:sz="8" w:val="single"/>
            </w:tcBorders>
            <w:vAlign w:val="center"/>
          </w:tcPr>
          <w:p w:rsidR="00000000" w:rsidDel="00000000" w:rsidP="00000000" w:rsidRDefault="00000000" w:rsidRPr="00000000" w14:paraId="00000032">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33">
            <w:pPr>
              <w:ind w:left="-20"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All NexusTech employees must use MFA when accessing the corporate network remotely.</w:t>
            </w:r>
          </w:p>
        </w:tc>
        <w:tc>
          <w:tcPr>
            <w:tcBorders>
              <w:left w:color="000000" w:space="0" w:sz="8" w:val="single"/>
            </w:tcBorders>
            <w:vAlign w:val="center"/>
          </w:tcPr>
          <w:p w:rsidR="00000000" w:rsidDel="00000000" w:rsidP="00000000" w:rsidRDefault="00000000" w:rsidRPr="00000000" w14:paraId="00000034">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Policy</w:t>
            </w:r>
            <w:r w:rsidDel="00000000" w:rsidR="00000000" w:rsidRPr="00000000">
              <w:rPr>
                <w:rtl w:val="0"/>
              </w:rPr>
            </w:r>
          </w:p>
        </w:tc>
        <w:tc>
          <w:tcPr>
            <w:vAlign w:val="center"/>
          </w:tcPr>
          <w:p w:rsidR="00000000" w:rsidDel="00000000" w:rsidP="00000000" w:rsidRDefault="00000000" w:rsidRPr="00000000" w14:paraId="00000035">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establishes a mandatory organisational requirement without prescribing implementation steps.</w:t>
            </w:r>
            <w:r w:rsidDel="00000000" w:rsidR="00000000" w:rsidRPr="00000000">
              <w:rPr>
                <w:rtl w:val="0"/>
              </w:rPr>
            </w:r>
          </w:p>
        </w:tc>
      </w:tr>
      <w:tr>
        <w:trPr>
          <w:cantSplit w:val="0"/>
          <w:tblHeader w:val="0"/>
        </w:trPr>
        <w:tc>
          <w:tcPr>
            <w:tcBorders>
              <w:right w:color="000000" w:space="0" w:sz="8" w:val="single"/>
            </w:tcBorders>
            <w:vAlign w:val="center"/>
          </w:tcPr>
          <w:p w:rsidR="00000000" w:rsidDel="00000000" w:rsidP="00000000" w:rsidRDefault="00000000" w:rsidRPr="00000000" w14:paraId="00000036">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37">
            <w:pPr>
              <w:ind w:left="-20"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To configure MFA on your mobile device, download the Authenticator app, scan the QR code, and enter the six-digit code.</w:t>
            </w:r>
          </w:p>
        </w:tc>
        <w:tc>
          <w:tcPr>
            <w:tcBorders>
              <w:left w:color="000000" w:space="0" w:sz="8" w:val="single"/>
            </w:tcBorders>
            <w:vAlign w:val="center"/>
          </w:tcPr>
          <w:p w:rsidR="00000000" w:rsidDel="00000000" w:rsidP="00000000" w:rsidRDefault="00000000" w:rsidRPr="00000000" w14:paraId="00000038">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Procedure</w:t>
            </w:r>
            <w:r w:rsidDel="00000000" w:rsidR="00000000" w:rsidRPr="00000000">
              <w:rPr>
                <w:rtl w:val="0"/>
              </w:rPr>
            </w:r>
          </w:p>
        </w:tc>
        <w:tc>
          <w:tcPr>
            <w:vAlign w:val="center"/>
          </w:tcPr>
          <w:p w:rsidR="00000000" w:rsidDel="00000000" w:rsidP="00000000" w:rsidRDefault="00000000" w:rsidRPr="00000000" w14:paraId="00000039">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gives sequential instructions for completing a specific operational task.</w:t>
            </w:r>
            <w:r w:rsidDel="00000000" w:rsidR="00000000" w:rsidRPr="00000000">
              <w:rPr>
                <w:rtl w:val="0"/>
              </w:rPr>
            </w:r>
          </w:p>
        </w:tc>
      </w:tr>
      <w:tr>
        <w:trPr>
          <w:cantSplit w:val="0"/>
          <w:tblHeader w:val="0"/>
        </w:trPr>
        <w:tc>
          <w:tcPr>
            <w:tcBorders>
              <w:right w:color="000000" w:space="0" w:sz="8" w:val="single"/>
            </w:tcBorders>
            <w:vAlign w:val="center"/>
          </w:tcPr>
          <w:p w:rsidR="00000000" w:rsidDel="00000000" w:rsidP="00000000" w:rsidRDefault="00000000" w:rsidRPr="00000000" w14:paraId="0000003A">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3B">
            <w:pPr>
              <w:ind w:left="-20"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It is recommended that developers use parameterised queries to reduce SQL injection risk.</w:t>
            </w:r>
          </w:p>
        </w:tc>
        <w:tc>
          <w:tcPr>
            <w:tcBorders>
              <w:left w:color="000000" w:space="0" w:sz="8" w:val="single"/>
            </w:tcBorders>
            <w:vAlign w:val="center"/>
          </w:tcPr>
          <w:p w:rsidR="00000000" w:rsidDel="00000000" w:rsidP="00000000" w:rsidRDefault="00000000" w:rsidRPr="00000000" w14:paraId="0000003C">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Guideline</w:t>
            </w:r>
            <w:r w:rsidDel="00000000" w:rsidR="00000000" w:rsidRPr="00000000">
              <w:rPr>
                <w:rtl w:val="0"/>
              </w:rPr>
            </w:r>
          </w:p>
        </w:tc>
        <w:tc>
          <w:tcPr>
            <w:vAlign w:val="center"/>
          </w:tcPr>
          <w:p w:rsidR="00000000" w:rsidDel="00000000" w:rsidP="00000000" w:rsidRDefault="00000000" w:rsidRPr="00000000" w14:paraId="0000003D">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recommends a risk-reducing practice rather than imposing a mandatory requirement.</w:t>
            </w:r>
            <w:r w:rsidDel="00000000" w:rsidR="00000000" w:rsidRPr="00000000">
              <w:rPr>
                <w:rtl w:val="0"/>
              </w:rPr>
            </w:r>
          </w:p>
        </w:tc>
      </w:tr>
      <w:tr>
        <w:trPr>
          <w:cantSplit w:val="0"/>
          <w:tblHeader w:val="0"/>
        </w:trPr>
        <w:tc>
          <w:tcPr>
            <w:tcBorders>
              <w:right w:color="000000" w:space="0" w:sz="8" w:val="single"/>
            </w:tcBorders>
            <w:vAlign w:val="center"/>
          </w:tcPr>
          <w:p w:rsidR="00000000" w:rsidDel="00000000" w:rsidP="00000000" w:rsidRDefault="00000000" w:rsidRPr="00000000" w14:paraId="0000003E">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3F">
            <w:pPr>
              <w:ind w:left="-20"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NexusTech is committed to protecting the confidentiality, integrity and availability of all client data.</w:t>
            </w:r>
          </w:p>
        </w:tc>
        <w:tc>
          <w:tcPr>
            <w:tcBorders>
              <w:left w:color="000000" w:space="0" w:sz="8" w:val="single"/>
            </w:tcBorders>
            <w:vAlign w:val="center"/>
          </w:tcPr>
          <w:p w:rsidR="00000000" w:rsidDel="00000000" w:rsidP="00000000" w:rsidRDefault="00000000" w:rsidRPr="00000000" w14:paraId="00000040">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Policy</w:t>
            </w:r>
            <w:r w:rsidDel="00000000" w:rsidR="00000000" w:rsidRPr="00000000">
              <w:rPr>
                <w:rtl w:val="0"/>
              </w:rPr>
            </w:r>
          </w:p>
        </w:tc>
        <w:tc>
          <w:tcPr>
            <w:vAlign w:val="center"/>
          </w:tcPr>
          <w:p w:rsidR="00000000" w:rsidDel="00000000" w:rsidP="00000000" w:rsidRDefault="00000000" w:rsidRPr="00000000" w14:paraId="00000041">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expresses high-level organisational security intent and principles.</w:t>
            </w:r>
            <w:r w:rsidDel="00000000" w:rsidR="00000000" w:rsidRPr="00000000">
              <w:rPr>
                <w:rtl w:val="0"/>
              </w:rPr>
            </w:r>
          </w:p>
        </w:tc>
      </w:tr>
      <w:tr>
        <w:trPr>
          <w:cantSplit w:val="0"/>
          <w:tblHeader w:val="0"/>
        </w:trPr>
        <w:tc>
          <w:tcPr>
            <w:tcBorders>
              <w:right w:color="000000" w:space="0" w:sz="8" w:val="single"/>
            </w:tcBorders>
            <w:vAlign w:val="center"/>
          </w:tcPr>
          <w:p w:rsidR="00000000" w:rsidDel="00000000" w:rsidP="00000000" w:rsidRDefault="00000000" w:rsidRPr="00000000" w14:paraId="00000042">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3">
            <w:pPr>
              <w:ind w:left="-20"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All corporate laptops must have full-disk encryption enabled using BitLocker (Windows) or FileVault (macOS).</w:t>
            </w:r>
          </w:p>
        </w:tc>
        <w:tc>
          <w:tcPr>
            <w:tcBorders>
              <w:left w:color="000000" w:space="0" w:sz="8" w:val="single"/>
            </w:tcBorders>
            <w:vAlign w:val="center"/>
          </w:tcPr>
          <w:p w:rsidR="00000000" w:rsidDel="00000000" w:rsidP="00000000" w:rsidRDefault="00000000" w:rsidRPr="00000000" w14:paraId="00000044">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Standard</w:t>
            </w:r>
            <w:r w:rsidDel="00000000" w:rsidR="00000000" w:rsidRPr="00000000">
              <w:rPr>
                <w:rtl w:val="0"/>
              </w:rPr>
            </w:r>
          </w:p>
        </w:tc>
        <w:tc>
          <w:tcPr>
            <w:vAlign w:val="center"/>
          </w:tcPr>
          <w:p w:rsidR="00000000" w:rsidDel="00000000" w:rsidP="00000000" w:rsidRDefault="00000000" w:rsidRPr="00000000" w14:paraId="00000045">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defines a specific, measurable mandatory technical requirement supporting security policy.</w:t>
            </w:r>
            <w:r w:rsidDel="00000000" w:rsidR="00000000" w:rsidRPr="00000000">
              <w:rPr>
                <w:rtl w:val="0"/>
              </w:rPr>
            </w:r>
          </w:p>
        </w:tc>
      </w:tr>
      <w:tr>
        <w:trPr>
          <w:cantSplit w:val="0"/>
          <w:tblHeader w:val="0"/>
        </w:trPr>
        <w:tc>
          <w:tcPr>
            <w:tcBorders>
              <w:right w:color="000000" w:space="0" w:sz="8" w:val="single"/>
            </w:tcBorders>
            <w:vAlign w:val="center"/>
          </w:tcPr>
          <w:p w:rsidR="00000000" w:rsidDel="00000000" w:rsidP="00000000" w:rsidRDefault="00000000" w:rsidRPr="00000000" w14:paraId="00000046">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7">
            <w:pPr>
              <w:ind w:left="-20"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Employees should avoid connecting to public, unsecured Wi-Fi networks when travelling.</w:t>
            </w:r>
          </w:p>
        </w:tc>
        <w:tc>
          <w:tcPr>
            <w:tcBorders>
              <w:left w:color="000000" w:space="0" w:sz="8" w:val="single"/>
            </w:tcBorders>
            <w:vAlign w:val="center"/>
          </w:tcPr>
          <w:p w:rsidR="00000000" w:rsidDel="00000000" w:rsidP="00000000" w:rsidRDefault="00000000" w:rsidRPr="00000000" w14:paraId="00000048">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Guideline</w:t>
            </w:r>
            <w:r w:rsidDel="00000000" w:rsidR="00000000" w:rsidRPr="00000000">
              <w:rPr>
                <w:rtl w:val="0"/>
              </w:rPr>
            </w:r>
          </w:p>
        </w:tc>
        <w:tc>
          <w:tcPr>
            <w:vAlign w:val="center"/>
          </w:tcPr>
          <w:p w:rsidR="00000000" w:rsidDel="00000000" w:rsidP="00000000" w:rsidRDefault="00000000" w:rsidRPr="00000000" w14:paraId="00000049">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provides recommended user behaviour without prescribing an absolute requirement.</w:t>
            </w:r>
            <w:r w:rsidDel="00000000" w:rsidR="00000000" w:rsidRPr="00000000">
              <w:rPr>
                <w:rtl w:val="0"/>
              </w:rPr>
            </w:r>
          </w:p>
        </w:tc>
      </w:tr>
      <w:tr>
        <w:trPr>
          <w:cantSplit w:val="0"/>
          <w:trHeight w:val="747.421875" w:hRule="atLeast"/>
          <w:tblHeader w:val="0"/>
        </w:trPr>
        <w:tc>
          <w:tcPr>
            <w:tcBorders>
              <w:right w:color="000000" w:space="0" w:sz="8" w:val="single"/>
            </w:tcBorders>
            <w:vAlign w:val="center"/>
          </w:tcPr>
          <w:p w:rsidR="00000000" w:rsidDel="00000000" w:rsidP="00000000" w:rsidRDefault="00000000" w:rsidRPr="00000000" w14:paraId="0000004A">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B">
            <w:pPr>
              <w:ind w:left="-20"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 the event of a suspected security breach, employees must immediately contact the IT Helpdesk at extension 5555.</w:t>
            </w:r>
          </w:p>
        </w:tc>
        <w:tc>
          <w:tcPr>
            <w:tcBorders>
              <w:left w:color="000000" w:space="0" w:sz="8" w:val="single"/>
            </w:tcBorders>
            <w:vAlign w:val="center"/>
          </w:tcPr>
          <w:p w:rsidR="00000000" w:rsidDel="00000000" w:rsidP="00000000" w:rsidRDefault="00000000" w:rsidRPr="00000000" w14:paraId="0000004C">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Procedure</w:t>
            </w:r>
            <w:r w:rsidDel="00000000" w:rsidR="00000000" w:rsidRPr="00000000">
              <w:rPr>
                <w:rtl w:val="0"/>
              </w:rPr>
            </w:r>
          </w:p>
        </w:tc>
        <w:tc>
          <w:tcPr>
            <w:vAlign w:val="center"/>
          </w:tcPr>
          <w:p w:rsidR="00000000" w:rsidDel="00000000" w:rsidP="00000000" w:rsidRDefault="00000000" w:rsidRPr="00000000" w14:paraId="0000004D">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defines an immediate operational action and reporting route following an event.</w:t>
            </w:r>
            <w:r w:rsidDel="00000000" w:rsidR="00000000" w:rsidRPr="00000000">
              <w:rPr>
                <w:rtl w:val="0"/>
              </w:rPr>
            </w:r>
          </w:p>
        </w:tc>
      </w:tr>
      <w:tr>
        <w:trPr>
          <w:cantSplit w:val="0"/>
          <w:trHeight w:val="747.421875" w:hRule="atLeast"/>
          <w:tblHeader w:val="0"/>
        </w:trPr>
        <w:tc>
          <w:tcPr>
            <w:tcBorders>
              <w:right w:color="000000" w:space="0" w:sz="8" w:val="single"/>
            </w:tcBorders>
            <w:vAlign w:val="center"/>
          </w:tcPr>
          <w:p w:rsidR="00000000" w:rsidDel="00000000" w:rsidP="00000000" w:rsidRDefault="00000000" w:rsidRPr="00000000" w14:paraId="0000004E">
            <w:pPr>
              <w:rPr>
                <w:rFonts w:ascii="Garamond" w:cs="Garamond" w:eastAsia="Garamond" w:hAnsi="Garamond"/>
                <w:color w:val="1f2933"/>
                <w:sz w:val="17"/>
                <w:szCs w:val="17"/>
              </w:rPr>
            </w:pPr>
            <w:r w:rsidDel="00000000" w:rsidR="00000000" w:rsidRPr="00000000">
              <w:rPr>
                <w:rFonts w:ascii="Garamond" w:cs="Garamond" w:eastAsia="Garamond" w:hAnsi="Garamond"/>
                <w:color w:val="1f2933"/>
                <w:sz w:val="17"/>
                <w:szCs w:val="17"/>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F">
            <w:pPr>
              <w:ind w:left="-20"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Passwords must be a minimum of 14 characters and contain uppercase, lowercase, number and special character.</w:t>
            </w:r>
          </w:p>
        </w:tc>
        <w:tc>
          <w:tcPr>
            <w:tcBorders>
              <w:left w:color="000000" w:space="0" w:sz="8" w:val="single"/>
            </w:tcBorders>
            <w:vAlign w:val="center"/>
          </w:tcPr>
          <w:p w:rsidR="00000000" w:rsidDel="00000000" w:rsidP="00000000" w:rsidRDefault="00000000" w:rsidRPr="00000000" w14:paraId="00000050">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Standard</w:t>
            </w:r>
            <w:r w:rsidDel="00000000" w:rsidR="00000000" w:rsidRPr="00000000">
              <w:rPr>
                <w:rtl w:val="0"/>
              </w:rPr>
            </w:r>
          </w:p>
        </w:tc>
        <w:tc>
          <w:tcPr>
            <w:vAlign w:val="center"/>
          </w:tcPr>
          <w:p w:rsidR="00000000" w:rsidDel="00000000" w:rsidP="00000000" w:rsidRDefault="00000000" w:rsidRPr="00000000" w14:paraId="00000051">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sets measurable mandatory authentication requirements rather than describing process steps.</w:t>
            </w:r>
            <w:r w:rsidDel="00000000" w:rsidR="00000000" w:rsidRPr="00000000">
              <w:rPr>
                <w:rtl w:val="0"/>
              </w:rPr>
            </w:r>
          </w:p>
        </w:tc>
      </w:tr>
    </w:tbl>
    <w:p w:rsidR="00000000" w:rsidDel="00000000" w:rsidP="00000000" w:rsidRDefault="00000000" w:rsidRPr="00000000" w14:paraId="00000052">
      <w:pPr>
        <w:pStyle w:val="Heading3"/>
        <w:rPr>
          <w:rFonts w:ascii="Garamond" w:cs="Garamond" w:eastAsia="Garamond" w:hAnsi="Garamond"/>
        </w:rPr>
      </w:pPr>
      <w:bookmarkStart w:colFirst="0" w:colLast="0" w:name="_heading=h.1akx77rn2gkq" w:id="5"/>
      <w:bookmarkEnd w:id="5"/>
      <w:r w:rsidDel="00000000" w:rsidR="00000000" w:rsidRPr="00000000">
        <w:rPr>
          <w:rFonts w:ascii="Garamond" w:cs="Garamond" w:eastAsia="Garamond" w:hAnsi="Garamond"/>
          <w:rtl w:val="0"/>
        </w:rPr>
        <w:t xml:space="preserve">5. Lifecycle Application</w:t>
      </w:r>
    </w:p>
    <w:p w:rsidR="00000000" w:rsidDel="00000000" w:rsidP="00000000" w:rsidRDefault="00000000" w:rsidRPr="00000000" w14:paraId="00000053">
      <w:pPr>
        <w:rPr>
          <w:rFonts w:ascii="Garamond" w:cs="Garamond" w:eastAsia="Garamond" w:hAnsi="Garamond"/>
        </w:rPr>
      </w:pPr>
      <w:sdt>
        <w:sdtPr>
          <w:id w:val="-61871673"/>
          <w:tag w:val="goog_rdk_2"/>
        </w:sdtPr>
        <w:sdtContent>
          <w:r w:rsidDel="00000000" w:rsidR="00000000" w:rsidRPr="00000000">
            <w:rPr>
              <w:rFonts w:ascii="Cardo" w:cs="Cardo" w:eastAsia="Cardo" w:hAnsi="Cardo"/>
              <w:rtl w:val="0"/>
            </w:rPr>
            <w:t xml:space="preserve">NexusTech should manage each document through a controlled lifecycle: identify business/regulatory drivers → assess risk and requirements → draft → consult stakeholders → review and approve → publish and communicate → implement → monitor compliance and effectiveness → review after defined intervals or trigger events → revise, approve and retire superseded versions. This prevents the former five-year-old “IT Rules” document from becoming a static repository of mixed requirements.</w:t>
          </w:r>
        </w:sdtContent>
      </w:sdt>
    </w:p>
    <w:p w:rsidR="00000000" w:rsidDel="00000000" w:rsidP="00000000" w:rsidRDefault="00000000" w:rsidRPr="00000000" w14:paraId="00000054">
      <w:pPr>
        <w:pStyle w:val="Heading3"/>
        <w:rPr>
          <w:rFonts w:ascii="Garamond" w:cs="Garamond" w:eastAsia="Garamond" w:hAnsi="Garamond"/>
        </w:rPr>
      </w:pPr>
      <w:bookmarkStart w:colFirst="0" w:colLast="0" w:name="_heading=h.zibpixdq31xa" w:id="6"/>
      <w:bookmarkEnd w:id="6"/>
      <w:r w:rsidDel="00000000" w:rsidR="00000000" w:rsidRPr="00000000">
        <w:rPr>
          <w:rFonts w:ascii="Garamond" w:cs="Garamond" w:eastAsia="Garamond" w:hAnsi="Garamond"/>
          <w:rtl w:val="0"/>
        </w:rPr>
        <w:t xml:space="preserve">6. Governance Outcome</w:t>
      </w:r>
    </w:p>
    <w:p w:rsidR="00000000" w:rsidDel="00000000" w:rsidP="00000000" w:rsidRDefault="00000000" w:rsidRPr="00000000" w14:paraId="00000055">
      <w:pPr>
        <w:rPr>
          <w:rFonts w:ascii="Garamond" w:cs="Garamond" w:eastAsia="Garamond" w:hAnsi="Garamond"/>
        </w:rPr>
      </w:pPr>
      <w:r w:rsidDel="00000000" w:rsidR="00000000" w:rsidRPr="00000000">
        <w:rPr>
          <w:rFonts w:ascii="Garamond" w:cs="Garamond" w:eastAsia="Garamond" w:hAnsi="Garamond"/>
          <w:rtl w:val="0"/>
        </w:rPr>
        <w:t xml:space="preserve">The framework gives each requirement a clear home, owner, authority level and maintenance path. It also supports evidence generation for an ISMS and control environment without treating ISO/IEC 27001, NIST CSF or SOC 2 as identical frameworks.</w:t>
      </w:r>
    </w:p>
    <w:p w:rsidR="00000000" w:rsidDel="00000000" w:rsidP="00000000" w:rsidRDefault="00000000" w:rsidRPr="00000000" w14:paraId="00000056">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Evidence Bundle 2 — Acceptable Use Policy</w:t>
      </w:r>
      <w:r w:rsidDel="00000000" w:rsidR="00000000" w:rsidRPr="00000000">
        <w:rPr>
          <w:rtl w:val="0"/>
        </w:rPr>
      </w:r>
    </w:p>
    <w:p w:rsidR="00000000" w:rsidDel="00000000" w:rsidP="00000000" w:rsidRDefault="00000000" w:rsidRPr="00000000" w14:paraId="00000057">
      <w:pPr>
        <w:pStyle w:val="Heading3"/>
        <w:rPr>
          <w:rFonts w:ascii="Garamond" w:cs="Garamond" w:eastAsia="Garamond" w:hAnsi="Garamond"/>
        </w:rPr>
      </w:pPr>
      <w:bookmarkStart w:colFirst="0" w:colLast="0" w:name="_heading=h.2ckgw7bwb47" w:id="7"/>
      <w:bookmarkEnd w:id="7"/>
      <w:r w:rsidDel="00000000" w:rsidR="00000000" w:rsidRPr="00000000">
        <w:rPr>
          <w:rFonts w:ascii="Garamond" w:cs="Garamond" w:eastAsia="Garamond" w:hAnsi="Garamond"/>
          <w:rtl w:val="0"/>
        </w:rPr>
        <w:t xml:space="preserve">Document Control</w:t>
      </w:r>
    </w:p>
    <w:sdt>
      <w:sdtPr>
        <w:lock w:val="contentLocked"/>
        <w:id w:val="-808074731"/>
        <w:tag w:val="goog_rdk_3"/>
      </w:sdtPr>
      <w:sdtContent>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7324d" w:val="clear"/>
                <w:vAlign w:val="center"/>
              </w:tcPr>
              <w:p w:rsidR="00000000" w:rsidDel="00000000" w:rsidP="00000000" w:rsidRDefault="00000000" w:rsidRPr="00000000" w14:paraId="00000058">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Field</w:t>
                </w:r>
                <w:r w:rsidDel="00000000" w:rsidR="00000000" w:rsidRPr="00000000">
                  <w:rPr>
                    <w:rtl w:val="0"/>
                  </w:rPr>
                </w:r>
              </w:p>
            </w:tc>
            <w:tc>
              <w:tcPr>
                <w:shd w:fill="17324d" w:val="clear"/>
                <w:vAlign w:val="center"/>
              </w:tcPr>
              <w:p w:rsidR="00000000" w:rsidDel="00000000" w:rsidP="00000000" w:rsidRDefault="00000000" w:rsidRPr="00000000" w14:paraId="00000059">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Approved entry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Title</w:t>
                </w:r>
                <w:r w:rsidDel="00000000" w:rsidR="00000000" w:rsidRPr="00000000">
                  <w:rPr>
                    <w:rtl w:val="0"/>
                  </w:rPr>
                </w:r>
              </w:p>
            </w:tc>
            <w:tc>
              <w:tcPr>
                <w:vAlign w:val="center"/>
              </w:tcPr>
              <w:p w:rsidR="00000000" w:rsidDel="00000000" w:rsidP="00000000" w:rsidRDefault="00000000" w:rsidRPr="00000000" w14:paraId="0000005B">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Acceptable Use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Version</w:t>
                </w:r>
                <w:r w:rsidDel="00000000" w:rsidR="00000000" w:rsidRPr="00000000">
                  <w:rPr>
                    <w:rtl w:val="0"/>
                  </w:rPr>
                </w:r>
              </w:p>
            </w:tc>
            <w:tc>
              <w:tcPr>
                <w:vAlign w:val="center"/>
              </w:tcPr>
              <w:p w:rsidR="00000000" w:rsidDel="00000000" w:rsidP="00000000" w:rsidRDefault="00000000" w:rsidRPr="00000000" w14:paraId="0000005D">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Policy Owner</w:t>
                </w:r>
                <w:r w:rsidDel="00000000" w:rsidR="00000000" w:rsidRPr="00000000">
                  <w:rPr>
                    <w:rtl w:val="0"/>
                  </w:rPr>
                </w:r>
              </w:p>
            </w:tc>
            <w:tc>
              <w:tcPr>
                <w:vAlign w:val="center"/>
              </w:tcPr>
              <w:p w:rsidR="00000000" w:rsidDel="00000000" w:rsidP="00000000" w:rsidRDefault="00000000" w:rsidRPr="00000000" w14:paraId="0000005F">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Information Security 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Approval Authority</w:t>
                </w:r>
                <w:r w:rsidDel="00000000" w:rsidR="00000000" w:rsidRPr="00000000">
                  <w:rPr>
                    <w:rtl w:val="0"/>
                  </w:rPr>
                </w:r>
              </w:p>
            </w:tc>
            <w:tc>
              <w:tcPr>
                <w:vAlign w:val="center"/>
              </w:tcPr>
              <w:p w:rsidR="00000000" w:rsidDel="00000000" w:rsidP="00000000" w:rsidRDefault="00000000" w:rsidRPr="00000000" w14:paraId="00000061">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Marcus Vance, CEO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Effective Date</w:t>
                </w:r>
                <w:r w:rsidDel="00000000" w:rsidR="00000000" w:rsidRPr="00000000">
                  <w:rPr>
                    <w:rtl w:val="0"/>
                  </w:rPr>
                </w:r>
              </w:p>
            </w:tc>
            <w:tc>
              <w:tcPr>
                <w:vAlign w:val="center"/>
              </w:tcPr>
              <w:p w:rsidR="00000000" w:rsidDel="00000000" w:rsidP="00000000" w:rsidRDefault="00000000" w:rsidRPr="00000000" w14:paraId="00000063">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18 September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Review Date</w:t>
                </w:r>
                <w:r w:rsidDel="00000000" w:rsidR="00000000" w:rsidRPr="00000000">
                  <w:rPr>
                    <w:rtl w:val="0"/>
                  </w:rPr>
                </w:r>
              </w:p>
            </w:tc>
            <w:tc>
              <w:tcPr>
                <w:vAlign w:val="center"/>
              </w:tcPr>
              <w:p w:rsidR="00000000" w:rsidDel="00000000" w:rsidP="00000000" w:rsidRDefault="00000000" w:rsidRPr="00000000" w14:paraId="00000065">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18 September 2027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Classification</w:t>
                </w:r>
                <w:r w:rsidDel="00000000" w:rsidR="00000000" w:rsidRPr="00000000">
                  <w:rPr>
                    <w:rtl w:val="0"/>
                  </w:rPr>
                </w:r>
              </w:p>
            </w:tc>
            <w:tc>
              <w:tcPr>
                <w:vAlign w:val="center"/>
              </w:tcPr>
              <w:p w:rsidR="00000000" w:rsidDel="00000000" w:rsidP="00000000" w:rsidRDefault="00000000" w:rsidRPr="00000000" w14:paraId="00000067">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Internal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Status</w:t>
                </w:r>
                <w:r w:rsidDel="00000000" w:rsidR="00000000" w:rsidRPr="00000000">
                  <w:rPr>
                    <w:rtl w:val="0"/>
                  </w:rPr>
                </w:r>
              </w:p>
            </w:tc>
            <w:tc>
              <w:tcPr>
                <w:vAlign w:val="center"/>
              </w:tcPr>
              <w:p w:rsidR="00000000" w:rsidDel="00000000" w:rsidP="00000000" w:rsidRDefault="00000000" w:rsidRPr="00000000" w14:paraId="00000069">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Approved for simulation</w:t>
                </w:r>
                <w:r w:rsidDel="00000000" w:rsidR="00000000" w:rsidRPr="00000000">
                  <w:rPr>
                    <w:rtl w:val="0"/>
                  </w:rPr>
                </w:r>
              </w:p>
            </w:tc>
          </w:tr>
        </w:tbl>
      </w:sdtContent>
    </w:sdt>
    <w:p w:rsidR="00000000" w:rsidDel="00000000" w:rsidP="00000000" w:rsidRDefault="00000000" w:rsidRPr="00000000" w14:paraId="0000006A">
      <w:pPr>
        <w:pStyle w:val="Heading3"/>
        <w:rPr>
          <w:rFonts w:ascii="Garamond" w:cs="Garamond" w:eastAsia="Garamond" w:hAnsi="Garamond"/>
        </w:rPr>
      </w:pPr>
      <w:bookmarkStart w:colFirst="0" w:colLast="0" w:name="_heading=h.b9pib8l6mupd" w:id="8"/>
      <w:bookmarkEnd w:id="8"/>
      <w:r w:rsidDel="00000000" w:rsidR="00000000" w:rsidRPr="00000000">
        <w:rPr>
          <w:rFonts w:ascii="Garamond" w:cs="Garamond" w:eastAsia="Garamond" w:hAnsi="Garamond"/>
          <w:rtl w:val="0"/>
        </w:rPr>
        <w:t xml:space="preserve">1. Purpose</w:t>
      </w:r>
    </w:p>
    <w:p w:rsidR="00000000" w:rsidDel="00000000" w:rsidP="00000000" w:rsidRDefault="00000000" w:rsidRPr="00000000" w14:paraId="0000006B">
      <w:pPr>
        <w:rPr>
          <w:rFonts w:ascii="Garamond" w:cs="Garamond" w:eastAsia="Garamond" w:hAnsi="Garamond"/>
        </w:rPr>
      </w:pPr>
      <w:r w:rsidDel="00000000" w:rsidR="00000000" w:rsidRPr="00000000">
        <w:rPr>
          <w:rFonts w:ascii="Garamond" w:cs="Garamond" w:eastAsia="Garamond" w:hAnsi="Garamond"/>
          <w:rtl w:val="0"/>
        </w:rPr>
        <w:t xml:space="preserve">This policy establishes acceptable and prohibited use of NexusTech information systems, devices, networks, applications and data. It is intended to reduce security, privacy, operational and compliance risks while allowing reasonable business use of company technology.</w:t>
      </w:r>
    </w:p>
    <w:p w:rsidR="00000000" w:rsidDel="00000000" w:rsidP="00000000" w:rsidRDefault="00000000" w:rsidRPr="00000000" w14:paraId="0000006C">
      <w:pPr>
        <w:pStyle w:val="Heading3"/>
        <w:rPr>
          <w:rFonts w:ascii="Garamond" w:cs="Garamond" w:eastAsia="Garamond" w:hAnsi="Garamond"/>
        </w:rPr>
      </w:pPr>
      <w:bookmarkStart w:colFirst="0" w:colLast="0" w:name="_heading=h.lrimp28cavnh" w:id="9"/>
      <w:bookmarkEnd w:id="9"/>
      <w:r w:rsidDel="00000000" w:rsidR="00000000" w:rsidRPr="00000000">
        <w:rPr>
          <w:rFonts w:ascii="Garamond" w:cs="Garamond" w:eastAsia="Garamond" w:hAnsi="Garamond"/>
          <w:rtl w:val="0"/>
        </w:rPr>
        <w:t xml:space="preserve">2. Scope</w:t>
      </w:r>
    </w:p>
    <w:p w:rsidR="00000000" w:rsidDel="00000000" w:rsidP="00000000" w:rsidRDefault="00000000" w:rsidRPr="00000000" w14:paraId="0000006D">
      <w:pPr>
        <w:rPr>
          <w:rFonts w:ascii="Garamond" w:cs="Garamond" w:eastAsia="Garamond" w:hAnsi="Garamond"/>
        </w:rPr>
      </w:pPr>
      <w:r w:rsidDel="00000000" w:rsidR="00000000" w:rsidRPr="00000000">
        <w:rPr>
          <w:rFonts w:ascii="Garamond" w:cs="Garamond" w:eastAsia="Garamond" w:hAnsi="Garamond"/>
          <w:rtl w:val="0"/>
        </w:rPr>
        <w:t xml:space="preserve">This policy applies to all employees, contractors, interns, consultants and other authorised users who access NexusTech systems or information, including company-managed endpoints, cloud services, corporate networks, business applications and information handled on behalf of clients.</w:t>
      </w:r>
    </w:p>
    <w:p w:rsidR="00000000" w:rsidDel="00000000" w:rsidP="00000000" w:rsidRDefault="00000000" w:rsidRPr="00000000" w14:paraId="0000006E">
      <w:pPr>
        <w:pStyle w:val="Heading3"/>
        <w:rPr>
          <w:rFonts w:ascii="Garamond" w:cs="Garamond" w:eastAsia="Garamond" w:hAnsi="Garamond"/>
        </w:rPr>
      </w:pPr>
      <w:bookmarkStart w:colFirst="0" w:colLast="0" w:name="_heading=h.v3f4jmjn2k5p" w:id="10"/>
      <w:bookmarkEnd w:id="10"/>
      <w:r w:rsidDel="00000000" w:rsidR="00000000" w:rsidRPr="00000000">
        <w:rPr>
          <w:rFonts w:ascii="Garamond" w:cs="Garamond" w:eastAsia="Garamond" w:hAnsi="Garamond"/>
          <w:rtl w:val="0"/>
        </w:rPr>
        <w:t xml:space="preserve">3. Policy Statements</w:t>
      </w:r>
    </w:p>
    <w:p w:rsidR="00000000" w:rsidDel="00000000" w:rsidP="00000000" w:rsidRDefault="00000000" w:rsidRPr="00000000" w14:paraId="0000006F">
      <w:pPr>
        <w:spacing w:after="0" w:lineRule="auto"/>
        <w:ind w:left="720" w:hanging="720"/>
        <w:rPr>
          <w:rFonts w:ascii="Garamond" w:cs="Garamond" w:eastAsia="Garamond" w:hAnsi="Garamond"/>
        </w:rPr>
      </w:pPr>
      <w:r w:rsidDel="00000000" w:rsidR="00000000" w:rsidRPr="00000000">
        <w:rPr>
          <w:rFonts w:ascii="Garamond" w:cs="Garamond" w:eastAsia="Garamond" w:hAnsi="Garamond"/>
          <w:rtl w:val="0"/>
        </w:rPr>
        <w:t xml:space="preserve">3.1. </w:t>
        <w:tab/>
      </w:r>
      <w:r w:rsidDel="00000000" w:rsidR="00000000" w:rsidRPr="00000000">
        <w:rPr>
          <w:rFonts w:ascii="Garamond" w:cs="Garamond" w:eastAsia="Garamond" w:hAnsi="Garamond"/>
          <w:rtl w:val="0"/>
        </w:rPr>
        <w:t xml:space="preserve">Users must use NexusTech systems, accounts and information primarily for authorised business purposes and in accordance with their role and access rights.</w:t>
      </w:r>
    </w:p>
    <w:p w:rsidR="00000000" w:rsidDel="00000000" w:rsidP="00000000" w:rsidRDefault="00000000" w:rsidRPr="00000000" w14:paraId="00000070">
      <w:pPr>
        <w:spacing w:after="0" w:lineRule="auto"/>
        <w:ind w:left="720" w:hanging="720"/>
        <w:rPr>
          <w:rFonts w:ascii="Garamond" w:cs="Garamond" w:eastAsia="Garamond" w:hAnsi="Garamond"/>
        </w:rPr>
      </w:pPr>
      <w:r w:rsidDel="00000000" w:rsidR="00000000" w:rsidRPr="00000000">
        <w:rPr>
          <w:rFonts w:ascii="Garamond" w:cs="Garamond" w:eastAsia="Garamond" w:hAnsi="Garamond"/>
          <w:rtl w:val="0"/>
        </w:rPr>
        <w:t xml:space="preserve">3.2.</w:t>
        <w:tab/>
        <w:t xml:space="preserve">Users must protect credentials, authentication factors and company devices from unauthorised access and must not share passwords or authentication codes.</w:t>
      </w:r>
    </w:p>
    <w:p w:rsidR="00000000" w:rsidDel="00000000" w:rsidP="00000000" w:rsidRDefault="00000000" w:rsidRPr="00000000" w14:paraId="00000071">
      <w:pPr>
        <w:spacing w:after="0" w:lineRule="auto"/>
        <w:ind w:left="720" w:hanging="720"/>
        <w:rPr>
          <w:rFonts w:ascii="Garamond" w:cs="Garamond" w:eastAsia="Garamond" w:hAnsi="Garamond"/>
        </w:rPr>
      </w:pPr>
      <w:r w:rsidDel="00000000" w:rsidR="00000000" w:rsidRPr="00000000">
        <w:rPr>
          <w:rFonts w:ascii="Garamond" w:cs="Garamond" w:eastAsia="Garamond" w:hAnsi="Garamond"/>
          <w:rtl w:val="0"/>
        </w:rPr>
        <w:t xml:space="preserve">3.3.</w:t>
        <w:tab/>
        <w:t xml:space="preserve">Users must access, use, copy, transmit and disclose information only when authorised and only to the extent necessary for legitimate business purposes.</w:t>
      </w:r>
    </w:p>
    <w:p w:rsidR="00000000" w:rsidDel="00000000" w:rsidP="00000000" w:rsidRDefault="00000000" w:rsidRPr="00000000" w14:paraId="00000072">
      <w:pPr>
        <w:spacing w:after="0" w:lineRule="auto"/>
        <w:ind w:left="720" w:hanging="720"/>
        <w:rPr>
          <w:rFonts w:ascii="Garamond" w:cs="Garamond" w:eastAsia="Garamond" w:hAnsi="Garamond"/>
        </w:rPr>
      </w:pPr>
      <w:r w:rsidDel="00000000" w:rsidR="00000000" w:rsidRPr="00000000">
        <w:rPr>
          <w:rFonts w:ascii="Garamond" w:cs="Garamond" w:eastAsia="Garamond" w:hAnsi="Garamond"/>
          <w:rtl w:val="0"/>
        </w:rPr>
        <w:t xml:space="preserve">3.4.</w:t>
        <w:tab/>
        <w:t xml:space="preserve">Users must not install, download or use software, browser extensions, scripts or services that have not been approved through the applicable NexusTech process.</w:t>
      </w:r>
    </w:p>
    <w:p w:rsidR="00000000" w:rsidDel="00000000" w:rsidP="00000000" w:rsidRDefault="00000000" w:rsidRPr="00000000" w14:paraId="00000073">
      <w:pPr>
        <w:spacing w:after="0" w:lineRule="auto"/>
        <w:ind w:left="720" w:hanging="720"/>
        <w:rPr>
          <w:rFonts w:ascii="Garamond" w:cs="Garamond" w:eastAsia="Garamond" w:hAnsi="Garamond"/>
        </w:rPr>
      </w:pPr>
      <w:r w:rsidDel="00000000" w:rsidR="00000000" w:rsidRPr="00000000">
        <w:rPr>
          <w:rFonts w:ascii="Garamond" w:cs="Garamond" w:eastAsia="Garamond" w:hAnsi="Garamond"/>
          <w:rtl w:val="0"/>
        </w:rPr>
        <w:t xml:space="preserve">3.5.</w:t>
        <w:tab/>
        <w:t xml:space="preserve">Users must not disable, bypass or interfere with security controls, endpoint protection, logging, monitoring, access controls or other safeguards.</w:t>
      </w:r>
    </w:p>
    <w:p w:rsidR="00000000" w:rsidDel="00000000" w:rsidP="00000000" w:rsidRDefault="00000000" w:rsidRPr="00000000" w14:paraId="00000074">
      <w:pPr>
        <w:spacing w:after="0" w:lineRule="auto"/>
        <w:ind w:left="720" w:hanging="720"/>
        <w:rPr>
          <w:rFonts w:ascii="Garamond" w:cs="Garamond" w:eastAsia="Garamond" w:hAnsi="Garamond"/>
        </w:rPr>
      </w:pPr>
      <w:r w:rsidDel="00000000" w:rsidR="00000000" w:rsidRPr="00000000">
        <w:rPr>
          <w:rFonts w:ascii="Garamond" w:cs="Garamond" w:eastAsia="Garamond" w:hAnsi="Garamond"/>
          <w:rtl w:val="0"/>
        </w:rPr>
        <w:t xml:space="preserve">3.6.</w:t>
        <w:tab/>
        <w:t xml:space="preserve">Users must not use NexusTech systems to conduct unlawful activity, harassment, discrimination, fraud, unauthorised commercial activity, or activity that creates material security or reputational risk.</w:t>
      </w:r>
    </w:p>
    <w:p w:rsidR="00000000" w:rsidDel="00000000" w:rsidP="00000000" w:rsidRDefault="00000000" w:rsidRPr="00000000" w14:paraId="00000075">
      <w:pPr>
        <w:spacing w:after="0" w:lineRule="auto"/>
        <w:ind w:left="720" w:hanging="720"/>
        <w:rPr>
          <w:rFonts w:ascii="Garamond" w:cs="Garamond" w:eastAsia="Garamond" w:hAnsi="Garamond"/>
        </w:rPr>
      </w:pPr>
      <w:r w:rsidDel="00000000" w:rsidR="00000000" w:rsidRPr="00000000">
        <w:rPr>
          <w:rFonts w:ascii="Garamond" w:cs="Garamond" w:eastAsia="Garamond" w:hAnsi="Garamond"/>
          <w:rtl w:val="0"/>
        </w:rPr>
        <w:t xml:space="preserve">3.7.</w:t>
        <w:tab/>
        <w:t xml:space="preserve">Users must not use personal cloud storage, personal email, removable media or other unauthorised external services to store or transfer NexusTech or client information.</w:t>
      </w:r>
    </w:p>
    <w:p w:rsidR="00000000" w:rsidDel="00000000" w:rsidP="00000000" w:rsidRDefault="00000000" w:rsidRPr="00000000" w14:paraId="00000076">
      <w:pPr>
        <w:spacing w:after="0" w:lineRule="auto"/>
        <w:ind w:left="720" w:hanging="720"/>
        <w:rPr>
          <w:rFonts w:ascii="Garamond" w:cs="Garamond" w:eastAsia="Garamond" w:hAnsi="Garamond"/>
        </w:rPr>
      </w:pPr>
      <w:r w:rsidDel="00000000" w:rsidR="00000000" w:rsidRPr="00000000">
        <w:rPr>
          <w:rFonts w:ascii="Garamond" w:cs="Garamond" w:eastAsia="Garamond" w:hAnsi="Garamond"/>
          <w:rtl w:val="0"/>
        </w:rPr>
        <w:t xml:space="preserve">3.8.</w:t>
        <w:tab/>
        <w:t xml:space="preserve">Users must not introduce malicious code, attempt unauthorised security testing, scan systems, exploit vulnerabilities or access resources beyond their authorised permissions.</w:t>
      </w:r>
    </w:p>
    <w:p w:rsidR="00000000" w:rsidDel="00000000" w:rsidP="00000000" w:rsidRDefault="00000000" w:rsidRPr="00000000" w14:paraId="00000077">
      <w:pPr>
        <w:spacing w:after="0" w:lineRule="auto"/>
        <w:ind w:left="720" w:hanging="720"/>
        <w:rPr>
          <w:rFonts w:ascii="Garamond" w:cs="Garamond" w:eastAsia="Garamond" w:hAnsi="Garamond"/>
        </w:rPr>
      </w:pPr>
      <w:r w:rsidDel="00000000" w:rsidR="00000000" w:rsidRPr="00000000">
        <w:rPr>
          <w:rFonts w:ascii="Garamond" w:cs="Garamond" w:eastAsia="Garamond" w:hAnsi="Garamond"/>
          <w:rtl w:val="0"/>
        </w:rPr>
        <w:t xml:space="preserve">3.9.</w:t>
        <w:tab/>
        <w:t xml:space="preserve">Users must promptly report suspected loss, compromise, malware, unauthorised access, data exposure or other security incidents through the approved reporting channel.</w:t>
      </w:r>
    </w:p>
    <w:p w:rsidR="00000000" w:rsidDel="00000000" w:rsidP="00000000" w:rsidRDefault="00000000" w:rsidRPr="00000000" w14:paraId="00000078">
      <w:pPr>
        <w:spacing w:after="0" w:lineRule="auto"/>
        <w:ind w:left="720" w:hanging="720"/>
        <w:rPr>
          <w:rFonts w:ascii="Garamond" w:cs="Garamond" w:eastAsia="Garamond" w:hAnsi="Garamond"/>
        </w:rPr>
      </w:pPr>
      <w:r w:rsidDel="00000000" w:rsidR="00000000" w:rsidRPr="00000000">
        <w:rPr>
          <w:rFonts w:ascii="Garamond" w:cs="Garamond" w:eastAsia="Garamond" w:hAnsi="Garamond"/>
          <w:rtl w:val="0"/>
        </w:rPr>
        <w:t xml:space="preserve">3.10.</w:t>
        <w:tab/>
        <w:t xml:space="preserve">Limited personal use is permitted when it is lawful, reasonable, does not interfere with work, does not consume excessive resources, does not create security risk and does not breach any NexusTech policy.</w:t>
      </w:r>
    </w:p>
    <w:p w:rsidR="00000000" w:rsidDel="00000000" w:rsidP="00000000" w:rsidRDefault="00000000" w:rsidRPr="00000000" w14:paraId="00000079">
      <w:pPr>
        <w:spacing w:after="0" w:lineRule="auto"/>
        <w:ind w:left="720" w:hanging="720"/>
        <w:rPr>
          <w:rFonts w:ascii="Garamond" w:cs="Garamond" w:eastAsia="Garamond" w:hAnsi="Garamond"/>
        </w:rPr>
      </w:pPr>
      <w:r w:rsidDel="00000000" w:rsidR="00000000" w:rsidRPr="00000000">
        <w:rPr>
          <w:rFonts w:ascii="Garamond" w:cs="Garamond" w:eastAsia="Garamond" w:hAnsi="Garamond"/>
          <w:rtl w:val="0"/>
        </w:rPr>
        <w:t xml:space="preserve">3.11.</w:t>
        <w:tab/>
        <w:t xml:space="preserve">Users must comply with applicable contractual, privacy, confidentiality, intellectual property and information security requirements when using NexusTech resources.</w:t>
      </w:r>
    </w:p>
    <w:p w:rsidR="00000000" w:rsidDel="00000000" w:rsidP="00000000" w:rsidRDefault="00000000" w:rsidRPr="00000000" w14:paraId="0000007A">
      <w:pPr>
        <w:ind w:left="720" w:hanging="720"/>
        <w:rPr>
          <w:rFonts w:ascii="Garamond" w:cs="Garamond" w:eastAsia="Garamond" w:hAnsi="Garamond"/>
        </w:rPr>
      </w:pPr>
      <w:r w:rsidDel="00000000" w:rsidR="00000000" w:rsidRPr="00000000">
        <w:rPr>
          <w:rFonts w:ascii="Garamond" w:cs="Garamond" w:eastAsia="Garamond" w:hAnsi="Garamond"/>
          <w:rtl w:val="0"/>
        </w:rPr>
        <w:t xml:space="preserve">3.12.</w:t>
        <w:tab/>
        <w:t xml:space="preserve">Users should assume that activity on company-managed systems may be logged or monitored in accordance with applicable law, organisational policy and legitimate security purposes.</w:t>
      </w:r>
    </w:p>
    <w:p w:rsidR="00000000" w:rsidDel="00000000" w:rsidP="00000000" w:rsidRDefault="00000000" w:rsidRPr="00000000" w14:paraId="0000007B">
      <w:pPr>
        <w:pStyle w:val="Heading3"/>
        <w:rPr>
          <w:rFonts w:ascii="Garamond" w:cs="Garamond" w:eastAsia="Garamond" w:hAnsi="Garamond"/>
        </w:rPr>
      </w:pPr>
      <w:bookmarkStart w:colFirst="0" w:colLast="0" w:name="_heading=h.rkimqdiuocys" w:id="11"/>
      <w:bookmarkEnd w:id="11"/>
      <w:r w:rsidDel="00000000" w:rsidR="00000000" w:rsidRPr="00000000">
        <w:rPr>
          <w:rFonts w:ascii="Garamond" w:cs="Garamond" w:eastAsia="Garamond" w:hAnsi="Garamond"/>
          <w:rtl w:val="0"/>
        </w:rPr>
        <w:t xml:space="preserve">4. Roles and Responsibilities</w:t>
      </w:r>
    </w:p>
    <w:sdt>
      <w:sdtPr>
        <w:lock w:val="contentLocked"/>
        <w:id w:val="-24733798"/>
        <w:tag w:val="goog_rdk_4"/>
      </w:sdtPr>
      <w:sdtContent>
        <w:tbl>
          <w:tblPr>
            <w:tblStyle w:val="Table5"/>
            <w:tblW w:w="102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7260"/>
            <w:tblGridChange w:id="0">
              <w:tblGrid>
                <w:gridCol w:w="2970"/>
                <w:gridCol w:w="7260"/>
              </w:tblGrid>
            </w:tblGridChange>
          </w:tblGrid>
          <w:tr>
            <w:trPr>
              <w:cantSplit w:val="0"/>
              <w:tblHeader w:val="0"/>
            </w:trPr>
            <w:tc>
              <w:tcPr>
                <w:shd w:fill="17324d" w:val="clear"/>
                <w:vAlign w:val="center"/>
              </w:tcPr>
              <w:p w:rsidR="00000000" w:rsidDel="00000000" w:rsidP="00000000" w:rsidRDefault="00000000" w:rsidRPr="00000000" w14:paraId="0000007C">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Role</w:t>
                </w:r>
                <w:r w:rsidDel="00000000" w:rsidR="00000000" w:rsidRPr="00000000">
                  <w:rPr>
                    <w:rtl w:val="0"/>
                  </w:rPr>
                </w:r>
              </w:p>
            </w:tc>
            <w:tc>
              <w:tcPr>
                <w:shd w:fill="17324d" w:val="clear"/>
                <w:vAlign w:val="center"/>
              </w:tcPr>
              <w:p w:rsidR="00000000" w:rsidDel="00000000" w:rsidP="00000000" w:rsidRDefault="00000000" w:rsidRPr="00000000" w14:paraId="0000007D">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Responsibilities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Users</w:t>
                </w:r>
                <w:r w:rsidDel="00000000" w:rsidR="00000000" w:rsidRPr="00000000">
                  <w:rPr>
                    <w:rtl w:val="0"/>
                  </w:rPr>
                </w:r>
              </w:p>
            </w:tc>
            <w:tc>
              <w:tcPr>
                <w:vAlign w:val="center"/>
              </w:tcPr>
              <w:p w:rsidR="00000000" w:rsidDel="00000000" w:rsidP="00000000" w:rsidRDefault="00000000" w:rsidRPr="00000000" w14:paraId="0000007F">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Read and comply with the AUP; protect credentials and information; report incidents; complete required training.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IT / Security</w:t>
                </w:r>
                <w:r w:rsidDel="00000000" w:rsidR="00000000" w:rsidRPr="00000000">
                  <w:rPr>
                    <w:rtl w:val="0"/>
                  </w:rPr>
                </w:r>
              </w:p>
            </w:tc>
            <w:tc>
              <w:tcPr>
                <w:vAlign w:val="center"/>
              </w:tcPr>
              <w:p w:rsidR="00000000" w:rsidDel="00000000" w:rsidP="00000000" w:rsidRDefault="00000000" w:rsidRPr="00000000" w14:paraId="00000081">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Implement and monitor technical controls; provide guidance; investigate suspected misuse; maintain supporting procedures and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Managers</w:t>
                </w:r>
                <w:r w:rsidDel="00000000" w:rsidR="00000000" w:rsidRPr="00000000">
                  <w:rPr>
                    <w:rtl w:val="0"/>
                  </w:rPr>
                </w:r>
              </w:p>
            </w:tc>
            <w:tc>
              <w:tcPr>
                <w:vAlign w:val="center"/>
              </w:tcPr>
              <w:p w:rsidR="00000000" w:rsidDel="00000000" w:rsidP="00000000" w:rsidRDefault="00000000" w:rsidRPr="00000000" w14:paraId="00000083">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Ensure team members understand role-specific requirements; approve access appropriately; address repeated non-compliance.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HR</w:t>
                </w:r>
                <w:r w:rsidDel="00000000" w:rsidR="00000000" w:rsidRPr="00000000">
                  <w:rPr>
                    <w:rtl w:val="0"/>
                  </w:rPr>
                </w:r>
              </w:p>
            </w:tc>
            <w:tc>
              <w:tcPr>
                <w:vAlign w:val="center"/>
              </w:tcPr>
              <w:p w:rsidR="00000000" w:rsidDel="00000000" w:rsidP="00000000" w:rsidRDefault="00000000" w:rsidRPr="00000000" w14:paraId="00000085">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Support disciplinary processes where policy breaches are substantiated and ensure employment processes are applied consistently.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Information Security Manager</w:t>
                </w:r>
                <w:r w:rsidDel="00000000" w:rsidR="00000000" w:rsidRPr="00000000">
                  <w:rPr>
                    <w:rtl w:val="0"/>
                  </w:rPr>
                </w:r>
              </w:p>
            </w:tc>
            <w:tc>
              <w:tcPr>
                <w:vAlign w:val="center"/>
              </w:tcPr>
              <w:p w:rsidR="00000000" w:rsidDel="00000000" w:rsidP="00000000" w:rsidRDefault="00000000" w:rsidRPr="00000000" w14:paraId="00000087">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Own the policy, coordinate reviews, maintain exceptions and report material compliance issues to governance forums.</w:t>
                </w:r>
                <w:r w:rsidDel="00000000" w:rsidR="00000000" w:rsidRPr="00000000">
                  <w:rPr>
                    <w:rtl w:val="0"/>
                  </w:rPr>
                </w:r>
              </w:p>
            </w:tc>
          </w:tr>
        </w:tbl>
      </w:sdtContent>
    </w:sdt>
    <w:p w:rsidR="00000000" w:rsidDel="00000000" w:rsidP="00000000" w:rsidRDefault="00000000" w:rsidRPr="00000000" w14:paraId="00000088">
      <w:pPr>
        <w:pStyle w:val="Heading3"/>
        <w:rPr>
          <w:rFonts w:ascii="Garamond" w:cs="Garamond" w:eastAsia="Garamond" w:hAnsi="Garamond"/>
        </w:rPr>
      </w:pPr>
      <w:bookmarkStart w:colFirst="0" w:colLast="0" w:name="_heading=h.y2ocjbkmv9rd" w:id="12"/>
      <w:bookmarkEnd w:id="12"/>
      <w:r w:rsidDel="00000000" w:rsidR="00000000" w:rsidRPr="00000000">
        <w:rPr>
          <w:rFonts w:ascii="Garamond" w:cs="Garamond" w:eastAsia="Garamond" w:hAnsi="Garamond"/>
          <w:rtl w:val="0"/>
        </w:rPr>
        <w:t xml:space="preserve">5. Compliance and Enforcement</w:t>
      </w:r>
    </w:p>
    <w:p w:rsidR="00000000" w:rsidDel="00000000" w:rsidP="00000000" w:rsidRDefault="00000000" w:rsidRPr="00000000" w14:paraId="00000089">
      <w:pPr>
        <w:rPr>
          <w:rFonts w:ascii="Garamond" w:cs="Garamond" w:eastAsia="Garamond" w:hAnsi="Garamond"/>
        </w:rPr>
      </w:pPr>
      <w:r w:rsidDel="00000000" w:rsidR="00000000" w:rsidRPr="00000000">
        <w:rPr>
          <w:rFonts w:ascii="Garamond" w:cs="Garamond" w:eastAsia="Garamond" w:hAnsi="Garamond"/>
          <w:rtl w:val="0"/>
        </w:rPr>
        <w:t xml:space="preserve">NexusTech may investigate suspected violations using appropriate evidence and due process. Confirmed breaches may result in corrective action, removal or restriction of access, mandatory retraining and/or disciplinary action in accordance with applicable employment arrangements and law. Serious matters may be escalated to executive management, legal counsel, clients or regulators where required.</w:t>
      </w:r>
    </w:p>
    <w:p w:rsidR="00000000" w:rsidDel="00000000" w:rsidP="00000000" w:rsidRDefault="00000000" w:rsidRPr="00000000" w14:paraId="0000008A">
      <w:pPr>
        <w:pStyle w:val="Heading3"/>
        <w:rPr>
          <w:rFonts w:ascii="Garamond" w:cs="Garamond" w:eastAsia="Garamond" w:hAnsi="Garamond"/>
        </w:rPr>
      </w:pPr>
      <w:bookmarkStart w:colFirst="0" w:colLast="0" w:name="_heading=h.xyjjwe92nvlh" w:id="13"/>
      <w:bookmarkEnd w:id="13"/>
      <w:r w:rsidDel="00000000" w:rsidR="00000000" w:rsidRPr="00000000">
        <w:rPr>
          <w:rFonts w:ascii="Garamond" w:cs="Garamond" w:eastAsia="Garamond" w:hAnsi="Garamond"/>
          <w:rtl w:val="0"/>
        </w:rPr>
        <w:t xml:space="preserve">6. Exceptions</w:t>
      </w:r>
    </w:p>
    <w:p w:rsidR="00000000" w:rsidDel="00000000" w:rsidP="00000000" w:rsidRDefault="00000000" w:rsidRPr="00000000" w14:paraId="0000008B">
      <w:pPr>
        <w:rPr>
          <w:rFonts w:ascii="Garamond" w:cs="Garamond" w:eastAsia="Garamond" w:hAnsi="Garamond"/>
        </w:rPr>
      </w:pPr>
      <w:r w:rsidDel="00000000" w:rsidR="00000000" w:rsidRPr="00000000">
        <w:rPr>
          <w:rFonts w:ascii="Garamond" w:cs="Garamond" w:eastAsia="Garamond" w:hAnsi="Garamond"/>
          <w:rtl w:val="0"/>
        </w:rPr>
        <w:t xml:space="preserve">Exceptions must be documented, risk-assessed, time-bound and approved by the Information Security Manager and relevant business/data owner. High-risk exceptions require executive approval. Compensating controls and an expiry/review date must be recorded. Users must not self-authorise an exception.</w:t>
      </w:r>
    </w:p>
    <w:p w:rsidR="00000000" w:rsidDel="00000000" w:rsidP="00000000" w:rsidRDefault="00000000" w:rsidRPr="00000000" w14:paraId="0000008C">
      <w:pPr>
        <w:pStyle w:val="Heading3"/>
        <w:rPr>
          <w:rFonts w:ascii="Garamond" w:cs="Garamond" w:eastAsia="Garamond" w:hAnsi="Garamond"/>
        </w:rPr>
      </w:pPr>
      <w:bookmarkStart w:colFirst="0" w:colLast="0" w:name="_heading=h.19dv5p1oyxxi" w:id="14"/>
      <w:bookmarkEnd w:id="14"/>
      <w:r w:rsidDel="00000000" w:rsidR="00000000" w:rsidRPr="00000000">
        <w:rPr>
          <w:rFonts w:ascii="Garamond" w:cs="Garamond" w:eastAsia="Garamond" w:hAnsi="Garamond"/>
          <w:rtl w:val="0"/>
        </w:rPr>
        <w:t xml:space="preserve">7. Approval and Review</w:t>
      </w:r>
    </w:p>
    <w:p w:rsidR="00000000" w:rsidDel="00000000" w:rsidP="00000000" w:rsidRDefault="00000000" w:rsidRPr="00000000" w14:paraId="0000008D">
      <w:pPr>
        <w:rPr>
          <w:rFonts w:ascii="Garamond" w:cs="Garamond" w:eastAsia="Garamond" w:hAnsi="Garamond"/>
        </w:rPr>
      </w:pPr>
      <w:r w:rsidDel="00000000" w:rsidR="00000000" w:rsidRPr="00000000">
        <w:rPr>
          <w:rFonts w:ascii="Garamond" w:cs="Garamond" w:eastAsia="Garamond" w:hAnsi="Garamond"/>
          <w:rtl w:val="0"/>
        </w:rPr>
        <w:t xml:space="preserve">Approved by: Marcus Vance, CEO. Policy Owner: Information Security Manager. </w:t>
      </w:r>
    </w:p>
    <w:p w:rsidR="00000000" w:rsidDel="00000000" w:rsidP="00000000" w:rsidRDefault="00000000" w:rsidRPr="00000000" w14:paraId="0000008E">
      <w:pPr>
        <w:rPr>
          <w:rFonts w:ascii="Garamond" w:cs="Garamond" w:eastAsia="Garamond" w:hAnsi="Garamond"/>
        </w:rPr>
      </w:pPr>
      <w:r w:rsidDel="00000000" w:rsidR="00000000" w:rsidRPr="00000000">
        <w:rPr>
          <w:rFonts w:ascii="Garamond" w:cs="Garamond" w:eastAsia="Garamond" w:hAnsi="Garamond"/>
          <w:rtl w:val="0"/>
        </w:rPr>
        <w:t xml:space="preserve">The policy is reviewed at least annually and earlier when material technology, business, regulatory, contractual, security or incident changes occur.</w:t>
      </w:r>
    </w:p>
    <w:p w:rsidR="00000000" w:rsidDel="00000000" w:rsidP="00000000" w:rsidRDefault="00000000" w:rsidRPr="00000000" w14:paraId="0000008F">
      <w:pPr>
        <w:pStyle w:val="Heading3"/>
        <w:rPr>
          <w:rFonts w:ascii="Garamond" w:cs="Garamond" w:eastAsia="Garamond" w:hAnsi="Garamond"/>
        </w:rPr>
      </w:pPr>
      <w:bookmarkStart w:colFirst="0" w:colLast="0" w:name="_heading=h.jizj1bwui5w0" w:id="15"/>
      <w:bookmarkEnd w:id="15"/>
      <w:r w:rsidDel="00000000" w:rsidR="00000000" w:rsidRPr="00000000">
        <w:rPr>
          <w:rFonts w:ascii="Garamond" w:cs="Garamond" w:eastAsia="Garamond" w:hAnsi="Garamond"/>
          <w:rtl w:val="0"/>
        </w:rPr>
        <w:t xml:space="preserve">8. Related Documents</w:t>
      </w:r>
    </w:p>
    <w:p w:rsidR="00000000" w:rsidDel="00000000" w:rsidP="00000000" w:rsidRDefault="00000000" w:rsidRPr="00000000" w14:paraId="00000090">
      <w:pPr>
        <w:rPr>
          <w:rFonts w:ascii="Garamond" w:cs="Garamond" w:eastAsia="Garamond" w:hAnsi="Garamond"/>
        </w:rPr>
      </w:pPr>
      <w:r w:rsidDel="00000000" w:rsidR="00000000" w:rsidRPr="00000000">
        <w:rPr>
          <w:rFonts w:ascii="Garamond" w:cs="Garamond" w:eastAsia="Garamond" w:hAnsi="Garamond"/>
          <w:rtl w:val="0"/>
        </w:rPr>
        <w:t xml:space="preserve">User Access Request Procedure; Information Security Policy; Incident Management Procedure; Information Classification and Handling Standard; Endpoint Security Standard; Software Installation/Change Management Procedure.</w:t>
      </w:r>
    </w:p>
    <w:p w:rsidR="00000000" w:rsidDel="00000000" w:rsidP="00000000" w:rsidRDefault="00000000" w:rsidRPr="00000000" w14:paraId="00000091">
      <w:pPr>
        <w:rPr>
          <w:rFonts w:ascii="Garamond" w:cs="Garamond" w:eastAsia="Garamond" w:hAnsi="Garamond"/>
        </w:rPr>
      </w:pPr>
      <w:r w:rsidDel="00000000" w:rsidR="00000000" w:rsidRPr="00000000">
        <w:rPr>
          <w:rtl w:val="0"/>
        </w:rPr>
      </w:r>
    </w:p>
    <w:p w:rsidR="00000000" w:rsidDel="00000000" w:rsidP="00000000" w:rsidRDefault="00000000" w:rsidRPr="00000000" w14:paraId="00000092">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Evidence Bundle 3 — User Access Request Procedure</w:t>
      </w:r>
      <w:r w:rsidDel="00000000" w:rsidR="00000000" w:rsidRPr="00000000">
        <w:rPr>
          <w:rtl w:val="0"/>
        </w:rPr>
      </w:r>
    </w:p>
    <w:p w:rsidR="00000000" w:rsidDel="00000000" w:rsidP="00000000" w:rsidRDefault="00000000" w:rsidRPr="00000000" w14:paraId="00000093">
      <w:pPr>
        <w:pStyle w:val="Heading3"/>
        <w:rPr>
          <w:rFonts w:ascii="Garamond" w:cs="Garamond" w:eastAsia="Garamond" w:hAnsi="Garamond"/>
        </w:rPr>
      </w:pPr>
      <w:bookmarkStart w:colFirst="0" w:colLast="0" w:name="_heading=h.cu44m9g8vyrq" w:id="16"/>
      <w:bookmarkEnd w:id="16"/>
      <w:r w:rsidDel="00000000" w:rsidR="00000000" w:rsidRPr="00000000">
        <w:rPr>
          <w:rFonts w:ascii="Garamond" w:cs="Garamond" w:eastAsia="Garamond" w:hAnsi="Garamond"/>
          <w:rtl w:val="0"/>
        </w:rPr>
        <w:t xml:space="preserve">Document Control</w:t>
      </w:r>
    </w:p>
    <w:sdt>
      <w:sdtPr>
        <w:lock w:val="contentLocked"/>
        <w:id w:val="-868878559"/>
        <w:tag w:val="goog_rdk_5"/>
      </w:sdtPr>
      <w:sdtContent>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7324d" w:val="clear"/>
                <w:vAlign w:val="center"/>
              </w:tcPr>
              <w:p w:rsidR="00000000" w:rsidDel="00000000" w:rsidP="00000000" w:rsidRDefault="00000000" w:rsidRPr="00000000" w14:paraId="00000094">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Field</w:t>
                </w:r>
                <w:r w:rsidDel="00000000" w:rsidR="00000000" w:rsidRPr="00000000">
                  <w:rPr>
                    <w:rtl w:val="0"/>
                  </w:rPr>
                </w:r>
              </w:p>
            </w:tc>
            <w:tc>
              <w:tcPr>
                <w:shd w:fill="17324d" w:val="clear"/>
                <w:vAlign w:val="center"/>
              </w:tcPr>
              <w:p w:rsidR="00000000" w:rsidDel="00000000" w:rsidP="00000000" w:rsidRDefault="00000000" w:rsidRPr="00000000" w14:paraId="00000095">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Entry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Procedure Owner</w:t>
                </w:r>
                <w:r w:rsidDel="00000000" w:rsidR="00000000" w:rsidRPr="00000000">
                  <w:rPr>
                    <w:rtl w:val="0"/>
                  </w:rPr>
                </w:r>
              </w:p>
            </w:tc>
            <w:tc>
              <w:tcPr>
                <w:vAlign w:val="center"/>
              </w:tcPr>
              <w:p w:rsidR="00000000" w:rsidDel="00000000" w:rsidP="00000000" w:rsidRDefault="00000000" w:rsidRPr="00000000" w14:paraId="00000097">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IT Service Desk / Information Security 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Version</w:t>
                </w:r>
                <w:r w:rsidDel="00000000" w:rsidR="00000000" w:rsidRPr="00000000">
                  <w:rPr>
                    <w:rtl w:val="0"/>
                  </w:rPr>
                </w:r>
              </w:p>
            </w:tc>
            <w:tc>
              <w:tcPr>
                <w:vAlign w:val="center"/>
              </w:tcPr>
              <w:p w:rsidR="00000000" w:rsidDel="00000000" w:rsidP="00000000" w:rsidRDefault="00000000" w:rsidRPr="00000000" w14:paraId="00000099">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Effective Date</w:t>
                </w:r>
                <w:r w:rsidDel="00000000" w:rsidR="00000000" w:rsidRPr="00000000">
                  <w:rPr>
                    <w:rtl w:val="0"/>
                  </w:rPr>
                </w:r>
              </w:p>
            </w:tc>
            <w:tc>
              <w:tcPr>
                <w:vAlign w:val="center"/>
              </w:tcPr>
              <w:p w:rsidR="00000000" w:rsidDel="00000000" w:rsidP="00000000" w:rsidRDefault="00000000" w:rsidRPr="00000000" w14:paraId="0000009B">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18 September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Review Cycle</w:t>
                </w:r>
                <w:r w:rsidDel="00000000" w:rsidR="00000000" w:rsidRPr="00000000">
                  <w:rPr>
                    <w:rtl w:val="0"/>
                  </w:rPr>
                </w:r>
              </w:p>
            </w:tc>
            <w:tc>
              <w:tcPr>
                <w:vAlign w:val="center"/>
              </w:tcPr>
              <w:p w:rsidR="00000000" w:rsidDel="00000000" w:rsidP="00000000" w:rsidRDefault="00000000" w:rsidRPr="00000000" w14:paraId="0000009D">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Annual and trigger-based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Applies to</w:t>
                </w:r>
                <w:r w:rsidDel="00000000" w:rsidR="00000000" w:rsidRPr="00000000">
                  <w:rPr>
                    <w:rtl w:val="0"/>
                  </w:rPr>
                </w:r>
              </w:p>
            </w:tc>
            <w:tc>
              <w:tcPr>
                <w:vAlign w:val="center"/>
              </w:tcPr>
              <w:p w:rsidR="00000000" w:rsidDel="00000000" w:rsidP="00000000" w:rsidRDefault="00000000" w:rsidRPr="00000000" w14:paraId="0000009F">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Employees, contractors and authorised third parties</w:t>
                </w:r>
                <w:r w:rsidDel="00000000" w:rsidR="00000000" w:rsidRPr="00000000">
                  <w:rPr>
                    <w:rtl w:val="0"/>
                  </w:rPr>
                </w:r>
              </w:p>
            </w:tc>
          </w:tr>
        </w:tbl>
      </w:sdtContent>
    </w:sdt>
    <w:p w:rsidR="00000000" w:rsidDel="00000000" w:rsidP="00000000" w:rsidRDefault="00000000" w:rsidRPr="00000000" w14:paraId="000000A0">
      <w:pPr>
        <w:pStyle w:val="Heading3"/>
        <w:rPr>
          <w:rFonts w:ascii="Garamond" w:cs="Garamond" w:eastAsia="Garamond" w:hAnsi="Garamond"/>
        </w:rPr>
      </w:pPr>
      <w:bookmarkStart w:colFirst="0" w:colLast="0" w:name="_heading=h.c93lydrebpyn" w:id="17"/>
      <w:bookmarkEnd w:id="17"/>
      <w:r w:rsidDel="00000000" w:rsidR="00000000" w:rsidRPr="00000000">
        <w:rPr>
          <w:rFonts w:ascii="Garamond" w:cs="Garamond" w:eastAsia="Garamond" w:hAnsi="Garamond"/>
          <w:rtl w:val="0"/>
        </w:rPr>
        <w:t xml:space="preserve">1. Purpose and Scope</w:t>
      </w:r>
    </w:p>
    <w:p w:rsidR="00000000" w:rsidDel="00000000" w:rsidP="00000000" w:rsidRDefault="00000000" w:rsidRPr="00000000" w14:paraId="000000A1">
      <w:pPr>
        <w:rPr>
          <w:rFonts w:ascii="Garamond" w:cs="Garamond" w:eastAsia="Garamond" w:hAnsi="Garamond"/>
        </w:rPr>
      </w:pPr>
      <w:r w:rsidDel="00000000" w:rsidR="00000000" w:rsidRPr="00000000">
        <w:rPr>
          <w:rFonts w:ascii="Garamond" w:cs="Garamond" w:eastAsia="Garamond" w:hAnsi="Garamond"/>
          <w:rtl w:val="0"/>
        </w:rPr>
        <w:t xml:space="preserve">This procedure ensures that access to NexusTech systems is requested, authorised, provisioned and evidenced consistently. It applies to new access, additional access, role changes and other non-emergency access changes.</w:t>
      </w:r>
    </w:p>
    <w:p w:rsidR="00000000" w:rsidDel="00000000" w:rsidP="00000000" w:rsidRDefault="00000000" w:rsidRPr="00000000" w14:paraId="000000A2">
      <w:pPr>
        <w:pStyle w:val="Heading3"/>
        <w:rPr>
          <w:rFonts w:ascii="Garamond" w:cs="Garamond" w:eastAsia="Garamond" w:hAnsi="Garamond"/>
        </w:rPr>
      </w:pPr>
      <w:bookmarkStart w:colFirst="0" w:colLast="0" w:name="_heading=h.ak7l7uayxzlj" w:id="18"/>
      <w:bookmarkEnd w:id="18"/>
      <w:r w:rsidDel="00000000" w:rsidR="00000000" w:rsidRPr="00000000">
        <w:rPr>
          <w:rFonts w:ascii="Garamond" w:cs="Garamond" w:eastAsia="Garamond" w:hAnsi="Garamond"/>
          <w:rtl w:val="0"/>
        </w:rPr>
        <w:t xml:space="preserve">2. Prerequisites</w:t>
      </w:r>
    </w:p>
    <w:p w:rsidR="00000000" w:rsidDel="00000000" w:rsidP="00000000" w:rsidRDefault="00000000" w:rsidRPr="00000000" w14:paraId="000000A3">
      <w:pPr>
        <w:rPr>
          <w:rFonts w:ascii="Garamond" w:cs="Garamond" w:eastAsia="Garamond" w:hAnsi="Garamond"/>
        </w:rPr>
      </w:pPr>
      <w:r w:rsidDel="00000000" w:rsidR="00000000" w:rsidRPr="00000000">
        <w:rPr>
          <w:rFonts w:ascii="Garamond" w:cs="Garamond" w:eastAsia="Garamond" w:hAnsi="Garamond"/>
          <w:rtl w:val="0"/>
        </w:rPr>
        <w:t xml:space="preserve">The technician must have access to the approved ticket/workflow system, identity and access management capability, the relevant system owner/data owner approval route, and current role/access information. Only authorised Helpdesk/IT personnel may provision access.</w:t>
      </w:r>
    </w:p>
    <w:p w:rsidR="00000000" w:rsidDel="00000000" w:rsidP="00000000" w:rsidRDefault="00000000" w:rsidRPr="00000000" w14:paraId="000000A4">
      <w:pPr>
        <w:pStyle w:val="Heading3"/>
        <w:rPr>
          <w:rFonts w:ascii="Garamond" w:cs="Garamond" w:eastAsia="Garamond" w:hAnsi="Garamond"/>
        </w:rPr>
      </w:pPr>
      <w:bookmarkStart w:colFirst="0" w:colLast="0" w:name="_heading=h.wc1uae8pwe9j" w:id="19"/>
      <w:bookmarkEnd w:id="19"/>
      <w:r w:rsidDel="00000000" w:rsidR="00000000" w:rsidRPr="00000000">
        <w:rPr>
          <w:rFonts w:ascii="Garamond" w:cs="Garamond" w:eastAsia="Garamond" w:hAnsi="Garamond"/>
          <w:rtl w:val="0"/>
        </w:rPr>
        <w:t xml:space="preserve">3. Sequential Procedure</w:t>
      </w:r>
    </w:p>
    <w:p w:rsidR="00000000" w:rsidDel="00000000" w:rsidP="00000000" w:rsidRDefault="00000000" w:rsidRPr="00000000" w14:paraId="000000A5">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1. Receive request: </w:t>
      </w:r>
      <w:r w:rsidDel="00000000" w:rsidR="00000000" w:rsidRPr="00000000">
        <w:rPr>
          <w:rFonts w:ascii="Garamond" w:cs="Garamond" w:eastAsia="Garamond" w:hAnsi="Garamond"/>
          <w:rtl w:val="0"/>
        </w:rPr>
        <w:t xml:space="preserve">Accept only an approved ticket/workflow request. Do not act solely on informal email, chat or verbal requests.</w:t>
      </w:r>
    </w:p>
    <w:p w:rsidR="00000000" w:rsidDel="00000000" w:rsidP="00000000" w:rsidRDefault="00000000" w:rsidRPr="00000000" w14:paraId="000000A6">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2. Validate requester: </w:t>
      </w:r>
      <w:r w:rsidDel="00000000" w:rsidR="00000000" w:rsidRPr="00000000">
        <w:rPr>
          <w:rFonts w:ascii="Garamond" w:cs="Garamond" w:eastAsia="Garamond" w:hAnsi="Garamond"/>
          <w:rtl w:val="0"/>
        </w:rPr>
        <w:t xml:space="preserve">Confirm the requester’s identity and employment/contract status using approved records.</w:t>
      </w:r>
    </w:p>
    <w:p w:rsidR="00000000" w:rsidDel="00000000" w:rsidP="00000000" w:rsidRDefault="00000000" w:rsidRPr="00000000" w14:paraId="000000A7">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3. Confirm business need: </w:t>
      </w:r>
      <w:r w:rsidDel="00000000" w:rsidR="00000000" w:rsidRPr="00000000">
        <w:rPr>
          <w:rFonts w:ascii="Garamond" w:cs="Garamond" w:eastAsia="Garamond" w:hAnsi="Garamond"/>
          <w:rtl w:val="0"/>
        </w:rPr>
        <w:t xml:space="preserve">Check that the requested system, role and access level are stated and linked to a legitimate business need.</w:t>
      </w:r>
    </w:p>
    <w:p w:rsidR="00000000" w:rsidDel="00000000" w:rsidP="00000000" w:rsidRDefault="00000000" w:rsidRPr="00000000" w14:paraId="000000A8">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4. Verify approvals: </w:t>
      </w:r>
      <w:r w:rsidDel="00000000" w:rsidR="00000000" w:rsidRPr="00000000">
        <w:rPr>
          <w:rFonts w:ascii="Garamond" w:cs="Garamond" w:eastAsia="Garamond" w:hAnsi="Garamond"/>
          <w:rtl w:val="0"/>
        </w:rPr>
        <w:t xml:space="preserve">Confirm manager approval and, where required by the system or data classification, data-owner/system-owner approval. Reject or return incomplete requests.</w:t>
      </w:r>
    </w:p>
    <w:p w:rsidR="00000000" w:rsidDel="00000000" w:rsidP="00000000" w:rsidRDefault="00000000" w:rsidRPr="00000000" w14:paraId="000000A9">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5. Check segregation and conflicts: </w:t>
      </w:r>
      <w:r w:rsidDel="00000000" w:rsidR="00000000" w:rsidRPr="00000000">
        <w:rPr>
          <w:rFonts w:ascii="Garamond" w:cs="Garamond" w:eastAsia="Garamond" w:hAnsi="Garamond"/>
          <w:rtl w:val="0"/>
        </w:rPr>
        <w:t xml:space="preserve">Review existing access for excessive privilege, incompatible duties or duplicate permissions. Escalate conflicts before provisioning.</w:t>
      </w:r>
    </w:p>
    <w:p w:rsidR="00000000" w:rsidDel="00000000" w:rsidP="00000000" w:rsidRDefault="00000000" w:rsidRPr="00000000" w14:paraId="000000AA">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6. Provision account: </w:t>
      </w:r>
      <w:r w:rsidDel="00000000" w:rsidR="00000000" w:rsidRPr="00000000">
        <w:rPr>
          <w:rFonts w:ascii="Garamond" w:cs="Garamond" w:eastAsia="Garamond" w:hAnsi="Garamond"/>
          <w:rtl w:val="0"/>
        </w:rPr>
        <w:t xml:space="preserve">Create or enable the account through the approved identity/account-management process. Do not create shared accounts unless formally authorised.</w:t>
      </w:r>
    </w:p>
    <w:p w:rsidR="00000000" w:rsidDel="00000000" w:rsidP="00000000" w:rsidRDefault="00000000" w:rsidRPr="00000000" w14:paraId="000000AB">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7. Assign role-based access: </w:t>
      </w:r>
      <w:r w:rsidDel="00000000" w:rsidR="00000000" w:rsidRPr="00000000">
        <w:rPr>
          <w:rFonts w:ascii="Garamond" w:cs="Garamond" w:eastAsia="Garamond" w:hAnsi="Garamond"/>
          <w:rtl w:val="0"/>
        </w:rPr>
        <w:t xml:space="preserve">Apply the approved role/profile and least-privilege permissions. Grant only the access explicitly authorised.</w:t>
      </w:r>
    </w:p>
    <w:p w:rsidR="00000000" w:rsidDel="00000000" w:rsidP="00000000" w:rsidRDefault="00000000" w:rsidRPr="00000000" w14:paraId="000000AC">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8. Apply security requirements: </w:t>
      </w:r>
      <w:r w:rsidDel="00000000" w:rsidR="00000000" w:rsidRPr="00000000">
        <w:rPr>
          <w:rFonts w:ascii="Garamond" w:cs="Garamond" w:eastAsia="Garamond" w:hAnsi="Garamond"/>
          <w:rtl w:val="0"/>
        </w:rPr>
        <w:t xml:space="preserve">Ensure required MFA, device or authentication controls are applied before access is activated where technically applicable.</w:t>
      </w:r>
    </w:p>
    <w:p w:rsidR="00000000" w:rsidDel="00000000" w:rsidP="00000000" w:rsidRDefault="00000000" w:rsidRPr="00000000" w14:paraId="000000AD">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9. Validate: </w:t>
      </w:r>
      <w:r w:rsidDel="00000000" w:rsidR="00000000" w:rsidRPr="00000000">
        <w:rPr>
          <w:rFonts w:ascii="Garamond" w:cs="Garamond" w:eastAsia="Garamond" w:hAnsi="Garamond"/>
          <w:rtl w:val="0"/>
        </w:rPr>
        <w:t xml:space="preserve">Perform a high-level verification that the account and permissions match the approved request without accessing unnecessary user data.</w:t>
      </w:r>
    </w:p>
    <w:p w:rsidR="00000000" w:rsidDel="00000000" w:rsidP="00000000" w:rsidRDefault="00000000" w:rsidRPr="00000000" w14:paraId="000000AE">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10. Notify: </w:t>
      </w:r>
      <w:r w:rsidDel="00000000" w:rsidR="00000000" w:rsidRPr="00000000">
        <w:rPr>
          <w:rFonts w:ascii="Garamond" w:cs="Garamond" w:eastAsia="Garamond" w:hAnsi="Garamond"/>
          <w:rtl w:val="0"/>
        </w:rPr>
        <w:t xml:space="preserve">Notify the user and manager through the approved channel that access has been provisioned, including any required onboarding or security instructions.</w:t>
      </w:r>
    </w:p>
    <w:p w:rsidR="00000000" w:rsidDel="00000000" w:rsidP="00000000" w:rsidRDefault="00000000" w:rsidRPr="00000000" w14:paraId="000000AF">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11. Capture evidence: </w:t>
      </w:r>
      <w:r w:rsidDel="00000000" w:rsidR="00000000" w:rsidRPr="00000000">
        <w:rPr>
          <w:rFonts w:ascii="Garamond" w:cs="Garamond" w:eastAsia="Garamond" w:hAnsi="Garamond"/>
          <w:rtl w:val="0"/>
        </w:rPr>
        <w:t xml:space="preserve">Record approvals, actions taken, date/time, technician identity, access profile and any exception/compensating control in the ticket.</w:t>
      </w:r>
    </w:p>
    <w:p w:rsidR="00000000" w:rsidDel="00000000" w:rsidP="00000000" w:rsidRDefault="00000000" w:rsidRPr="00000000" w14:paraId="000000B0">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12. Close ticket: </w:t>
      </w:r>
      <w:r w:rsidDel="00000000" w:rsidR="00000000" w:rsidRPr="00000000">
        <w:rPr>
          <w:rFonts w:ascii="Garamond" w:cs="Garamond" w:eastAsia="Garamond" w:hAnsi="Garamond"/>
          <w:rtl w:val="0"/>
        </w:rPr>
        <w:t xml:space="preserve">Set the ticket to the appropriate completed status only after evidence is attached and required notifications have been sent.</w:t>
      </w:r>
    </w:p>
    <w:p w:rsidR="00000000" w:rsidDel="00000000" w:rsidP="00000000" w:rsidRDefault="00000000" w:rsidRPr="00000000" w14:paraId="000000B1">
      <w:pPr>
        <w:pStyle w:val="Heading3"/>
        <w:rPr>
          <w:rFonts w:ascii="Garamond" w:cs="Garamond" w:eastAsia="Garamond" w:hAnsi="Garamond"/>
        </w:rPr>
      </w:pPr>
      <w:bookmarkStart w:colFirst="0" w:colLast="0" w:name="_heading=h.ppwnn0fuhn2n" w:id="20"/>
      <w:bookmarkEnd w:id="20"/>
      <w:r w:rsidDel="00000000" w:rsidR="00000000" w:rsidRPr="00000000">
        <w:rPr>
          <w:rFonts w:ascii="Garamond" w:cs="Garamond" w:eastAsia="Garamond" w:hAnsi="Garamond"/>
          <w:rtl w:val="0"/>
        </w:rPr>
        <w:t xml:space="preserve">4. Emergency / Exceptional Requests</w:t>
      </w:r>
    </w:p>
    <w:p w:rsidR="00000000" w:rsidDel="00000000" w:rsidP="00000000" w:rsidRDefault="00000000" w:rsidRPr="00000000" w14:paraId="000000B2">
      <w:pPr>
        <w:rPr>
          <w:rFonts w:ascii="Garamond" w:cs="Garamond" w:eastAsia="Garamond" w:hAnsi="Garamond"/>
        </w:rPr>
      </w:pPr>
      <w:r w:rsidDel="00000000" w:rsidR="00000000" w:rsidRPr="00000000">
        <w:rPr>
          <w:rFonts w:ascii="Garamond" w:cs="Garamond" w:eastAsia="Garamond" w:hAnsi="Garamond"/>
          <w:rtl w:val="0"/>
        </w:rPr>
        <w:t xml:space="preserve">Emergency access may be granted only where delay would create material business or security impact. The technician must obtain the designated emergency authorisation, apply the minimum necessary access, record the reason and duration, and ensure retrospective approval/review within one business day. Emergency access must be removed or normalised when the emergency ends.</w:t>
      </w:r>
    </w:p>
    <w:p w:rsidR="00000000" w:rsidDel="00000000" w:rsidP="00000000" w:rsidRDefault="00000000" w:rsidRPr="00000000" w14:paraId="000000B3">
      <w:pPr>
        <w:pStyle w:val="Heading3"/>
        <w:rPr>
          <w:rFonts w:ascii="Garamond" w:cs="Garamond" w:eastAsia="Garamond" w:hAnsi="Garamond"/>
        </w:rPr>
      </w:pPr>
      <w:bookmarkStart w:colFirst="0" w:colLast="0" w:name="_heading=h.gxmpqdbm8166" w:id="21"/>
      <w:bookmarkEnd w:id="21"/>
      <w:r w:rsidDel="00000000" w:rsidR="00000000" w:rsidRPr="00000000">
        <w:rPr>
          <w:rFonts w:ascii="Garamond" w:cs="Garamond" w:eastAsia="Garamond" w:hAnsi="Garamond"/>
          <w:rtl w:val="0"/>
        </w:rPr>
        <w:t xml:space="preserve">5. Audit Trail and Retention</w:t>
      </w:r>
    </w:p>
    <w:p w:rsidR="00000000" w:rsidDel="00000000" w:rsidP="00000000" w:rsidRDefault="00000000" w:rsidRPr="00000000" w14:paraId="000000B4">
      <w:pPr>
        <w:rPr>
          <w:rFonts w:ascii="Garamond" w:cs="Garamond" w:eastAsia="Garamond" w:hAnsi="Garamond"/>
        </w:rPr>
      </w:pPr>
      <w:r w:rsidDel="00000000" w:rsidR="00000000" w:rsidRPr="00000000">
        <w:rPr>
          <w:rFonts w:ascii="Garamond" w:cs="Garamond" w:eastAsia="Garamond" w:hAnsi="Garamond"/>
          <w:rtl w:val="0"/>
        </w:rPr>
        <w:t xml:space="preserve">Access requests and supporting approval/evidence must be retained in the approved ticketing or governance repository in accordance with NexusTech’s records-retention requirements. Tickets must be sufficiently complete to demonstrate who requested, approved, provisioned and reviewed access.</w:t>
      </w:r>
    </w:p>
    <w:p w:rsidR="00000000" w:rsidDel="00000000" w:rsidP="00000000" w:rsidRDefault="00000000" w:rsidRPr="00000000" w14:paraId="000000B5">
      <w:pPr>
        <w:pStyle w:val="Heading3"/>
        <w:rPr>
          <w:rFonts w:ascii="Garamond" w:cs="Garamond" w:eastAsia="Garamond" w:hAnsi="Garamond"/>
        </w:rPr>
      </w:pPr>
      <w:bookmarkStart w:colFirst="0" w:colLast="0" w:name="_heading=h.rb432xknfhrw" w:id="22"/>
      <w:bookmarkEnd w:id="22"/>
      <w:r w:rsidDel="00000000" w:rsidR="00000000" w:rsidRPr="00000000">
        <w:rPr>
          <w:rFonts w:ascii="Garamond" w:cs="Garamond" w:eastAsia="Garamond" w:hAnsi="Garamond"/>
          <w:rtl w:val="0"/>
        </w:rPr>
        <w:t xml:space="preserve">6. Control Checks</w:t>
      </w:r>
    </w:p>
    <w:sdt>
      <w:sdtPr>
        <w:lock w:val="contentLocked"/>
        <w:id w:val="1447960739"/>
        <w:tag w:val="goog_rdk_6"/>
      </w:sdtPr>
      <w:sdtContent>
        <w:tbl>
          <w:tblPr>
            <w:tblStyle w:val="Table7"/>
            <w:tblW w:w="102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7845"/>
            <w:tblGridChange w:id="0">
              <w:tblGrid>
                <w:gridCol w:w="2385"/>
                <w:gridCol w:w="7845"/>
              </w:tblGrid>
            </w:tblGridChange>
          </w:tblGrid>
          <w:tr>
            <w:trPr>
              <w:cantSplit w:val="0"/>
              <w:tblHeader w:val="0"/>
            </w:trPr>
            <w:tc>
              <w:tcPr>
                <w:shd w:fill="17324d" w:val="clear"/>
                <w:vAlign w:val="center"/>
              </w:tcPr>
              <w:p w:rsidR="00000000" w:rsidDel="00000000" w:rsidP="00000000" w:rsidRDefault="00000000" w:rsidRPr="00000000" w14:paraId="000000B6">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Control point</w:t>
                </w:r>
                <w:r w:rsidDel="00000000" w:rsidR="00000000" w:rsidRPr="00000000">
                  <w:rPr>
                    <w:rtl w:val="0"/>
                  </w:rPr>
                </w:r>
              </w:p>
            </w:tc>
            <w:tc>
              <w:tcPr>
                <w:shd w:fill="17324d" w:val="clear"/>
                <w:vAlign w:val="center"/>
              </w:tcPr>
              <w:p w:rsidR="00000000" w:rsidDel="00000000" w:rsidP="00000000" w:rsidRDefault="00000000" w:rsidRPr="00000000" w14:paraId="000000B7">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Pass condition</w:t>
                </w:r>
                <w:r w:rsidDel="00000000" w:rsidR="00000000" w:rsidRPr="00000000">
                  <w:rPr>
                    <w:rtl w:val="0"/>
                  </w:rPr>
                </w:r>
              </w:p>
              <w:p w:rsidR="00000000" w:rsidDel="00000000" w:rsidP="00000000" w:rsidRDefault="00000000" w:rsidRPr="00000000" w14:paraId="000000B8">
                <w:pPr>
                  <w:rPr>
                    <w:rFonts w:ascii="Garamond" w:cs="Garamond" w:eastAsia="Garamond" w:hAnsi="Garamond"/>
                    <w:b w:val="1"/>
                    <w:bCs w:val="1"/>
                    <w:color w:val="ffffff"/>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Authorisation</w:t>
                </w:r>
                <w:r w:rsidDel="00000000" w:rsidR="00000000" w:rsidRPr="00000000">
                  <w:rPr>
                    <w:rtl w:val="0"/>
                  </w:rPr>
                </w:r>
              </w:p>
            </w:tc>
            <w:tc>
              <w:tcPr>
                <w:vAlign w:val="center"/>
              </w:tcPr>
              <w:p w:rsidR="00000000" w:rsidDel="00000000" w:rsidP="00000000" w:rsidRDefault="00000000" w:rsidRPr="00000000" w14:paraId="000000BA">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Required manager/data-owner approvals are present before provisioning.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Least privilege</w:t>
                </w:r>
                <w:r w:rsidDel="00000000" w:rsidR="00000000" w:rsidRPr="00000000">
                  <w:rPr>
                    <w:rtl w:val="0"/>
                  </w:rPr>
                </w:r>
              </w:p>
            </w:tc>
            <w:tc>
              <w:tcPr>
                <w:vAlign w:val="center"/>
              </w:tcPr>
              <w:p w:rsidR="00000000" w:rsidDel="00000000" w:rsidP="00000000" w:rsidRDefault="00000000" w:rsidRPr="00000000" w14:paraId="000000BC">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Provisioned role matches the approved business need.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Identity</w:t>
                </w:r>
                <w:r w:rsidDel="00000000" w:rsidR="00000000" w:rsidRPr="00000000">
                  <w:rPr>
                    <w:rtl w:val="0"/>
                  </w:rPr>
                </w:r>
              </w:p>
            </w:tc>
            <w:tc>
              <w:tcPr>
                <w:vAlign w:val="center"/>
              </w:tcPr>
              <w:p w:rsidR="00000000" w:rsidDel="00000000" w:rsidP="00000000" w:rsidRDefault="00000000" w:rsidRPr="00000000" w14:paraId="000000BE">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Requester and target user are verified.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Evidence</w:t>
                </w:r>
                <w:r w:rsidDel="00000000" w:rsidR="00000000" w:rsidRPr="00000000">
                  <w:rPr>
                    <w:rtl w:val="0"/>
                  </w:rPr>
                </w:r>
              </w:p>
            </w:tc>
            <w:tc>
              <w:tcPr>
                <w:vAlign w:val="center"/>
              </w:tcPr>
              <w:p w:rsidR="00000000" w:rsidDel="00000000" w:rsidP="00000000" w:rsidRDefault="00000000" w:rsidRPr="00000000" w14:paraId="000000C0">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Ticket contains approvals, actions and timestamps.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Emergency access</w:t>
                </w:r>
                <w:r w:rsidDel="00000000" w:rsidR="00000000" w:rsidRPr="00000000">
                  <w:rPr>
                    <w:rtl w:val="0"/>
                  </w:rPr>
                </w:r>
              </w:p>
            </w:tc>
            <w:tc>
              <w:tcPr>
                <w:vAlign w:val="center"/>
              </w:tcPr>
              <w:p w:rsidR="00000000" w:rsidDel="00000000" w:rsidP="00000000" w:rsidRDefault="00000000" w:rsidRPr="00000000" w14:paraId="000000C2">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Reason, scope, duration and retrospective review are recorded.</w:t>
                </w:r>
                <w:r w:rsidDel="00000000" w:rsidR="00000000" w:rsidRPr="00000000">
                  <w:rPr>
                    <w:rtl w:val="0"/>
                  </w:rPr>
                </w:r>
              </w:p>
            </w:tc>
          </w:tr>
        </w:tbl>
      </w:sdtContent>
    </w:sdt>
    <w:p w:rsidR="00000000" w:rsidDel="00000000" w:rsidP="00000000" w:rsidRDefault="00000000" w:rsidRPr="00000000" w14:paraId="000000C3">
      <w:pPr>
        <w:rPr>
          <w:rFonts w:ascii="Garamond" w:cs="Garamond" w:eastAsia="Garamond" w:hAnsi="Garamond"/>
        </w:rPr>
      </w:pPr>
      <w:r w:rsidDel="00000000" w:rsidR="00000000" w:rsidRPr="00000000">
        <w:rPr>
          <w:rtl w:val="0"/>
        </w:rPr>
      </w:r>
    </w:p>
    <w:p w:rsidR="00000000" w:rsidDel="00000000" w:rsidP="00000000" w:rsidRDefault="00000000" w:rsidRPr="00000000" w14:paraId="000000C4">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Evidence Bundle 4 — Communication &amp; Training Plan</w:t>
      </w:r>
      <w:r w:rsidDel="00000000" w:rsidR="00000000" w:rsidRPr="00000000">
        <w:rPr>
          <w:rtl w:val="0"/>
        </w:rPr>
      </w:r>
    </w:p>
    <w:p w:rsidR="00000000" w:rsidDel="00000000" w:rsidP="00000000" w:rsidRDefault="00000000" w:rsidRPr="00000000" w14:paraId="000000C5">
      <w:pPr>
        <w:pStyle w:val="Heading3"/>
        <w:rPr>
          <w:rFonts w:ascii="Garamond" w:cs="Garamond" w:eastAsia="Garamond" w:hAnsi="Garamond"/>
        </w:rPr>
      </w:pPr>
      <w:bookmarkStart w:colFirst="0" w:colLast="0" w:name="_heading=h.y61jye6y4ua8" w:id="23"/>
      <w:bookmarkEnd w:id="23"/>
      <w:r w:rsidDel="00000000" w:rsidR="00000000" w:rsidRPr="00000000">
        <w:rPr>
          <w:rFonts w:ascii="Garamond" w:cs="Garamond" w:eastAsia="Garamond" w:hAnsi="Garamond"/>
          <w:rtl w:val="0"/>
        </w:rPr>
        <w:t xml:space="preserve">1. Rollout Objective</w:t>
      </w:r>
    </w:p>
    <w:p w:rsidR="00000000" w:rsidDel="00000000" w:rsidP="00000000" w:rsidRDefault="00000000" w:rsidRPr="00000000" w14:paraId="000000C6">
      <w:pPr>
        <w:rPr>
          <w:rFonts w:ascii="Garamond" w:cs="Garamond" w:eastAsia="Garamond" w:hAnsi="Garamond"/>
        </w:rPr>
      </w:pPr>
      <w:r w:rsidDel="00000000" w:rsidR="00000000" w:rsidRPr="00000000">
        <w:rPr>
          <w:rFonts w:ascii="Garamond" w:cs="Garamond" w:eastAsia="Garamond" w:hAnsi="Garamond"/>
          <w:rtl w:val="0"/>
        </w:rPr>
        <w:t xml:space="preserve">The rollout will move the AUP from an approved document to understood and evidenced behaviour. Communication will be role-specific, training will be mandatory for in-scope personnel, and effectiveness will be measured rather than assumed from email delivery.</w:t>
      </w:r>
    </w:p>
    <w:p w:rsidR="00000000" w:rsidDel="00000000" w:rsidP="00000000" w:rsidRDefault="00000000" w:rsidRPr="00000000" w14:paraId="000000C7">
      <w:pPr>
        <w:pStyle w:val="Heading3"/>
        <w:rPr>
          <w:rFonts w:ascii="Garamond" w:cs="Garamond" w:eastAsia="Garamond" w:hAnsi="Garamond"/>
        </w:rPr>
      </w:pPr>
      <w:bookmarkStart w:colFirst="0" w:colLast="0" w:name="_heading=h.9yjprm5lhew1" w:id="24"/>
      <w:bookmarkEnd w:id="24"/>
      <w:r w:rsidDel="00000000" w:rsidR="00000000" w:rsidRPr="00000000">
        <w:rPr>
          <w:rFonts w:ascii="Garamond" w:cs="Garamond" w:eastAsia="Garamond" w:hAnsi="Garamond"/>
          <w:rtl w:val="0"/>
        </w:rPr>
        <w:t xml:space="preserve">2. Communication and Training Plan</w:t>
      </w:r>
    </w:p>
    <w:sdt>
      <w:sdtPr>
        <w:lock w:val="contentLocked"/>
        <w:id w:val="1785393021"/>
        <w:tag w:val="goog_rdk_9"/>
      </w:sdtPr>
      <w:sdtContent>
        <w:tbl>
          <w:tblPr>
            <w:tblStyle w:val="Table8"/>
            <w:tblW w:w="101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1455"/>
            <w:gridCol w:w="1650"/>
            <w:gridCol w:w="1500"/>
            <w:gridCol w:w="1215"/>
            <w:gridCol w:w="1455"/>
            <w:gridCol w:w="1455"/>
            <w:tblGridChange w:id="0">
              <w:tblGrid>
                <w:gridCol w:w="1455"/>
                <w:gridCol w:w="1455"/>
                <w:gridCol w:w="1650"/>
                <w:gridCol w:w="1500"/>
                <w:gridCol w:w="1215"/>
                <w:gridCol w:w="1455"/>
                <w:gridCol w:w="1455"/>
              </w:tblGrid>
            </w:tblGridChange>
          </w:tblGrid>
          <w:tr>
            <w:trPr>
              <w:cantSplit w:val="0"/>
              <w:tblHeader w:val="0"/>
            </w:trPr>
            <w:tc>
              <w:tcPr>
                <w:shd w:fill="17324d" w:val="clear"/>
                <w:vAlign w:val="center"/>
              </w:tcPr>
              <w:p w:rsidR="00000000" w:rsidDel="00000000" w:rsidP="00000000" w:rsidRDefault="00000000" w:rsidRPr="00000000" w14:paraId="000000C8">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Audience</w:t>
                </w:r>
                <w:r w:rsidDel="00000000" w:rsidR="00000000" w:rsidRPr="00000000">
                  <w:rPr>
                    <w:rtl w:val="0"/>
                  </w:rPr>
                </w:r>
              </w:p>
            </w:tc>
            <w:tc>
              <w:tcPr>
                <w:shd w:fill="17324d" w:val="clear"/>
                <w:vAlign w:val="center"/>
              </w:tcPr>
              <w:p w:rsidR="00000000" w:rsidDel="00000000" w:rsidP="00000000" w:rsidRDefault="00000000" w:rsidRPr="00000000" w14:paraId="000000C9">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Key message</w:t>
                </w:r>
                <w:r w:rsidDel="00000000" w:rsidR="00000000" w:rsidRPr="00000000">
                  <w:rPr>
                    <w:rtl w:val="0"/>
                  </w:rPr>
                </w:r>
              </w:p>
            </w:tc>
            <w:tc>
              <w:tcPr>
                <w:shd w:fill="17324d" w:val="clear"/>
                <w:vAlign w:val="center"/>
              </w:tcPr>
              <w:p w:rsidR="00000000" w:rsidDel="00000000" w:rsidP="00000000" w:rsidRDefault="00000000" w:rsidRPr="00000000" w14:paraId="000000CA">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Channel</w:t>
                </w:r>
                <w:r w:rsidDel="00000000" w:rsidR="00000000" w:rsidRPr="00000000">
                  <w:rPr>
                    <w:rtl w:val="0"/>
                  </w:rPr>
                </w:r>
              </w:p>
            </w:tc>
            <w:tc>
              <w:tcPr>
                <w:shd w:fill="17324d" w:val="clear"/>
                <w:vAlign w:val="center"/>
              </w:tcPr>
              <w:p w:rsidR="00000000" w:rsidDel="00000000" w:rsidP="00000000" w:rsidRDefault="00000000" w:rsidRPr="00000000" w14:paraId="000000CB">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Owner</w:t>
                </w:r>
                <w:r w:rsidDel="00000000" w:rsidR="00000000" w:rsidRPr="00000000">
                  <w:rPr>
                    <w:rtl w:val="0"/>
                  </w:rPr>
                </w:r>
              </w:p>
            </w:tc>
            <w:tc>
              <w:tcPr>
                <w:shd w:fill="17324d" w:val="clear"/>
                <w:vAlign w:val="center"/>
              </w:tcPr>
              <w:p w:rsidR="00000000" w:rsidDel="00000000" w:rsidP="00000000" w:rsidRDefault="00000000" w:rsidRPr="00000000" w14:paraId="000000CC">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Timing</w:t>
                </w:r>
                <w:r w:rsidDel="00000000" w:rsidR="00000000" w:rsidRPr="00000000">
                  <w:rPr>
                    <w:rtl w:val="0"/>
                  </w:rPr>
                </w:r>
              </w:p>
            </w:tc>
            <w:tc>
              <w:tcPr>
                <w:shd w:fill="17324d" w:val="clear"/>
                <w:vAlign w:val="center"/>
              </w:tcPr>
              <w:p w:rsidR="00000000" w:rsidDel="00000000" w:rsidP="00000000" w:rsidRDefault="00000000" w:rsidRPr="00000000" w14:paraId="000000CD">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Acknowledgement</w:t>
                </w:r>
                <w:r w:rsidDel="00000000" w:rsidR="00000000" w:rsidRPr="00000000">
                  <w:rPr>
                    <w:rtl w:val="0"/>
                  </w:rPr>
                </w:r>
              </w:p>
            </w:tc>
            <w:tc>
              <w:tcPr>
                <w:shd w:fill="17324d" w:val="clear"/>
                <w:vAlign w:val="center"/>
              </w:tcPr>
              <w:p w:rsidR="00000000" w:rsidDel="00000000" w:rsidP="00000000" w:rsidRDefault="00000000" w:rsidRPr="00000000" w14:paraId="000000CE">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Success measure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General employees</w:t>
                </w:r>
                <w:r w:rsidDel="00000000" w:rsidR="00000000" w:rsidRPr="00000000">
                  <w:rPr>
                    <w:rtl w:val="0"/>
                  </w:rPr>
                </w:r>
              </w:p>
            </w:tc>
            <w:tc>
              <w:tcPr>
                <w:vAlign w:val="center"/>
              </w:tcPr>
              <w:p w:rsidR="00000000" w:rsidDel="00000000" w:rsidP="00000000" w:rsidRDefault="00000000" w:rsidRPr="00000000" w14:paraId="000000D0">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What acceptable use means; prohibited activities; personal cloud/software restrictions; incident reporting.</w:t>
                </w:r>
                <w:r w:rsidDel="00000000" w:rsidR="00000000" w:rsidRPr="00000000">
                  <w:rPr>
                    <w:rtl w:val="0"/>
                  </w:rPr>
                </w:r>
              </w:p>
            </w:tc>
            <w:tc>
              <w:tcPr>
                <w:vAlign w:val="center"/>
              </w:tcPr>
              <w:p w:rsidR="00000000" w:rsidDel="00000000" w:rsidP="00000000" w:rsidRDefault="00000000" w:rsidRPr="00000000" w14:paraId="000000D1">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All-hands launch; email; intranet; mandatory e-learning.</w:t>
                </w:r>
                <w:r w:rsidDel="00000000" w:rsidR="00000000" w:rsidRPr="00000000">
                  <w:rPr>
                    <w:rtl w:val="0"/>
                  </w:rPr>
                </w:r>
              </w:p>
            </w:tc>
            <w:tc>
              <w:tcPr>
                <w:vAlign w:val="center"/>
              </w:tcPr>
              <w:p w:rsidR="00000000" w:rsidDel="00000000" w:rsidP="00000000" w:rsidRDefault="00000000" w:rsidRPr="00000000" w14:paraId="000000D2">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Information Security + HR</w:t>
                </w:r>
                <w:r w:rsidDel="00000000" w:rsidR="00000000" w:rsidRPr="00000000">
                  <w:rPr>
                    <w:rtl w:val="0"/>
                  </w:rPr>
                </w:r>
              </w:p>
            </w:tc>
            <w:tc>
              <w:tcPr>
                <w:vAlign w:val="center"/>
              </w:tcPr>
              <w:p w:rsidR="00000000" w:rsidDel="00000000" w:rsidP="00000000" w:rsidRDefault="00000000" w:rsidRPr="00000000" w14:paraId="000000D3">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Day 1–7</w:t>
                </w:r>
                <w:r w:rsidDel="00000000" w:rsidR="00000000" w:rsidRPr="00000000">
                  <w:rPr>
                    <w:rtl w:val="0"/>
                  </w:rPr>
                </w:r>
              </w:p>
            </w:tc>
            <w:tc>
              <w:tcPr>
                <w:vAlign w:val="center"/>
              </w:tcPr>
              <w:p w:rsidR="00000000" w:rsidDel="00000000" w:rsidP="00000000" w:rsidRDefault="00000000" w:rsidRPr="00000000" w14:paraId="000000D4">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Digital attestation after module</w:t>
                </w:r>
                <w:r w:rsidDel="00000000" w:rsidR="00000000" w:rsidRPr="00000000">
                  <w:rPr>
                    <w:rtl w:val="0"/>
                  </w:rPr>
                </w:r>
              </w:p>
            </w:tc>
            <w:tc>
              <w:tcPr>
                <w:vAlign w:val="center"/>
              </w:tcPr>
              <w:p w:rsidR="00000000" w:rsidDel="00000000" w:rsidP="00000000" w:rsidRDefault="00000000" w:rsidRPr="00000000" w14:paraId="000000D5">
                <w:pPr>
                  <w:rPr>
                    <w:rFonts w:ascii="Garamond" w:cs="Garamond" w:eastAsia="Garamond" w:hAnsi="Garamond"/>
                    <w:sz w:val="20"/>
                    <w:szCs w:val="20"/>
                  </w:rPr>
                </w:pPr>
                <w:sdt>
                  <w:sdtPr>
                    <w:id w:val="-1496138605"/>
                    <w:tag w:val="goog_rdk_7"/>
                  </w:sdtPr>
                  <w:sdtContent>
                    <w:r w:rsidDel="00000000" w:rsidR="00000000" w:rsidRPr="00000000">
                      <w:rPr>
                        <w:rFonts w:ascii="Gungsuh" w:cs="Gungsuh" w:eastAsia="Gungsuh" w:hAnsi="Gungsuh"/>
                        <w:color w:val="1f2933"/>
                        <w:sz w:val="20"/>
                        <w:szCs w:val="20"/>
                        <w:rtl w:val="0"/>
                      </w:rPr>
                      <w:t xml:space="preserve">≥95% completion and ≥90% knowledge-check pass rate.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IT / Helpdesk</w:t>
                </w:r>
                <w:r w:rsidDel="00000000" w:rsidR="00000000" w:rsidRPr="00000000">
                  <w:rPr>
                    <w:rtl w:val="0"/>
                  </w:rPr>
                </w:r>
              </w:p>
            </w:tc>
            <w:tc>
              <w:tcPr>
                <w:vAlign w:val="center"/>
              </w:tcPr>
              <w:p w:rsidR="00000000" w:rsidDel="00000000" w:rsidP="00000000" w:rsidRDefault="00000000" w:rsidRPr="00000000" w14:paraId="000000D7">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AUP technical implications; access, software, endpoint and incident-reporting expectations.</w:t>
                </w:r>
                <w:r w:rsidDel="00000000" w:rsidR="00000000" w:rsidRPr="00000000">
                  <w:rPr>
                    <w:rtl w:val="0"/>
                  </w:rPr>
                </w:r>
              </w:p>
            </w:tc>
            <w:tc>
              <w:tcPr>
                <w:vAlign w:val="center"/>
              </w:tcPr>
              <w:p w:rsidR="00000000" w:rsidDel="00000000" w:rsidP="00000000" w:rsidRDefault="00000000" w:rsidRPr="00000000" w14:paraId="000000D8">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Technical briefing; procedure walkthrough; LMS module.</w:t>
                </w:r>
                <w:r w:rsidDel="00000000" w:rsidR="00000000" w:rsidRPr="00000000">
                  <w:rPr>
                    <w:rtl w:val="0"/>
                  </w:rPr>
                </w:r>
              </w:p>
            </w:tc>
            <w:tc>
              <w:tcPr>
                <w:vAlign w:val="center"/>
              </w:tcPr>
              <w:p w:rsidR="00000000" w:rsidDel="00000000" w:rsidP="00000000" w:rsidRDefault="00000000" w:rsidRPr="00000000" w14:paraId="000000D9">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Information Security + IT Director</w:t>
                </w:r>
                <w:r w:rsidDel="00000000" w:rsidR="00000000" w:rsidRPr="00000000">
                  <w:rPr>
                    <w:rtl w:val="0"/>
                  </w:rPr>
                </w:r>
              </w:p>
            </w:tc>
            <w:tc>
              <w:tcPr>
                <w:vAlign w:val="center"/>
              </w:tcPr>
              <w:p w:rsidR="00000000" w:rsidDel="00000000" w:rsidP="00000000" w:rsidRDefault="00000000" w:rsidRPr="00000000" w14:paraId="000000DA">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Day 3–10</w:t>
                </w:r>
                <w:r w:rsidDel="00000000" w:rsidR="00000000" w:rsidRPr="00000000">
                  <w:rPr>
                    <w:rtl w:val="0"/>
                  </w:rPr>
                </w:r>
              </w:p>
            </w:tc>
            <w:tc>
              <w:tcPr>
                <w:vAlign w:val="center"/>
              </w:tcPr>
              <w:p w:rsidR="00000000" w:rsidDel="00000000" w:rsidP="00000000" w:rsidRDefault="00000000" w:rsidRPr="00000000" w14:paraId="000000DB">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Training attendance + attestation</w:t>
                </w:r>
                <w:r w:rsidDel="00000000" w:rsidR="00000000" w:rsidRPr="00000000">
                  <w:rPr>
                    <w:rtl w:val="0"/>
                  </w:rPr>
                </w:r>
              </w:p>
            </w:tc>
            <w:tc>
              <w:tcPr>
                <w:vAlign w:val="center"/>
              </w:tcPr>
              <w:p w:rsidR="00000000" w:rsidDel="00000000" w:rsidP="00000000" w:rsidRDefault="00000000" w:rsidRPr="00000000" w14:paraId="000000DC">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100% completion; 100% of sampled tickets align with procedure.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Managers</w:t>
                </w:r>
                <w:r w:rsidDel="00000000" w:rsidR="00000000" w:rsidRPr="00000000">
                  <w:rPr>
                    <w:rtl w:val="0"/>
                  </w:rPr>
                </w:r>
              </w:p>
            </w:tc>
            <w:tc>
              <w:tcPr>
                <w:vAlign w:val="center"/>
              </w:tcPr>
              <w:p w:rsidR="00000000" w:rsidDel="00000000" w:rsidP="00000000" w:rsidRDefault="00000000" w:rsidRPr="00000000" w14:paraId="000000DE">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Manager accountability; approvals; escalation; handling repeated non-compliance.</w:t>
                </w:r>
                <w:r w:rsidDel="00000000" w:rsidR="00000000" w:rsidRPr="00000000">
                  <w:rPr>
                    <w:rtl w:val="0"/>
                  </w:rPr>
                </w:r>
              </w:p>
            </w:tc>
            <w:tc>
              <w:tcPr>
                <w:vAlign w:val="center"/>
              </w:tcPr>
              <w:p w:rsidR="00000000" w:rsidDel="00000000" w:rsidP="00000000" w:rsidRDefault="00000000" w:rsidRPr="00000000" w14:paraId="000000DF">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Manager briefing; intranet manager pack; email.</w:t>
                </w:r>
                <w:r w:rsidDel="00000000" w:rsidR="00000000" w:rsidRPr="00000000">
                  <w:rPr>
                    <w:rtl w:val="0"/>
                  </w:rPr>
                </w:r>
              </w:p>
            </w:tc>
            <w:tc>
              <w:tcPr>
                <w:vAlign w:val="center"/>
              </w:tcPr>
              <w:p w:rsidR="00000000" w:rsidDel="00000000" w:rsidP="00000000" w:rsidRDefault="00000000" w:rsidRPr="00000000" w14:paraId="000000E0">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Information Security + HR</w:t>
                </w:r>
                <w:r w:rsidDel="00000000" w:rsidR="00000000" w:rsidRPr="00000000">
                  <w:rPr>
                    <w:rtl w:val="0"/>
                  </w:rPr>
                </w:r>
              </w:p>
            </w:tc>
            <w:tc>
              <w:tcPr>
                <w:vAlign w:val="center"/>
              </w:tcPr>
              <w:p w:rsidR="00000000" w:rsidDel="00000000" w:rsidP="00000000" w:rsidRDefault="00000000" w:rsidRPr="00000000" w14:paraId="000000E1">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Day 5–10</w:t>
                </w:r>
                <w:r w:rsidDel="00000000" w:rsidR="00000000" w:rsidRPr="00000000">
                  <w:rPr>
                    <w:rtl w:val="0"/>
                  </w:rPr>
                </w:r>
              </w:p>
            </w:tc>
            <w:tc>
              <w:tcPr>
                <w:vAlign w:val="center"/>
              </w:tcPr>
              <w:p w:rsidR="00000000" w:rsidDel="00000000" w:rsidP="00000000" w:rsidRDefault="00000000" w:rsidRPr="00000000" w14:paraId="000000E2">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Manager acknowledgement</w:t>
                </w:r>
                <w:r w:rsidDel="00000000" w:rsidR="00000000" w:rsidRPr="00000000">
                  <w:rPr>
                    <w:rtl w:val="0"/>
                  </w:rPr>
                </w:r>
              </w:p>
            </w:tc>
            <w:tc>
              <w:tcPr>
                <w:vAlign w:val="center"/>
              </w:tcPr>
              <w:p w:rsidR="00000000" w:rsidDel="00000000" w:rsidP="00000000" w:rsidRDefault="00000000" w:rsidRPr="00000000" w14:paraId="000000E3">
                <w:pPr>
                  <w:rPr>
                    <w:rFonts w:ascii="Garamond" w:cs="Garamond" w:eastAsia="Garamond" w:hAnsi="Garamond"/>
                    <w:sz w:val="20"/>
                    <w:szCs w:val="20"/>
                  </w:rPr>
                </w:pPr>
                <w:sdt>
                  <w:sdtPr>
                    <w:id w:val="-596588609"/>
                    <w:tag w:val="goog_rdk_8"/>
                  </w:sdtPr>
                  <w:sdtContent>
                    <w:r w:rsidDel="00000000" w:rsidR="00000000" w:rsidRPr="00000000">
                      <w:rPr>
                        <w:rFonts w:ascii="Gungsuh" w:cs="Gungsuh" w:eastAsia="Gungsuh" w:hAnsi="Gungsuh"/>
                        <w:color w:val="1f2933"/>
                        <w:sz w:val="20"/>
                        <w:szCs w:val="20"/>
                        <w:rtl w:val="0"/>
                      </w:rPr>
                      <w:t xml:space="preserve">≥95% acknowledgement; escalation routes understood.</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HR / People team</w:t>
                </w:r>
                <w:r w:rsidDel="00000000" w:rsidR="00000000" w:rsidRPr="00000000">
                  <w:rPr>
                    <w:rtl w:val="0"/>
                  </w:rPr>
                </w:r>
              </w:p>
            </w:tc>
            <w:tc>
              <w:tcPr>
                <w:vAlign w:val="center"/>
              </w:tcPr>
              <w:p w:rsidR="00000000" w:rsidDel="00000000" w:rsidP="00000000" w:rsidRDefault="00000000" w:rsidRPr="00000000" w14:paraId="000000E5">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Policy breach handling, retraining and disciplinary escalation.</w:t>
                </w:r>
                <w:r w:rsidDel="00000000" w:rsidR="00000000" w:rsidRPr="00000000">
                  <w:rPr>
                    <w:rtl w:val="0"/>
                  </w:rPr>
                </w:r>
              </w:p>
            </w:tc>
            <w:tc>
              <w:tcPr>
                <w:vAlign w:val="center"/>
              </w:tcPr>
              <w:p w:rsidR="00000000" w:rsidDel="00000000" w:rsidP="00000000" w:rsidRDefault="00000000" w:rsidRPr="00000000" w14:paraId="000000E6">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HR workshop; policy pack.</w:t>
                </w:r>
                <w:r w:rsidDel="00000000" w:rsidR="00000000" w:rsidRPr="00000000">
                  <w:rPr>
                    <w:rtl w:val="0"/>
                  </w:rPr>
                </w:r>
              </w:p>
            </w:tc>
            <w:tc>
              <w:tcPr>
                <w:vAlign w:val="center"/>
              </w:tcPr>
              <w:p w:rsidR="00000000" w:rsidDel="00000000" w:rsidP="00000000" w:rsidRDefault="00000000" w:rsidRPr="00000000" w14:paraId="000000E7">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Information Security + HR</w:t>
                </w:r>
                <w:r w:rsidDel="00000000" w:rsidR="00000000" w:rsidRPr="00000000">
                  <w:rPr>
                    <w:rtl w:val="0"/>
                  </w:rPr>
                </w:r>
              </w:p>
            </w:tc>
            <w:tc>
              <w:tcPr>
                <w:vAlign w:val="center"/>
              </w:tcPr>
              <w:p w:rsidR="00000000" w:rsidDel="00000000" w:rsidP="00000000" w:rsidRDefault="00000000" w:rsidRPr="00000000" w14:paraId="000000E8">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Day 5–10</w:t>
                </w:r>
                <w:r w:rsidDel="00000000" w:rsidR="00000000" w:rsidRPr="00000000">
                  <w:rPr>
                    <w:rtl w:val="0"/>
                  </w:rPr>
                </w:r>
              </w:p>
            </w:tc>
            <w:tc>
              <w:tcPr>
                <w:vAlign w:val="center"/>
              </w:tcPr>
              <w:p w:rsidR="00000000" w:rsidDel="00000000" w:rsidP="00000000" w:rsidRDefault="00000000" w:rsidRPr="00000000" w14:paraId="000000E9">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Acknowledgement</w:t>
                </w:r>
                <w:r w:rsidDel="00000000" w:rsidR="00000000" w:rsidRPr="00000000">
                  <w:rPr>
                    <w:rtl w:val="0"/>
                  </w:rPr>
                </w:r>
              </w:p>
            </w:tc>
            <w:tc>
              <w:tcPr>
                <w:vAlign w:val="center"/>
              </w:tcPr>
              <w:p w:rsidR="00000000" w:rsidDel="00000000" w:rsidP="00000000" w:rsidRDefault="00000000" w:rsidRPr="00000000" w14:paraId="000000EA">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100% completion; documented escalation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New joiners</w:t>
                </w:r>
                <w:r w:rsidDel="00000000" w:rsidR="00000000" w:rsidRPr="00000000">
                  <w:rPr>
                    <w:rtl w:val="0"/>
                  </w:rPr>
                </w:r>
              </w:p>
            </w:tc>
            <w:tc>
              <w:tcPr>
                <w:vAlign w:val="center"/>
              </w:tcPr>
              <w:p w:rsidR="00000000" w:rsidDel="00000000" w:rsidP="00000000" w:rsidRDefault="00000000" w:rsidRPr="00000000" w14:paraId="000000EC">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Core AUP expectations before system access or within onboarding window.</w:t>
                </w:r>
                <w:r w:rsidDel="00000000" w:rsidR="00000000" w:rsidRPr="00000000">
                  <w:rPr>
                    <w:rtl w:val="0"/>
                  </w:rPr>
                </w:r>
              </w:p>
            </w:tc>
            <w:tc>
              <w:tcPr>
                <w:vAlign w:val="center"/>
              </w:tcPr>
              <w:p w:rsidR="00000000" w:rsidDel="00000000" w:rsidP="00000000" w:rsidRDefault="00000000" w:rsidRPr="00000000" w14:paraId="000000ED">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Onboarding LMS + acknowledgement.</w:t>
                </w:r>
                <w:r w:rsidDel="00000000" w:rsidR="00000000" w:rsidRPr="00000000">
                  <w:rPr>
                    <w:rtl w:val="0"/>
                  </w:rPr>
                </w:r>
              </w:p>
            </w:tc>
            <w:tc>
              <w:tcPr>
                <w:vAlign w:val="center"/>
              </w:tcPr>
              <w:p w:rsidR="00000000" w:rsidDel="00000000" w:rsidP="00000000" w:rsidRDefault="00000000" w:rsidRPr="00000000" w14:paraId="000000EE">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HR + IT</w:t>
                </w:r>
                <w:r w:rsidDel="00000000" w:rsidR="00000000" w:rsidRPr="00000000">
                  <w:rPr>
                    <w:rtl w:val="0"/>
                  </w:rPr>
                </w:r>
              </w:p>
            </w:tc>
            <w:tc>
              <w:tcPr>
                <w:vAlign w:val="center"/>
              </w:tcPr>
              <w:p w:rsidR="00000000" w:rsidDel="00000000" w:rsidP="00000000" w:rsidRDefault="00000000" w:rsidRPr="00000000" w14:paraId="000000EF">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Ongoing</w:t>
                </w:r>
                <w:r w:rsidDel="00000000" w:rsidR="00000000" w:rsidRPr="00000000">
                  <w:rPr>
                    <w:rtl w:val="0"/>
                  </w:rPr>
                </w:r>
              </w:p>
            </w:tc>
            <w:tc>
              <w:tcPr>
                <w:vAlign w:val="center"/>
              </w:tcPr>
              <w:p w:rsidR="00000000" w:rsidDel="00000000" w:rsidP="00000000" w:rsidRDefault="00000000" w:rsidRPr="00000000" w14:paraId="000000F0">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Electronic attestation</w:t>
                </w:r>
                <w:r w:rsidDel="00000000" w:rsidR="00000000" w:rsidRPr="00000000">
                  <w:rPr>
                    <w:rtl w:val="0"/>
                  </w:rPr>
                </w:r>
              </w:p>
            </w:tc>
            <w:tc>
              <w:tcPr>
                <w:vAlign w:val="center"/>
              </w:tcPr>
              <w:p w:rsidR="00000000" w:rsidDel="00000000" w:rsidP="00000000" w:rsidRDefault="00000000" w:rsidRPr="00000000" w14:paraId="000000F1">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100% acknowledgement before/at onboarding checkpoint.</w:t>
                </w:r>
                <w:r w:rsidDel="00000000" w:rsidR="00000000" w:rsidRPr="00000000">
                  <w:rPr>
                    <w:rtl w:val="0"/>
                  </w:rPr>
                </w:r>
              </w:p>
            </w:tc>
          </w:tr>
        </w:tbl>
      </w:sdtContent>
    </w:sdt>
    <w:p w:rsidR="00000000" w:rsidDel="00000000" w:rsidP="00000000" w:rsidRDefault="00000000" w:rsidRPr="00000000" w14:paraId="000000F2">
      <w:pPr>
        <w:pStyle w:val="Heading3"/>
        <w:rPr>
          <w:rFonts w:ascii="Garamond" w:cs="Garamond" w:eastAsia="Garamond" w:hAnsi="Garamond"/>
        </w:rPr>
      </w:pPr>
      <w:bookmarkStart w:colFirst="0" w:colLast="0" w:name="_heading=h.eyq8na5vmk5v" w:id="25"/>
      <w:bookmarkEnd w:id="25"/>
      <w:r w:rsidDel="00000000" w:rsidR="00000000" w:rsidRPr="00000000">
        <w:rPr>
          <w:rFonts w:ascii="Garamond" w:cs="Garamond" w:eastAsia="Garamond" w:hAnsi="Garamond"/>
          <w:rtl w:val="0"/>
        </w:rPr>
        <w:t xml:space="preserve">3. Rollout Timeline</w:t>
      </w:r>
    </w:p>
    <w:sdt>
      <w:sdtPr>
        <w:lock w:val="contentLocked"/>
        <w:id w:val="2128273016"/>
        <w:tag w:val="goog_rdk_10"/>
      </w:sdtPr>
      <w:sdtContent>
        <w:tbl>
          <w:tblPr>
            <w:tblStyle w:val="Table9"/>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3975"/>
            <w:gridCol w:w="4905"/>
            <w:tblGridChange w:id="0">
              <w:tblGrid>
                <w:gridCol w:w="1335"/>
                <w:gridCol w:w="3975"/>
                <w:gridCol w:w="4905"/>
              </w:tblGrid>
            </w:tblGridChange>
          </w:tblGrid>
          <w:tr>
            <w:trPr>
              <w:cantSplit w:val="0"/>
              <w:tblHeader w:val="0"/>
            </w:trPr>
            <w:tc>
              <w:tcPr>
                <w:shd w:fill="17324d" w:val="clear"/>
                <w:vAlign w:val="center"/>
              </w:tcPr>
              <w:p w:rsidR="00000000" w:rsidDel="00000000" w:rsidP="00000000" w:rsidRDefault="00000000" w:rsidRPr="00000000" w14:paraId="000000F3">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Timing</w:t>
                </w:r>
                <w:r w:rsidDel="00000000" w:rsidR="00000000" w:rsidRPr="00000000">
                  <w:rPr>
                    <w:rtl w:val="0"/>
                  </w:rPr>
                </w:r>
              </w:p>
            </w:tc>
            <w:tc>
              <w:tcPr>
                <w:shd w:fill="17324d" w:val="clear"/>
                <w:vAlign w:val="center"/>
              </w:tcPr>
              <w:p w:rsidR="00000000" w:rsidDel="00000000" w:rsidP="00000000" w:rsidRDefault="00000000" w:rsidRPr="00000000" w14:paraId="000000F4">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Activity</w:t>
                </w:r>
                <w:r w:rsidDel="00000000" w:rsidR="00000000" w:rsidRPr="00000000">
                  <w:rPr>
                    <w:rtl w:val="0"/>
                  </w:rPr>
                </w:r>
              </w:p>
            </w:tc>
            <w:tc>
              <w:tcPr>
                <w:shd w:fill="17324d" w:val="clear"/>
                <w:vAlign w:val="center"/>
              </w:tcPr>
              <w:p w:rsidR="00000000" w:rsidDel="00000000" w:rsidP="00000000" w:rsidRDefault="00000000" w:rsidRPr="00000000" w14:paraId="000000F5">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Day 1</w:t>
                </w:r>
                <w:r w:rsidDel="00000000" w:rsidR="00000000" w:rsidRPr="00000000">
                  <w:rPr>
                    <w:rtl w:val="0"/>
                  </w:rPr>
                </w:r>
              </w:p>
            </w:tc>
            <w:tc>
              <w:tcPr>
                <w:vAlign w:val="center"/>
              </w:tcPr>
              <w:p w:rsidR="00000000" w:rsidDel="00000000" w:rsidP="00000000" w:rsidRDefault="00000000" w:rsidRPr="00000000" w14:paraId="000000F7">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CEO announcement and intranet publication</w:t>
                </w:r>
                <w:r w:rsidDel="00000000" w:rsidR="00000000" w:rsidRPr="00000000">
                  <w:rPr>
                    <w:rtl w:val="0"/>
                  </w:rPr>
                </w:r>
              </w:p>
            </w:tc>
            <w:tc>
              <w:tcPr>
                <w:vAlign w:val="center"/>
              </w:tcPr>
              <w:p w:rsidR="00000000" w:rsidDel="00000000" w:rsidP="00000000" w:rsidRDefault="00000000" w:rsidRPr="00000000" w14:paraId="000000F8">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Visible executive sponsorship and published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Days 2–7</w:t>
                </w:r>
                <w:r w:rsidDel="00000000" w:rsidR="00000000" w:rsidRPr="00000000">
                  <w:rPr>
                    <w:rtl w:val="0"/>
                  </w:rPr>
                </w:r>
              </w:p>
            </w:tc>
            <w:tc>
              <w:tcPr>
                <w:vAlign w:val="center"/>
              </w:tcPr>
              <w:p w:rsidR="00000000" w:rsidDel="00000000" w:rsidP="00000000" w:rsidRDefault="00000000" w:rsidRPr="00000000" w14:paraId="000000FA">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Mandatory learning module and knowledge check</w:t>
                </w:r>
                <w:r w:rsidDel="00000000" w:rsidR="00000000" w:rsidRPr="00000000">
                  <w:rPr>
                    <w:rtl w:val="0"/>
                  </w:rPr>
                </w:r>
              </w:p>
            </w:tc>
            <w:tc>
              <w:tcPr>
                <w:vAlign w:val="center"/>
              </w:tcPr>
              <w:p w:rsidR="00000000" w:rsidDel="00000000" w:rsidP="00000000" w:rsidRDefault="00000000" w:rsidRPr="00000000" w14:paraId="000000FB">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Training records and assessment results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Days 3–10</w:t>
                </w:r>
                <w:r w:rsidDel="00000000" w:rsidR="00000000" w:rsidRPr="00000000">
                  <w:rPr>
                    <w:rtl w:val="0"/>
                  </w:rPr>
                </w:r>
              </w:p>
            </w:tc>
            <w:tc>
              <w:tcPr>
                <w:vAlign w:val="center"/>
              </w:tcPr>
              <w:p w:rsidR="00000000" w:rsidDel="00000000" w:rsidP="00000000" w:rsidRDefault="00000000" w:rsidRPr="00000000" w14:paraId="000000FD">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IT and manager role-based sessions</w:t>
                </w:r>
                <w:r w:rsidDel="00000000" w:rsidR="00000000" w:rsidRPr="00000000">
                  <w:rPr>
                    <w:rtl w:val="0"/>
                  </w:rPr>
                </w:r>
              </w:p>
            </w:tc>
            <w:tc>
              <w:tcPr>
                <w:vAlign w:val="center"/>
              </w:tcPr>
              <w:p w:rsidR="00000000" w:rsidDel="00000000" w:rsidP="00000000" w:rsidRDefault="00000000" w:rsidRPr="00000000" w14:paraId="000000FE">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Role-specific understanding and attendance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Day 10</w:t>
                </w:r>
                <w:r w:rsidDel="00000000" w:rsidR="00000000" w:rsidRPr="00000000">
                  <w:rPr>
                    <w:rtl w:val="0"/>
                  </w:rPr>
                </w:r>
              </w:p>
            </w:tc>
            <w:tc>
              <w:tcPr>
                <w:vAlign w:val="center"/>
              </w:tcPr>
              <w:p w:rsidR="00000000" w:rsidDel="00000000" w:rsidP="00000000" w:rsidRDefault="00000000" w:rsidRPr="00000000" w14:paraId="00000100">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Attestation deadline and exception follow-up</w:t>
                </w:r>
                <w:r w:rsidDel="00000000" w:rsidR="00000000" w:rsidRPr="00000000">
                  <w:rPr>
                    <w:rtl w:val="0"/>
                  </w:rPr>
                </w:r>
              </w:p>
            </w:tc>
            <w:tc>
              <w:tcPr>
                <w:vAlign w:val="center"/>
              </w:tcPr>
              <w:p w:rsidR="00000000" w:rsidDel="00000000" w:rsidP="00000000" w:rsidRDefault="00000000" w:rsidRPr="00000000" w14:paraId="00000101">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Signed/digital acknowledgements; exception list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Days 11–30</w:t>
                </w:r>
                <w:r w:rsidDel="00000000" w:rsidR="00000000" w:rsidRPr="00000000">
                  <w:rPr>
                    <w:rtl w:val="0"/>
                  </w:rPr>
                </w:r>
              </w:p>
            </w:tc>
            <w:tc>
              <w:tcPr>
                <w:vAlign w:val="center"/>
              </w:tcPr>
              <w:p w:rsidR="00000000" w:rsidDel="00000000" w:rsidP="00000000" w:rsidRDefault="00000000" w:rsidRPr="00000000" w14:paraId="00000103">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Targeted reminders and remediation</w:t>
                </w:r>
                <w:r w:rsidDel="00000000" w:rsidR="00000000" w:rsidRPr="00000000">
                  <w:rPr>
                    <w:rtl w:val="0"/>
                  </w:rPr>
                </w:r>
              </w:p>
            </w:tc>
            <w:tc>
              <w:tcPr>
                <w:vAlign w:val="center"/>
              </w:tcPr>
              <w:p w:rsidR="00000000" w:rsidDel="00000000" w:rsidP="00000000" w:rsidRDefault="00000000" w:rsidRPr="00000000" w14:paraId="00000104">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Outstanding completion closed; repeat issues identified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Day 30</w:t>
                </w:r>
                <w:r w:rsidDel="00000000" w:rsidR="00000000" w:rsidRPr="00000000">
                  <w:rPr>
                    <w:rtl w:val="0"/>
                  </w:rPr>
                </w:r>
              </w:p>
            </w:tc>
            <w:tc>
              <w:tcPr>
                <w:vAlign w:val="center"/>
              </w:tcPr>
              <w:p w:rsidR="00000000" w:rsidDel="00000000" w:rsidP="00000000" w:rsidRDefault="00000000" w:rsidRPr="00000000" w14:paraId="00000106">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Effectiveness review</w:t>
                </w:r>
                <w:r w:rsidDel="00000000" w:rsidR="00000000" w:rsidRPr="00000000">
                  <w:rPr>
                    <w:rtl w:val="0"/>
                  </w:rPr>
                </w:r>
              </w:p>
            </w:tc>
            <w:tc>
              <w:tcPr>
                <w:vAlign w:val="center"/>
              </w:tcPr>
              <w:p w:rsidR="00000000" w:rsidDel="00000000" w:rsidP="00000000" w:rsidRDefault="00000000" w:rsidRPr="00000000" w14:paraId="00000107">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Completion, acknowledgement, knowledge and incident trends reported</w:t>
                </w:r>
                <w:r w:rsidDel="00000000" w:rsidR="00000000" w:rsidRPr="00000000">
                  <w:rPr>
                    <w:rtl w:val="0"/>
                  </w:rPr>
                </w:r>
              </w:p>
            </w:tc>
          </w:tr>
        </w:tbl>
      </w:sdtContent>
    </w:sdt>
    <w:p w:rsidR="00000000" w:rsidDel="00000000" w:rsidP="00000000" w:rsidRDefault="00000000" w:rsidRPr="00000000" w14:paraId="00000108">
      <w:pPr>
        <w:pStyle w:val="Heading3"/>
        <w:rPr>
          <w:rFonts w:ascii="Garamond" w:cs="Garamond" w:eastAsia="Garamond" w:hAnsi="Garamond"/>
        </w:rPr>
      </w:pPr>
      <w:bookmarkStart w:colFirst="0" w:colLast="0" w:name="_heading=h.192r2bj2xoz" w:id="26"/>
      <w:bookmarkEnd w:id="26"/>
      <w:r w:rsidDel="00000000" w:rsidR="00000000" w:rsidRPr="00000000">
        <w:rPr>
          <w:rFonts w:ascii="Garamond" w:cs="Garamond" w:eastAsia="Garamond" w:hAnsi="Garamond"/>
          <w:rtl w:val="0"/>
        </w:rPr>
        <w:t xml:space="preserve">4. Non-Compliance and Escalation</w:t>
      </w:r>
    </w:p>
    <w:p w:rsidR="00000000" w:rsidDel="00000000" w:rsidP="00000000" w:rsidRDefault="00000000" w:rsidRPr="00000000" w14:paraId="00000109">
      <w:pPr>
        <w:rPr>
          <w:rFonts w:ascii="Garamond" w:cs="Garamond" w:eastAsia="Garamond" w:hAnsi="Garamond"/>
        </w:rPr>
      </w:pPr>
      <w:r w:rsidDel="00000000" w:rsidR="00000000" w:rsidRPr="00000000">
        <w:rPr>
          <w:rFonts w:ascii="Garamond" w:cs="Garamond" w:eastAsia="Garamond" w:hAnsi="Garamond"/>
          <w:rtl w:val="0"/>
        </w:rPr>
        <w:t xml:space="preserve">Outstanding training or attestation after the deadline will trigger automated reminders, followed by manager escalation. Repeated misunderstanding will result in targeted retraining. Suspected deliberate or material AUP violations will be handled through the security investigation and HR/management escalation process rather than treated as a training-completion issue.</w:t>
      </w:r>
    </w:p>
    <w:p w:rsidR="00000000" w:rsidDel="00000000" w:rsidP="00000000" w:rsidRDefault="00000000" w:rsidRPr="00000000" w14:paraId="0000010A">
      <w:pPr>
        <w:pStyle w:val="Heading3"/>
        <w:rPr>
          <w:rFonts w:ascii="Garamond" w:cs="Garamond" w:eastAsia="Garamond" w:hAnsi="Garamond"/>
        </w:rPr>
      </w:pPr>
      <w:bookmarkStart w:colFirst="0" w:colLast="0" w:name="_heading=h.f4ie215pru0v" w:id="27"/>
      <w:bookmarkEnd w:id="27"/>
      <w:r w:rsidDel="00000000" w:rsidR="00000000" w:rsidRPr="00000000">
        <w:rPr>
          <w:rFonts w:ascii="Garamond" w:cs="Garamond" w:eastAsia="Garamond" w:hAnsi="Garamond"/>
          <w:rtl w:val="0"/>
        </w:rPr>
        <w:t xml:space="preserve">5. Effectiveness Measures</w:t>
      </w:r>
    </w:p>
    <w:p w:rsidR="00000000" w:rsidDel="00000000" w:rsidP="00000000" w:rsidRDefault="00000000" w:rsidRPr="00000000" w14:paraId="0000010B">
      <w:pPr>
        <w:rPr>
          <w:rFonts w:ascii="Garamond" w:cs="Garamond" w:eastAsia="Garamond" w:hAnsi="Garamond"/>
        </w:rPr>
      </w:pPr>
      <w:r w:rsidDel="00000000" w:rsidR="00000000" w:rsidRPr="00000000">
        <w:rPr>
          <w:rFonts w:ascii="Garamond" w:cs="Garamond" w:eastAsia="Garamond" w:hAnsi="Garamond"/>
          <w:rtl w:val="0"/>
        </w:rPr>
        <w:t xml:space="preserve">Core measures: training completion rate; acknowledgement/attestation rate; knowledge-check pass rate; number and type of AUP-related incidents; repeat incidents after remediation; and a sample of operational evidence such as software-installation or access tickets. Results should be reviewed after rollout and incorporated into the next policy review.</w:t>
      </w:r>
    </w:p>
    <w:p w:rsidR="00000000" w:rsidDel="00000000" w:rsidP="00000000" w:rsidRDefault="00000000" w:rsidRPr="00000000" w14:paraId="0000010C">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Evidence Bundle 5 — Policy Review &amp; Maintenance Memo</w:t>
      </w:r>
      <w:r w:rsidDel="00000000" w:rsidR="00000000" w:rsidRPr="00000000">
        <w:rPr>
          <w:rtl w:val="0"/>
        </w:rPr>
      </w:r>
    </w:p>
    <w:p w:rsidR="00000000" w:rsidDel="00000000" w:rsidP="00000000" w:rsidRDefault="00000000" w:rsidRPr="00000000" w14:paraId="0000010D">
      <w:pPr>
        <w:pStyle w:val="Heading3"/>
        <w:rPr>
          <w:rFonts w:ascii="Garamond" w:cs="Garamond" w:eastAsia="Garamond" w:hAnsi="Garamond"/>
        </w:rPr>
      </w:pPr>
      <w:bookmarkStart w:colFirst="0" w:colLast="0" w:name="_heading=h.gqepa73n20kp" w:id="28"/>
      <w:bookmarkEnd w:id="28"/>
      <w:r w:rsidDel="00000000" w:rsidR="00000000" w:rsidRPr="00000000">
        <w:rPr>
          <w:rFonts w:ascii="Garamond" w:cs="Garamond" w:eastAsia="Garamond" w:hAnsi="Garamond"/>
          <w:rtl w:val="0"/>
        </w:rPr>
        <w:t xml:space="preserve">Policy Review Memo</w:t>
      </w:r>
    </w:p>
    <w:sdt>
      <w:sdtPr>
        <w:lock w:val="contentLocked"/>
        <w:id w:val="442137036"/>
        <w:tag w:val="goog_rdk_11"/>
      </w:sdtPr>
      <w:sdtContent>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7324d" w:val="clear"/>
                <w:vAlign w:val="center"/>
              </w:tcPr>
              <w:p w:rsidR="00000000" w:rsidDel="00000000" w:rsidP="00000000" w:rsidRDefault="00000000" w:rsidRPr="00000000" w14:paraId="0000010E">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To</w:t>
                </w:r>
                <w:r w:rsidDel="00000000" w:rsidR="00000000" w:rsidRPr="00000000">
                  <w:rPr>
                    <w:rtl w:val="0"/>
                  </w:rPr>
                </w:r>
              </w:p>
            </w:tc>
            <w:tc>
              <w:tcPr>
                <w:shd w:fill="17324d" w:val="clear"/>
                <w:vAlign w:val="center"/>
              </w:tcPr>
              <w:p w:rsidR="00000000" w:rsidDel="00000000" w:rsidP="00000000" w:rsidRDefault="00000000" w:rsidRPr="00000000" w14:paraId="0000010F">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Information Security Steering Committee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From</w:t>
                </w:r>
                <w:r w:rsidDel="00000000" w:rsidR="00000000" w:rsidRPr="00000000">
                  <w:rPr>
                    <w:rtl w:val="0"/>
                  </w:rPr>
                </w:r>
              </w:p>
            </w:tc>
            <w:tc>
              <w:tcPr>
                <w:vAlign w:val="center"/>
              </w:tcPr>
              <w:p w:rsidR="00000000" w:rsidDel="00000000" w:rsidP="00000000" w:rsidRDefault="00000000" w:rsidRPr="00000000" w14:paraId="00000111">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Information Security 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113">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18 September 2027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Subject</w:t>
                </w:r>
                <w:r w:rsidDel="00000000" w:rsidR="00000000" w:rsidRPr="00000000">
                  <w:rPr>
                    <w:rtl w:val="0"/>
                  </w:rPr>
                </w:r>
              </w:p>
            </w:tc>
            <w:tc>
              <w:tcPr>
                <w:vAlign w:val="center"/>
              </w:tcPr>
              <w:p w:rsidR="00000000" w:rsidDel="00000000" w:rsidP="00000000" w:rsidRDefault="00000000" w:rsidRPr="00000000" w14:paraId="00000115">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AUP Review Following AWS Migration and Personal-Cloud Sharing Incident</w:t>
                </w:r>
                <w:r w:rsidDel="00000000" w:rsidR="00000000" w:rsidRPr="00000000">
                  <w:rPr>
                    <w:rtl w:val="0"/>
                  </w:rPr>
                </w:r>
              </w:p>
            </w:tc>
          </w:tr>
        </w:tbl>
      </w:sdtContent>
    </w:sdt>
    <w:p w:rsidR="00000000" w:rsidDel="00000000" w:rsidP="00000000" w:rsidRDefault="00000000" w:rsidRPr="00000000" w14:paraId="00000116">
      <w:pPr>
        <w:rPr>
          <w:rFonts w:ascii="Garamond" w:cs="Garamond" w:eastAsia="Garamond" w:hAnsi="Garamond"/>
        </w:rPr>
      </w:pPr>
      <w:r w:rsidDel="00000000" w:rsidR="00000000" w:rsidRPr="00000000">
        <w:rPr>
          <w:rtl w:val="0"/>
        </w:rPr>
      </w:r>
    </w:p>
    <w:p w:rsidR="00000000" w:rsidDel="00000000" w:rsidP="00000000" w:rsidRDefault="00000000" w:rsidRPr="00000000" w14:paraId="00000117">
      <w:pPr>
        <w:rPr>
          <w:rFonts w:ascii="Garamond" w:cs="Garamond" w:eastAsia="Garamond" w:hAnsi="Garamond"/>
        </w:rPr>
      </w:pPr>
      <w:r w:rsidDel="00000000" w:rsidR="00000000" w:rsidRPr="00000000">
        <w:rPr>
          <w:rFonts w:ascii="Garamond" w:cs="Garamond" w:eastAsia="Garamond" w:hAnsi="Garamond"/>
          <w:rtl w:val="0"/>
        </w:rPr>
        <w:t xml:space="preserve">The Acceptable Use Policy should be formally reviewed because two material trigger events have occurred since its approval:</w:t>
      </w:r>
    </w:p>
    <w:p w:rsidR="00000000" w:rsidDel="00000000" w:rsidP="00000000" w:rsidRDefault="00000000" w:rsidRPr="00000000" w14:paraId="00000118">
      <w:pPr>
        <w:numPr>
          <w:ilvl w:val="0"/>
          <w:numId w:val="1"/>
        </w:numPr>
        <w:spacing w:after="0" w:afterAutospacing="0"/>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First, NexusTech migrated its primary database to AWS, changing the technology environment, responsibilities and cloud-service usage patterns addressed by acceptable-use requirements. The review should confirm that the AUP remains aligned with authorised cloud services, data handling, access, monitoring and use of company information in cloud environments. </w:t>
      </w:r>
    </w:p>
    <w:p w:rsidR="00000000" w:rsidDel="00000000" w:rsidP="00000000" w:rsidRDefault="00000000" w:rsidRPr="00000000" w14:paraId="00000119">
      <w:pPr>
        <w:numPr>
          <w:ilvl w:val="0"/>
          <w:numId w:val="1"/>
        </w:numP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Second, an employee shared a sensitive document through a personal cloud-storage account. This incident demonstrates a need to test whether the current prohibition on personal cloud storage is sufficiently clear, understood and supported by preventive and detective controls.</w:t>
      </w:r>
    </w:p>
    <w:p w:rsidR="00000000" w:rsidDel="00000000" w:rsidP="00000000" w:rsidRDefault="00000000" w:rsidRPr="00000000" w14:paraId="0000011A">
      <w:pPr>
        <w:rPr>
          <w:rFonts w:ascii="Garamond" w:cs="Garamond" w:eastAsia="Garamond" w:hAnsi="Garamond"/>
        </w:rPr>
      </w:pPr>
      <w:r w:rsidDel="00000000" w:rsidR="00000000" w:rsidRPr="00000000">
        <w:rPr>
          <w:rFonts w:ascii="Garamond" w:cs="Garamond" w:eastAsia="Garamond" w:hAnsi="Garamond"/>
          <w:rtl w:val="0"/>
        </w:rPr>
        <w:t xml:space="preserve">The review should involve Information Security, IT/Cloud Engineering, relevant data/system owners, Legal/Privacy, HR and business representatives. The team should examine the incident record, user feedback, training and acknowledgement results, access and cloud-usage evidence, and any relevant contractual or regulatory requirements, then assess residual risk and document proposed changes. </w:t>
      </w:r>
    </w:p>
    <w:p w:rsidR="00000000" w:rsidDel="00000000" w:rsidP="00000000" w:rsidRDefault="00000000" w:rsidRPr="00000000" w14:paraId="0000011B">
      <w:pPr>
        <w:rPr>
          <w:rFonts w:ascii="Garamond" w:cs="Garamond" w:eastAsia="Garamond" w:hAnsi="Garamond"/>
        </w:rPr>
      </w:pPr>
      <w:r w:rsidDel="00000000" w:rsidR="00000000" w:rsidRPr="00000000">
        <w:rPr>
          <w:rFonts w:ascii="Garamond" w:cs="Garamond" w:eastAsia="Garamond" w:hAnsi="Garamond"/>
          <w:rtl w:val="0"/>
        </w:rPr>
        <w:t xml:space="preserve">At minimum, the revised AUP should explicitly prohibit the use of personal cloud storage and personal file-sharing services for NexusTech or client information, and should clarify that only approved corporate cloud services may be used for business data. It should also add a clear requirement to report accidental external sharing promptly and preserve the evidence needed for investigation.</w:t>
      </w:r>
    </w:p>
    <w:p w:rsidR="00000000" w:rsidDel="00000000" w:rsidP="00000000" w:rsidRDefault="00000000" w:rsidRPr="00000000" w14:paraId="0000011C">
      <w:pPr>
        <w:rPr>
          <w:rFonts w:ascii="Garamond" w:cs="Garamond" w:eastAsia="Garamond" w:hAnsi="Garamond"/>
        </w:rPr>
      </w:pPr>
      <w:r w:rsidDel="00000000" w:rsidR="00000000" w:rsidRPr="00000000">
        <w:rPr>
          <w:rFonts w:ascii="Garamond" w:cs="Garamond" w:eastAsia="Garamond" w:hAnsi="Garamond"/>
          <w:rtl w:val="0"/>
        </w:rPr>
        <w:t xml:space="preserve">The Information Security Manager remains the policy owner. </w:t>
      </w:r>
    </w:p>
    <w:p w:rsidR="00000000" w:rsidDel="00000000" w:rsidP="00000000" w:rsidRDefault="00000000" w:rsidRPr="00000000" w14:paraId="0000011D">
      <w:pPr>
        <w:rPr>
          <w:rFonts w:ascii="Garamond" w:cs="Garamond" w:eastAsia="Garamond" w:hAnsi="Garamond"/>
        </w:rPr>
      </w:pPr>
      <w:r w:rsidDel="00000000" w:rsidR="00000000" w:rsidRPr="00000000">
        <w:rPr>
          <w:rFonts w:ascii="Garamond" w:cs="Garamond" w:eastAsia="Garamond" w:hAnsi="Garamond"/>
          <w:rtl w:val="0"/>
        </w:rPr>
        <w:t xml:space="preserve">The revised policy should follow the controlled approval route to the CEO, with material risk, legal or client-impact issues escalated through the Information Security Steering Committee before approval. The AUP should be reviewed at least annually, with an early review triggered by material cloud/platform changes, significant security or data incidents, major changes in client/regulatory obligations, or evidence that the policy is no longer effective.</w:t>
      </w:r>
    </w:p>
    <w:p w:rsidR="00000000" w:rsidDel="00000000" w:rsidP="00000000" w:rsidRDefault="00000000" w:rsidRPr="00000000" w14:paraId="0000011E">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Security Policy Development Lifecycle Applied</w:t>
      </w:r>
      <w:r w:rsidDel="00000000" w:rsidR="00000000" w:rsidRPr="00000000">
        <w:rPr>
          <w:rtl w:val="0"/>
        </w:rPr>
      </w:r>
    </w:p>
    <w:tbl>
      <w:tblPr>
        <w:tblStyle w:val="Table11"/>
        <w:tblW w:w="102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7980"/>
        <w:tblGridChange w:id="0">
          <w:tblGrid>
            <w:gridCol w:w="2250"/>
            <w:gridCol w:w="7980"/>
          </w:tblGrid>
        </w:tblGridChange>
      </w:tblGrid>
      <w:tr>
        <w:trPr>
          <w:cantSplit w:val="0"/>
          <w:tblHeader w:val="0"/>
        </w:trPr>
        <w:tc>
          <w:tcPr>
            <w:shd w:fill="17324d" w:val="clear"/>
            <w:vAlign w:val="center"/>
          </w:tcPr>
          <w:p w:rsidR="00000000" w:rsidDel="00000000" w:rsidP="00000000" w:rsidRDefault="00000000" w:rsidRPr="00000000" w14:paraId="0000011F">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Stage</w:t>
            </w:r>
            <w:r w:rsidDel="00000000" w:rsidR="00000000" w:rsidRPr="00000000">
              <w:rPr>
                <w:rtl w:val="0"/>
              </w:rPr>
            </w:r>
          </w:p>
        </w:tc>
        <w:tc>
          <w:tcPr>
            <w:shd w:fill="17324d" w:val="clear"/>
            <w:vAlign w:val="center"/>
          </w:tcPr>
          <w:p w:rsidR="00000000" w:rsidDel="00000000" w:rsidP="00000000" w:rsidRDefault="00000000" w:rsidRPr="00000000" w14:paraId="00000120">
            <w:pPr>
              <w:rPr>
                <w:rFonts w:ascii="Garamond" w:cs="Garamond" w:eastAsia="Garamond" w:hAnsi="Garamond"/>
                <w:sz w:val="20"/>
                <w:szCs w:val="20"/>
              </w:rPr>
            </w:pPr>
            <w:r w:rsidDel="00000000" w:rsidR="00000000" w:rsidRPr="00000000">
              <w:rPr>
                <w:rFonts w:ascii="Garamond" w:cs="Garamond" w:eastAsia="Garamond" w:hAnsi="Garamond"/>
                <w:b w:val="1"/>
                <w:bCs w:val="1"/>
                <w:color w:val="ffffff"/>
                <w:sz w:val="20"/>
                <w:szCs w:val="20"/>
                <w:rtl w:val="0"/>
              </w:rPr>
              <w:t xml:space="preserve">NexusTech application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1. Identify drivers</w:t>
            </w:r>
            <w:r w:rsidDel="00000000" w:rsidR="00000000" w:rsidRPr="00000000">
              <w:rPr>
                <w:rtl w:val="0"/>
              </w:rPr>
            </w:r>
          </w:p>
        </w:tc>
        <w:tc>
          <w:tcPr>
            <w:vAlign w:val="center"/>
          </w:tcPr>
          <w:p w:rsidR="00000000" w:rsidDel="00000000" w:rsidP="00000000" w:rsidRDefault="00000000" w:rsidRPr="00000000" w14:paraId="00000122">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Growth, financial/healthcare clients, outdated documentation, inconsistent practice and compliance/readiness needs.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2. Assess risk and requirements</w:t>
            </w:r>
            <w:r w:rsidDel="00000000" w:rsidR="00000000" w:rsidRPr="00000000">
              <w:rPr>
                <w:rtl w:val="0"/>
              </w:rPr>
            </w:r>
          </w:p>
        </w:tc>
        <w:tc>
          <w:tcPr>
            <w:vAlign w:val="center"/>
          </w:tcPr>
          <w:p w:rsidR="00000000" w:rsidDel="00000000" w:rsidP="00000000" w:rsidRDefault="00000000" w:rsidRPr="00000000" w14:paraId="00000124">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Consider information assets, users, technology, client commitments, security incidents and applicable obligations.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3. Draft</w:t>
            </w:r>
            <w:r w:rsidDel="00000000" w:rsidR="00000000" w:rsidRPr="00000000">
              <w:rPr>
                <w:rtl w:val="0"/>
              </w:rPr>
            </w:r>
          </w:p>
        </w:tc>
        <w:tc>
          <w:tcPr>
            <w:vAlign w:val="center"/>
          </w:tcPr>
          <w:p w:rsidR="00000000" w:rsidDel="00000000" w:rsidP="00000000" w:rsidRDefault="00000000" w:rsidRPr="00000000" w14:paraId="00000126">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Separate policy, standard, guideline and procedure content; use clear ownership and mandatory language.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4. Consult</w:t>
            </w:r>
            <w:r w:rsidDel="00000000" w:rsidR="00000000" w:rsidRPr="00000000">
              <w:rPr>
                <w:rtl w:val="0"/>
              </w:rPr>
            </w:r>
          </w:p>
        </w:tc>
        <w:tc>
          <w:tcPr>
            <w:vAlign w:val="center"/>
          </w:tcPr>
          <w:p w:rsidR="00000000" w:rsidDel="00000000" w:rsidP="00000000" w:rsidRDefault="00000000" w:rsidRPr="00000000" w14:paraId="00000128">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Engage IT, Security, managers, HR, data/system owners, Legal/Privacy and business stakeholders as relevant.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5. Approve</w:t>
            </w:r>
            <w:r w:rsidDel="00000000" w:rsidR="00000000" w:rsidRPr="00000000">
              <w:rPr>
                <w:rtl w:val="0"/>
              </w:rPr>
            </w:r>
          </w:p>
        </w:tc>
        <w:tc>
          <w:tcPr>
            <w:vAlign w:val="center"/>
          </w:tcPr>
          <w:p w:rsidR="00000000" w:rsidDel="00000000" w:rsidP="00000000" w:rsidRDefault="00000000" w:rsidRPr="00000000" w14:paraId="0000012A">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Use defined authority: policy owner prepares; designated governance/executive authority approves.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6. Publish &amp; communicate</w:t>
            </w:r>
            <w:r w:rsidDel="00000000" w:rsidR="00000000" w:rsidRPr="00000000">
              <w:rPr>
                <w:rtl w:val="0"/>
              </w:rPr>
            </w:r>
          </w:p>
        </w:tc>
        <w:tc>
          <w:tcPr>
            <w:vAlign w:val="center"/>
          </w:tcPr>
          <w:p w:rsidR="00000000" w:rsidDel="00000000" w:rsidP="00000000" w:rsidRDefault="00000000" w:rsidRPr="00000000" w14:paraId="0000012C">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Controlled publication, role-based training, acknowledgement and accessible supporting procedures.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7. Implement &amp; monitor</w:t>
            </w:r>
            <w:r w:rsidDel="00000000" w:rsidR="00000000" w:rsidRPr="00000000">
              <w:rPr>
                <w:rtl w:val="0"/>
              </w:rPr>
            </w:r>
          </w:p>
        </w:tc>
        <w:tc>
          <w:tcPr>
            <w:vAlign w:val="center"/>
          </w:tcPr>
          <w:p w:rsidR="00000000" w:rsidDel="00000000" w:rsidP="00000000" w:rsidRDefault="00000000" w:rsidRPr="00000000" w14:paraId="0000012E">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Operationalise requirements through tickets, access controls, endpoint controls, training and evidence collection.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8. Review &amp; improve</w:t>
            </w:r>
            <w:r w:rsidDel="00000000" w:rsidR="00000000" w:rsidRPr="00000000">
              <w:rPr>
                <w:rtl w:val="0"/>
              </w:rPr>
            </w:r>
          </w:p>
        </w:tc>
        <w:tc>
          <w:tcPr>
            <w:vAlign w:val="center"/>
          </w:tcPr>
          <w:p w:rsidR="00000000" w:rsidDel="00000000" w:rsidP="00000000" w:rsidRDefault="00000000" w:rsidRPr="00000000" w14:paraId="00000130">
            <w:pPr>
              <w:rPr>
                <w:rFonts w:ascii="Garamond" w:cs="Garamond" w:eastAsia="Garamond" w:hAnsi="Garamond"/>
                <w:sz w:val="20"/>
                <w:szCs w:val="20"/>
              </w:rPr>
            </w:pPr>
            <w:r w:rsidDel="00000000" w:rsidR="00000000" w:rsidRPr="00000000">
              <w:rPr>
                <w:rFonts w:ascii="Garamond" w:cs="Garamond" w:eastAsia="Garamond" w:hAnsi="Garamond"/>
                <w:color w:val="1f2933"/>
                <w:sz w:val="20"/>
                <w:szCs w:val="20"/>
                <w:rtl w:val="0"/>
              </w:rPr>
              <w:t xml:space="preserve">Annual review plus event-driven review after material technology, business, regulatory or security changes.</w:t>
            </w:r>
            <w:r w:rsidDel="00000000" w:rsidR="00000000" w:rsidRPr="00000000">
              <w:rPr>
                <w:rtl w:val="0"/>
              </w:rPr>
            </w:r>
          </w:p>
        </w:tc>
      </w:tr>
    </w:tbl>
    <w:p w:rsidR="00000000" w:rsidDel="00000000" w:rsidP="00000000" w:rsidRDefault="00000000" w:rsidRPr="00000000" w14:paraId="00000131">
      <w:pPr>
        <w:rPr>
          <w:rFonts w:ascii="Garamond" w:cs="Garamond" w:eastAsia="Garamond" w:hAnsi="Garamond"/>
          <w:b w:val="1"/>
          <w:bCs w:val="1"/>
          <w:color w:val="17324d"/>
          <w:sz w:val="36"/>
          <w:szCs w:val="36"/>
        </w:rPr>
      </w:pPr>
      <w:r w:rsidDel="00000000" w:rsidR="00000000" w:rsidRPr="00000000">
        <w:rPr>
          <w:rtl w:val="0"/>
        </w:rPr>
      </w:r>
    </w:p>
    <w:p w:rsidR="00000000" w:rsidDel="00000000" w:rsidP="00000000" w:rsidRDefault="00000000" w:rsidRPr="00000000" w14:paraId="00000132">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References</w:t>
      </w:r>
      <w:r w:rsidDel="00000000" w:rsidR="00000000" w:rsidRPr="00000000">
        <w:rPr>
          <w:rtl w:val="0"/>
        </w:rPr>
      </w:r>
    </w:p>
    <w:p w:rsidR="00000000" w:rsidDel="00000000" w:rsidP="00000000" w:rsidRDefault="00000000" w:rsidRPr="00000000" w14:paraId="00000133">
      <w:pPr>
        <w:spacing w:after="60" w:before="200" w:lineRule="auto"/>
        <w:ind w:left="0" w:firstLine="0"/>
        <w:rPr>
          <w:rFonts w:ascii="Garamond" w:cs="Garamond" w:eastAsia="Garamond" w:hAnsi="Garamond"/>
          <w:color w:val="1a130a"/>
          <w:sz w:val="20"/>
          <w:szCs w:val="20"/>
        </w:rPr>
      </w:pPr>
      <w:r w:rsidDel="00000000" w:rsidR="00000000" w:rsidRPr="00000000">
        <w:rPr>
          <w:rFonts w:ascii="Garamond" w:cs="Garamond" w:eastAsia="Garamond" w:hAnsi="Garamond"/>
          <w:color w:val="1a130a"/>
          <w:sz w:val="20"/>
          <w:szCs w:val="20"/>
          <w:rtl w:val="0"/>
        </w:rPr>
        <w:t xml:space="preserve">GRC102 Week 2 course material: Developing Security Policies and Procedures.</w:t>
      </w:r>
    </w:p>
    <w:p w:rsidR="00000000" w:rsidDel="00000000" w:rsidP="00000000" w:rsidRDefault="00000000" w:rsidRPr="00000000" w14:paraId="00000134">
      <w:pPr>
        <w:rPr>
          <w:rFonts w:ascii="Garamond" w:cs="Garamond" w:eastAsia="Garamond" w:hAnsi="Garamond"/>
        </w:rPr>
      </w:pPr>
      <w:r w:rsidDel="00000000" w:rsidR="00000000" w:rsidRPr="00000000">
        <w:rPr>
          <w:rFonts w:ascii="Garamond" w:cs="Garamond" w:eastAsia="Garamond" w:hAnsi="Garamond"/>
          <w:rtl w:val="0"/>
        </w:rPr>
        <w:t xml:space="preserve">International Organization for Standardization (ISO). ISO/IEC 27001:2022 — Information security, cybersecurity and privacy protection — Information security management systems — Requirements. Official ISO standard page. Accessed 17 September 2026.</w:t>
      </w:r>
    </w:p>
    <w:p w:rsidR="00000000" w:rsidDel="00000000" w:rsidP="00000000" w:rsidRDefault="00000000" w:rsidRPr="00000000" w14:paraId="00000135">
      <w:pPr>
        <w:rPr>
          <w:rFonts w:ascii="Garamond" w:cs="Garamond" w:eastAsia="Garamond" w:hAnsi="Garamond"/>
        </w:rPr>
      </w:pPr>
      <w:r w:rsidDel="00000000" w:rsidR="00000000" w:rsidRPr="00000000">
        <w:rPr>
          <w:rFonts w:ascii="Garamond" w:cs="Garamond" w:eastAsia="Garamond" w:hAnsi="Garamond"/>
          <w:rtl w:val="0"/>
        </w:rPr>
        <w:t xml:space="preserve">National Institute of Standards and Technology (NIST). (2024). The NIST Cybersecurity Framework (CSF) 2.0, CSWP 29. Accessed 17 September 2026.</w:t>
      </w:r>
    </w:p>
    <w:p w:rsidR="00000000" w:rsidDel="00000000" w:rsidP="00000000" w:rsidRDefault="00000000" w:rsidRPr="00000000" w14:paraId="00000136">
      <w:pPr>
        <w:rPr>
          <w:rFonts w:ascii="Garamond" w:cs="Garamond" w:eastAsia="Garamond" w:hAnsi="Garamond"/>
        </w:rPr>
      </w:pPr>
      <w:r w:rsidDel="00000000" w:rsidR="00000000" w:rsidRPr="00000000">
        <w:rPr>
          <w:rFonts w:ascii="Garamond" w:cs="Garamond" w:eastAsia="Garamond" w:hAnsi="Garamond"/>
          <w:rtl w:val="0"/>
        </w:rPr>
        <w:t xml:space="preserve">AICPA &amp; CIMA. (2023). 2017 Trust Services Criteria (with Revised Points of Focus — 2022). Accessed 17 September 2026.</w:t>
      </w:r>
    </w:p>
    <w:sectPr>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1"/>
        <w:bCs w:val="1"/>
        <w:color w:val="17324d"/>
        <w:sz w:val="50"/>
        <w:szCs w:val="50"/>
      </w:rPr>
    </w:pPr>
    <w:r w:rsidDel="00000000" w:rsidR="00000000" w:rsidRPr="00000000">
      <w:rPr>
        <w:rFonts w:ascii="Cambria" w:cs="Cambria" w:eastAsia="Cambria" w:hAnsi="Cambria"/>
        <w:b w:val="0"/>
        <w:bCs w:val="0"/>
        <w:i w:val="0"/>
        <w:iCs w:val="0"/>
        <w:smallCaps w:val="0"/>
        <w:strike w:val="0"/>
        <w:color w:val="5b6770"/>
        <w:sz w:val="16"/>
        <w:szCs w:val="16"/>
        <w:u w:val="none"/>
        <w:shd w:fill="auto" w:val="clear"/>
        <w:vertAlign w:val="baseline"/>
        <w:rtl w:val="0"/>
      </w:rPr>
      <w:t xml:space="preserve">NexusTech Solutions — Information Security Policy Framework | Confidential — Training Simulation</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b w:val="1"/>
        <w:bCs w:val="1"/>
        <w:color w:val="17324d"/>
        <w:sz w:val="4"/>
        <w:szCs w:val="4"/>
      </w:rPr>
    </w:pPr>
    <w:r w:rsidDel="00000000" w:rsidR="00000000" w:rsidRPr="00000000">
      <w:rPr>
        <w:rFonts w:ascii="Garamond" w:cs="Garamond" w:eastAsia="Garamond" w:hAnsi="Garamond"/>
        <w:b w:val="1"/>
        <w:bCs w:val="1"/>
        <w:color w:val="17324d"/>
        <w:sz w:val="12"/>
        <w:szCs w:val="1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9Wfx2G7e6bX/psZZ95fdilCYsA==">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