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wpjcpkbht1x" w:id="0"/>
      <w:bookmarkEnd w:id="0"/>
      <w:r w:rsidDel="00000000" w:rsidR="00000000" w:rsidRPr="00000000">
        <w:rPr>
          <w:rtl w:val="0"/>
        </w:rPr>
        <w:t xml:space="preserve">Grand Type: Implicit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7"/>
          <w:szCs w:val="17"/>
          <w:highlight w:val="white"/>
          <w:rtl w:val="0"/>
        </w:rPr>
        <w:t xml:space="preserve">oAuth2-implicit-grant-flow-diagram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8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8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Resource Owner/ Користувач дає вказівку Клієнту отримати доступ 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до його захищеного ресурсу на сервері ресурсів.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Отримавши запит на доступ Клієнт надсилає Access Token url до 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Authorization server з наступними параметрами :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client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_id, redirect_uri,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state ,scope,response_type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Authorization server Перевіряє 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client_id і redirect_url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line="308.5714285714286" w:lineRule="auto"/>
        <w:ind w:left="720" w:hanging="36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Після цього відкривається веб-сторінка/діалогове вікно входу, а також вказується, до якої інформації (області) матиме доступ Клієнт.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line="308.5714285714286" w:lineRule="auto"/>
        <w:ind w:left="720" w:hanging="36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Користувач або власник ресурсу входить   і надає згоду на те, що клієнт може отримати доступ до даних вказаних в кроці 4.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line="308.5714285714286" w:lineRule="auto"/>
        <w:ind w:left="720" w:hanging="360"/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 Підтвердження Входу: Якщо надані облікові дані правильні, користувач увійшов у систему, а згоди записалися. Якщо користувач не надає згоду, весь процес зупиняється.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line="308.5714285714286" w:lineRule="auto"/>
        <w:ind w:left="720" w:hanging="360"/>
        <w:rPr>
          <w:color w:val="202124"/>
          <w:sz w:val="28"/>
          <w:szCs w:val="28"/>
          <w:u w:val="none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Якщо вхід успішний генерується access token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line="308.5714285714286" w:lineRule="auto"/>
        <w:ind w:left="720" w:hanging="360"/>
        <w:rPr>
          <w:color w:val="202124"/>
          <w:sz w:val="28"/>
          <w:szCs w:val="28"/>
          <w:u w:val="none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Перенаправлення до Url визначеному в redirect_uri вказаному в кроці 2 . Передача access token в URI хеш фрагменті.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line="308.5714285714286" w:lineRule="auto"/>
        <w:ind w:left="720" w:hanging="360"/>
        <w:rPr>
          <w:color w:val="202124"/>
          <w:sz w:val="28"/>
          <w:szCs w:val="28"/>
          <w:u w:val="none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Перевіряється параметр state Клієнтом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line="308.5714285714286" w:lineRule="auto"/>
        <w:ind w:left="720" w:hanging="360"/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Клієнт використовується access token, щоб перейти до URL-адреси захищеного ресурсу та отримати доступ до захищених даних.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line="308.5714285714286" w:lineRule="auto"/>
        <w:ind w:left="720" w:hanging="360"/>
        <w:rPr>
          <w:color w:val="202124"/>
          <w:sz w:val="28"/>
          <w:szCs w:val="28"/>
          <w:u w:val="none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Сервер відповів з захищеними даними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308.5714285714286" w:lineRule="auto"/>
        <w:ind w:left="720" w:hanging="360"/>
        <w:rPr>
          <w:color w:val="202124"/>
          <w:sz w:val="28"/>
          <w:szCs w:val="28"/>
          <w:u w:val="none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Коли термін дії access token закінчиться потрібно почати з кроку 2.</w:t>
      </w:r>
    </w:p>
    <w:p w:rsidR="00000000" w:rsidDel="00000000" w:rsidP="00000000" w:rsidRDefault="00000000" w:rsidRPr="00000000" w14:paraId="0000001A">
      <w:pPr>
        <w:spacing w:after="0" w:before="0" w:line="308.5714285714286" w:lineRule="auto"/>
        <w:ind w:left="720" w:firstLine="0"/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308.5714285714286" w:lineRule="auto"/>
        <w:ind w:left="720" w:firstLine="0"/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08.5714285714286" w:lineRule="auto"/>
        <w:ind w:left="720" w:firstLine="0"/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