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2</w:t>
      </w:r>
    </w:p>
    <w:p>
      <w:r>
        <w:t>Тестування продуктивності TravelerAPI за допомогою k6</w:t>
      </w:r>
    </w:p>
    <w:p>
      <w:pPr>
        <w:pStyle w:val="Heading1"/>
      </w:pPr>
      <w:r>
        <w:t>Мета та стан виконання</w:t>
      </w:r>
    </w:p>
    <w:p>
      <w:r>
        <w:t>Мета роботи — підготувати та виміряти baseline продуктивності API для наступного порівняння архітектур. Реалізовано Smoke, Load, Stress, Spike та 30-хвилинний Endurance сценарії, експорт метрик і побудову звіту. API, PostgreSQL та k6 потрібно запускати як звичайні процеси на одному комп’ютері Windows без Docker, WSL чи віртуальних машин.</w:t>
      </w:r>
    </w:p>
    <w:p>
      <w:r>
        <w:t>Фактичні вимірювання наявні для: smoke, load, stress, spike, endurance</w:t>
      </w:r>
    </w:p>
    <w:p>
      <w:pPr>
        <w:pStyle w:val="Heading1"/>
      </w:pPr>
      <w:r>
        <w:t>Середовище та методика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520"/>
      </w:tblGrid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Операційна система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Майкрософт Windows 10 Pro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Процесор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Intel(R) Core(TM) i5-8300H CPU @ 2.30GHz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Логічні процесори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RAM у ГБ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15.86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PostgreSQL 18.4 on x86_64-windows, compiled by msvc-19.44.35226, 64-bit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Python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3.12.10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k6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k6.exe v2.2.0 (commit/00a9a1b7f5, go1.26.5, windows/amd64)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Ізоляція транзакцій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read committed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API слухає 127.0.0.1:4567, PostgreSQL — 127.0.0.1:5432. Використано один Uvicorn worker і пул до 20 з’єднань. Тип навантаження — closed model ramping-vus; 70% ітерацій читають плани, 20% створюють та редагують власний план, 10% редагують спільний план і локацію. Між ітераціями є пауза 0,5 с. Запущений на тому самому комп’ютері k6 також використовує його ресурси.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Сценарій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Профіль за замовчуванням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Smoke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2 VU, 20 секунд, CRUD та конфлікти версій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Load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10 → 50 → 100 VU з утриманням кожного рівня, 4 хв 30 с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Stress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100 → 200 → 400 → 600 → 1000 VU, потім відновлення на 10 VU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Spike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10 → 1000 VU за 2 с, сплеск 30 с, відновлення 60 с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Endurance</w:t>
            </w:r>
          </w:p>
        </w:tc>
        <w:tc>
          <w:tcPr>
            <w:tcW w:type="dxa" w:w="77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 хв розігріву + 28 хв на 100 VU + 1 хв зниження = 30 хв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Завдання 1 Smoke та адаптація API</w:t>
      </w:r>
    </w:p>
    <w:p>
      <w:r>
        <w:t>Конфігурацію адаптовано до порту 4567 і /health зі значенням status=ok. При оновленні локації передається locations.version. Smoke окремо перевіряє застарілу версію плану й локації, очікуючи 409, а після видалення — 404. Для цих запитів налаштовано expectedStatuses, тому правильні 409 та 404 не збільшують http_req_failed. Конфлікти обліковуються окремо, а їхній Rate має знаменник з усіх PUT-запитів.</w:t>
      </w:r>
    </w:p>
    <w:p>
      <w:r>
        <w:rPr>
          <w:rFonts w:ascii="Consolas" w:hAnsi="Consolas"/>
          <w:sz w:val="18"/>
        </w:rPr>
        <w:t>k6 run --no-usage-report --out json=results/smoke-metrics.json.gz smoke-test.js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2268"/>
        <w:gridCol w:w="3402"/>
      </w:tblGrid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p95 у мс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Помилки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smoke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4.42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Виміряно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load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30.40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Виміряно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stress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2193.51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Виміряно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spike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1837.11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62.05%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Виміряно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endurance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42.78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Виміряно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pPr>
        <w:pStyle w:val="Heading1"/>
      </w:pPr>
      <w:r>
        <w:t>Завдання 2 Load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3402"/>
      </w:tblGrid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Показник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Найбільший перевірений рівень VU в межах SLO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Середній час відповіді на піку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12.75 мс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p95 на піку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34.06 мс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Частка помилок на піку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Рівень вважається прийнятним, якщо p95 &lt; 200 мс, частка помилок &lt; 1%, отримано не менш ніж 20 запитів і зафіксовано досягнення заданої кількості VU. Це найбільший прийнятний рівень серед перевірених, а не доведена абсолютна межа API.</w:t>
      </w:r>
    </w:p>
    <w:p>
      <w:pPr>
        <w:pStyle w:val="Heading1"/>
      </w:pPr>
      <w:r>
        <w:t>Завдання 3 Stress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3402"/>
      </w:tblGrid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Показник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Перший перевірений рівень деградації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200.00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Операційна точка відмови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600.00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Відновлення в межах SLO після зниження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Так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Деградація — перше порушення SLO на утримуваному рівні. Для цього досліду операційну точку відмови визначено як ≥5% помилок або p95 ≥2000 мс на утримуваному рівні. Якщо значення не досягнуто, межу слід позначити як не встановлену в перевіреному діапазоні, а не прирівнювати до найбільшого VU.</w:t>
      </w:r>
    </w:p>
    <w:p>
      <w:r>
        <w:br w:type="page"/>
      </w:r>
    </w:p>
    <w:p>
      <w:pPr>
        <w:pStyle w:val="Heading1"/>
      </w:pPr>
      <w:r>
        <w:t>Завдання 4 Spike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3402"/>
      </w:tblGrid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Показник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p95 під час сплеску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1856.80 мс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Частка помилок під час сплеску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73.80%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Час підтвердженого відновлення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18.97 с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Час відновлення вимірюється після повернення на 10 VU. Потрібні три послідовні 5-секундні вікна з не менш ніж 5 запитами кожне, часткою помилок &lt;1% і p95 не вище max(200 мс, 1,2 × baseline p95). Тайм-аути й неочікувані відповіді аналізуються як невдалі запити. Ці дані самі по собі не доводять втрату пакетів у мережі.</w:t>
      </w:r>
    </w:p>
    <w:p>
      <w:pPr>
        <w:pStyle w:val="Heading1"/>
      </w:pPr>
      <w:r>
        <w:t>Завдання 5 Endurance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3402"/>
      </w:tblGrid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Показник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p95 на початку стабільної фази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51.92 мс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p95 наприкінці стабільної фази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43.67 мс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Співвідношення останнього p95 до першого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6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Частка помилок стабільної фази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0.00%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Для початкового й кінцевого порівняння використовуються повні 30-секундні вікна всередині відповідних 5-хвилинних інтервалів. Зростання p95 більш ніж на 20% — сигнал можливої деградації, який слід зіставити з CPU, RAM і часткою помилок. Моніторинг збирає сумарну пам’ять процесів Python і PostgreSQL та загальне навантаження CPU кожні 5 секунд. Зростання пам’яті без додаткової діагностики не підтверджує витік.</w:t>
      </w:r>
    </w:p>
    <w:p>
      <w:pPr>
        <w:pStyle w:val="Heading1"/>
      </w:pPr>
      <w:r>
        <w:t>Графіки та скриншоти фактичних запусків</w:t>
      </w:r>
    </w:p>
    <w:p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запуску smoke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-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запуску load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-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9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-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запуску stress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-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ke-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запуску spike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ke-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3291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-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запуску endurance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-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Структура проєкту та коміти</w:t>
      </w:r>
    </w:p>
    <w:p>
      <w:r>
        <w:t>app.py і docs/schema.sql — TravelerAPI та PostgreSQL. native — ініціалізація БД, запуск API, запис середовища, аналіз і генератор звіту. tests/performance-tests/config — адреси та профілі; utils — клієнт API, генератор даних, користувацький сценарій; *-test.js — п’ять основних тестів; results — фактичні метрики, журнали й скриншоти. Зайву вкладеність репозиторію усунено: ці файли розміщені безпосередньо в корені. Dockerfile і compose.yaml не входять до цього комплекту.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Коміт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Зміна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19">
              <w:r>
                <w:rPr>
                  <w:color w:val="0563C1"/>
                </w:rPr>
                <w:t>47bb292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Add Endurance testing with thirty minute schedule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20">
              <w:r>
                <w:rPr>
                  <w:color w:val="0563C1"/>
                </w:rPr>
                <w:t>d339b1a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Add Spike testing and time to recovery metrics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21">
              <w:r>
                <w:rPr>
                  <w:color w:val="0563C1"/>
                </w:rPr>
                <w:t>974636e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Add Stress testing steps and recovery evaluation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22">
              <w:r>
                <w:rPr>
                  <w:color w:val="0563C1"/>
                </w:rPr>
                <w:t>1172185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Add Load testing peak baseline and SLO thresholds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23">
              <w:r>
                <w:rPr>
                  <w:color w:val="0563C1"/>
                </w:rPr>
                <w:t>25074fd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add k6 performance testing baseline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hyperlink r:id="rId24">
              <w:r>
                <w:rPr>
                  <w:color w:val="0563C1"/>
                </w:rPr>
                <w:t>4528798</w:t>
              </w:r>
            </w:hyperlink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80"/>
            </w:pPr>
            <w:r>
              <w:rPr>
                <w:sz w:val="18"/>
              </w:rPr>
              <w:t>Fix TravelerAPI CAS snapshots and collection versioning</w:t>
            </w:r>
          </w:p>
        </w:tc>
      </w:tr>
    </w:tbl>
    <w:p>
      <w:pPr>
        <w:spacing w:after="80" w:line="20" w:lineRule="exact"/>
      </w:pPr>
      <w:r>
        <w:rPr>
          <w:sz w:val="2"/>
        </w:rPr>
        <w:t xml:space="preserve"> </w:t>
      </w:r>
    </w:p>
    <w:p>
      <w:r>
        <w:t>Хеші в таблиці є посиланнями на очікувані адреси GitHub. Вони запрацюють лише після публікації цієї локальної історії; на момент підготовки віддалені коміти не створені.</w:t>
      </w:r>
    </w:p>
    <w:p>
      <w:r>
        <w:t>Робота підготовлена в локальній гілці lab2-corrected. Віддалена публікація не виконувалася. Після git push -u origin lab2-corrected репозиторій буде доступний за адресою https://github.com/Olyalya613/RSD_lab_1/tree/lab2-corrected. Адреси комітів формуються як https://github.com/Olyalya613/RSD_lab_1/commit/ІДЕНТИФІКАТОР і перевіряються після публікації.</w:t>
      </w:r>
    </w:p>
    <w:p>
      <w:pPr>
        <w:pStyle w:val="Heading1"/>
      </w:pPr>
      <w:r>
        <w:t>Виправлення конкурентного доступу</w:t>
      </w:r>
    </w:p>
    <w:p>
      <w:r>
        <w:t>Обробники, що використовують синхронний psycopg, оголошені def. FastAPI виконує їх у thread pool, тому один Uvicorn worker обслуговує одночасні запити. Асинхронна залежність payload лише читає JSON і не працює з БД.</w:t>
      </w:r>
    </w:p>
    <w:p>
      <w:r>
        <w:t>Звичайне редагування локації виконується через UPDATE locations SET ..., version=version+1 WHERE id=%s AND version=%s RETURNING *. SELECT FOR UPDATE на плані чи локації в цій гілці відсутній. Якщо UPDATE не повернув рядок, API повертає 409 із current_version, або 404, якщо локації вже немає.</w:t>
      </w:r>
    </w:p>
    <w:p>
      <w:r>
        <w:t>GET плану використовує один SELECT із LATERAL та jsonb_agg. Поля плану, order_version і впорядковані локації читаються з одного MVCC-знімка за READ COMMITTED; двох окремих знімків більше немає.</w:t>
      </w:r>
    </w:p>
    <w:p>
      <w:r>
        <w:t>Порядок списку захищає travel_plans.order_version. PUT із visit_order вимагає version локації й order_version колекції. Спочатку CAS резервує колекцію, потім CAS оновлює переміщувану локацію; сусіди зсуваються й отримують нові версії. Усе відбувається в одній транзакції. Після будь-якої помилки зміни обох CAS відкочуються. Додавання й видалення також збільшують order_version. Песимістичний замок батьківського плану потрібен для структурних операцій, а не для зміни notes.</w:t>
      </w:r>
    </w:p>
    <w:p>
      <w:pPr>
        <w:pStyle w:val="Heading1"/>
      </w:pPr>
      <w:r>
        <w:t>Перевірка підготовленого коду</w:t>
      </w:r>
    </w:p>
    <w:p>
      <w:r>
        <w:t>Протокол перевірки міститься в docs/verification-unittest.txt та docs/verification-k6-*.txt. Ці журнали є перевіркою правильності, а не вимірюванням baseline на комп’ютері користувача. Точні умови стенда описано в docs/VERIFICATION.md. Для повторення конкурентних перевірок наведено команди в START_HERE_UA.md.</w:t>
      </w:r>
    </w:p>
    <w:p>
      <w:r>
        <w:t>Перевірено 20 Python-тестів: 5 перевірок валідації, 4 перевірки аналізатора та 11 інтеграційних перевірок зі справжніми HTTP-запитами й PostgreSQL. Серед них — одночасні CAS однієї локації, конфлікт різних перестановок з одним токеном колекції, робота інших запитів під час очікування замка, узгоджений знімок при паралельних commit, ущільнення порядку після видалення та rollback.</w:t>
      </w:r>
    </w:p>
    <w:p>
      <w:r>
        <w:t>Усі п’ять Hurl-файлів також пройшли: 69 HTTP-запитів, 0 невдалих файлів. У короткому VERIFY-режимі всі п’ять k6-сценаріїв виконали 100% перевірок без неочікуваних відповідей. Smoke додатково перевіряє відмову при застарілому order_version іншої локації.</w:t>
      </w:r>
    </w:p>
    <w:p>
      <w:r>
        <w:t>Короткий режим VERIFY=1 призначений лише для перевірки сценаріїв та виключається аналізатором із baseline. Реальні Load, Stress, Spike і 30-хвилинний Endurance потрібно виконати на нативному Windows-середовищі. Значення швидкодії до цього запуску не заявляються.</w:t>
      </w:r>
    </w:p>
    <w:p>
      <w:pPr>
        <w:pStyle w:val="Heading1"/>
      </w:pPr>
      <w:r>
        <w:t>Висновок</w:t>
      </w:r>
    </w:p>
    <w:p>
      <w:r>
        <w:t>Підготовлено відтворюваний інструмент вимірювання продуктивності TravelerAPI. Числові висновки щодо кількості користувачів, точки відмови та стабільності формуються з фактичних вимірювань у таблицях цього звіту. До запуску на нативному середовищі такі висновки не встановлено.</w:t>
      </w:r>
    </w:p>
    <w:p>
      <w:pPr>
        <w:pStyle w:val="Heading1"/>
      </w:pPr>
      <w:r>
        <w:t>Джерела</w:t>
      </w:r>
    </w:p>
    <w:p>
      <w:r>
        <w:t>https://github.com/potapuff/SumDU.DDS.25F.lab2</w:t>
      </w:r>
    </w:p>
    <w:p>
      <w:r>
        <w:t>https://grafana.com/docs/k6/latest/set-up/install-k6/</w:t>
      </w:r>
    </w:p>
    <w:p>
      <w:r>
        <w:t>https://grafana.com/docs/k6/latest/results-output/end-of-test/custom-summary/</w:t>
      </w:r>
    </w:p>
    <w:p>
      <w:r>
        <w:t>https://grafana.com/docs/k6/latest/results-output/real-time/json/</w:t>
      </w:r>
    </w:p>
    <w:p>
      <w:r>
        <w:t>https://www.postgresql.org/download/windows/</w:t>
      </w:r>
    </w:p>
    <w:p>
      <w:r>
        <w:t>https://www.postgresql.org/docs/16/transaction-iso.html</w:t>
      </w:r>
    </w:p>
    <w:p>
      <w:r>
        <w:t>https://fastapi.tiangolo.com/async/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github.com/Olyalya613/RSD_lab_1/commit/47bb292b247f78d52449abce00c5dcbefaa34b2b" TargetMode="External"/><Relationship Id="rId20" Type="http://schemas.openxmlformats.org/officeDocument/2006/relationships/hyperlink" Target="https://github.com/Olyalya613/RSD_lab_1/commit/d339b1a7c228d7463aa641f7adc6faba0c25b37c" TargetMode="External"/><Relationship Id="rId21" Type="http://schemas.openxmlformats.org/officeDocument/2006/relationships/hyperlink" Target="https://github.com/Olyalya613/RSD_lab_1/commit/974636e463c5e7c5c9e23ad274a58980c455e44a" TargetMode="External"/><Relationship Id="rId22" Type="http://schemas.openxmlformats.org/officeDocument/2006/relationships/hyperlink" Target="https://github.com/Olyalya613/RSD_lab_1/commit/11721858f8946ec4f45d9f0e0b38761d2499d482" TargetMode="External"/><Relationship Id="rId23" Type="http://schemas.openxmlformats.org/officeDocument/2006/relationships/hyperlink" Target="https://github.com/Olyalya613/RSD_lab_1/commit/25074fddb7db3073fc02d633f1602195d62b49ab" TargetMode="External"/><Relationship Id="rId24" Type="http://schemas.openxmlformats.org/officeDocument/2006/relationships/hyperlink" Target="https://github.com/Olyalya613/RSD_lab_1/commit/45287984b9630661ac4653a2969bc56f2b983e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