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1246771"/>
        <w:docPartObj>
          <w:docPartGallery w:val="Cover Pages"/>
          <w:docPartUnique/>
        </w:docPartObj>
      </w:sdtPr>
      <w:sdtContent>
        <w:p w14:paraId="16BD50C2" w14:textId="6E359BE7" w:rsidR="00E3608B" w:rsidRDefault="00E3608B"/>
        <w:p w14:paraId="7503112E" w14:textId="3D39415E" w:rsidR="00E3608B" w:rsidRDefault="00E3608B">
          <w:r>
            <w:rPr>
              <w:noProof/>
            </w:rPr>
            <mc:AlternateContent>
              <mc:Choice Requires="wpg">
                <w:drawing>
                  <wp:anchor distT="0" distB="0" distL="114300" distR="114300" simplePos="0" relativeHeight="251659264" behindDoc="1" locked="0" layoutInCell="1" allowOverlap="1" wp14:anchorId="7A5E4E2C" wp14:editId="0EE9EEC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3AAB89F" w14:textId="0DDCA4BB" w:rsidR="00E3608B" w:rsidRDefault="00E3608B">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CASE STUDY 2</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A5E4E2C"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3AAB89F" w14:textId="0DDCA4BB" w:rsidR="00E3608B" w:rsidRDefault="00E3608B">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CASE STUDY 2</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D0D4E0C" wp14:editId="588D9514">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471A391" w14:textId="202A1351" w:rsidR="00E3608B" w:rsidRDefault="00E3608B">
                                    <w:pPr>
                                      <w:pStyle w:val="NoSpacing"/>
                                      <w:spacing w:before="40" w:after="40"/>
                                      <w:rPr>
                                        <w:caps/>
                                        <w:color w:val="156082" w:themeColor="accent1"/>
                                        <w:sz w:val="28"/>
                                        <w:szCs w:val="28"/>
                                      </w:rPr>
                                    </w:pPr>
                                    <w:r>
                                      <w:rPr>
                                        <w:caps/>
                                        <w:color w:val="156082" w:themeColor="accent1"/>
                                        <w:sz w:val="28"/>
                                        <w:szCs w:val="28"/>
                                      </w:rPr>
                                      <w:t>Group 5</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69CFA32" w14:textId="0DDB0DA0" w:rsidR="00E3608B" w:rsidRDefault="00E3608B">
                                    <w:pPr>
                                      <w:pStyle w:val="NoSpacing"/>
                                      <w:spacing w:before="40" w:after="40"/>
                                      <w:rPr>
                                        <w:caps/>
                                        <w:color w:val="A02B93" w:themeColor="accent5"/>
                                        <w:sz w:val="24"/>
                                        <w:szCs w:val="24"/>
                                      </w:rPr>
                                    </w:pPr>
                                    <w:r>
                                      <w:rPr>
                                        <w:caps/>
                                        <w:color w:val="A02B93" w:themeColor="accent5"/>
                                        <w:sz w:val="24"/>
                                        <w:szCs w:val="24"/>
                                      </w:rPr>
                                      <w:t>Om Mihani</w:t>
                                    </w:r>
                                  </w:p>
                                </w:sdtContent>
                              </w:sdt>
                              <w:p w14:paraId="20EF39C2" w14:textId="6DF08082" w:rsidR="00E3608B" w:rsidRDefault="00E3608B">
                                <w:pPr>
                                  <w:pStyle w:val="NoSpacing"/>
                                  <w:spacing w:before="40" w:after="40"/>
                                  <w:rPr>
                                    <w:caps/>
                                    <w:color w:val="A02B93" w:themeColor="accent5"/>
                                    <w:sz w:val="24"/>
                                    <w:szCs w:val="24"/>
                                  </w:rPr>
                                </w:pPr>
                                <w:r>
                                  <w:rPr>
                                    <w:caps/>
                                    <w:color w:val="A02B93" w:themeColor="accent5"/>
                                    <w:sz w:val="24"/>
                                    <w:szCs w:val="24"/>
                                  </w:rPr>
                                  <w:t xml:space="preserve">Vyshnavi </w:t>
                                </w:r>
                              </w:p>
                              <w:p w14:paraId="23C37349" w14:textId="1EDA77B7" w:rsidR="00E3608B" w:rsidRDefault="00E3608B">
                                <w:pPr>
                                  <w:pStyle w:val="NoSpacing"/>
                                  <w:spacing w:before="40" w:after="40"/>
                                  <w:rPr>
                                    <w:caps/>
                                    <w:color w:val="A02B93" w:themeColor="accent5"/>
                                    <w:sz w:val="24"/>
                                    <w:szCs w:val="24"/>
                                  </w:rPr>
                                </w:pPr>
                                <w:r>
                                  <w:rPr>
                                    <w:caps/>
                                    <w:color w:val="A02B93" w:themeColor="accent5"/>
                                    <w:sz w:val="24"/>
                                    <w:szCs w:val="24"/>
                                  </w:rPr>
                                  <w:t>Deepa</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D0D4E0C"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471A391" w14:textId="202A1351" w:rsidR="00E3608B" w:rsidRDefault="00E3608B">
                              <w:pPr>
                                <w:pStyle w:val="NoSpacing"/>
                                <w:spacing w:before="40" w:after="40"/>
                                <w:rPr>
                                  <w:caps/>
                                  <w:color w:val="156082" w:themeColor="accent1"/>
                                  <w:sz w:val="28"/>
                                  <w:szCs w:val="28"/>
                                </w:rPr>
                              </w:pPr>
                              <w:r>
                                <w:rPr>
                                  <w:caps/>
                                  <w:color w:val="156082" w:themeColor="accent1"/>
                                  <w:sz w:val="28"/>
                                  <w:szCs w:val="28"/>
                                </w:rPr>
                                <w:t>Group 5</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69CFA32" w14:textId="0DDB0DA0" w:rsidR="00E3608B" w:rsidRDefault="00E3608B">
                              <w:pPr>
                                <w:pStyle w:val="NoSpacing"/>
                                <w:spacing w:before="40" w:after="40"/>
                                <w:rPr>
                                  <w:caps/>
                                  <w:color w:val="A02B93" w:themeColor="accent5"/>
                                  <w:sz w:val="24"/>
                                  <w:szCs w:val="24"/>
                                </w:rPr>
                              </w:pPr>
                              <w:r>
                                <w:rPr>
                                  <w:caps/>
                                  <w:color w:val="A02B93" w:themeColor="accent5"/>
                                  <w:sz w:val="24"/>
                                  <w:szCs w:val="24"/>
                                </w:rPr>
                                <w:t>Om Mihani</w:t>
                              </w:r>
                            </w:p>
                          </w:sdtContent>
                        </w:sdt>
                        <w:p w14:paraId="20EF39C2" w14:textId="6DF08082" w:rsidR="00E3608B" w:rsidRDefault="00E3608B">
                          <w:pPr>
                            <w:pStyle w:val="NoSpacing"/>
                            <w:spacing w:before="40" w:after="40"/>
                            <w:rPr>
                              <w:caps/>
                              <w:color w:val="A02B93" w:themeColor="accent5"/>
                              <w:sz w:val="24"/>
                              <w:szCs w:val="24"/>
                            </w:rPr>
                          </w:pPr>
                          <w:r>
                            <w:rPr>
                              <w:caps/>
                              <w:color w:val="A02B93" w:themeColor="accent5"/>
                              <w:sz w:val="24"/>
                              <w:szCs w:val="24"/>
                            </w:rPr>
                            <w:t xml:space="preserve">Vyshnavi </w:t>
                          </w:r>
                        </w:p>
                        <w:p w14:paraId="23C37349" w14:textId="1EDA77B7" w:rsidR="00E3608B" w:rsidRDefault="00E3608B">
                          <w:pPr>
                            <w:pStyle w:val="NoSpacing"/>
                            <w:spacing w:before="40" w:after="40"/>
                            <w:rPr>
                              <w:caps/>
                              <w:color w:val="A02B93" w:themeColor="accent5"/>
                              <w:sz w:val="24"/>
                              <w:szCs w:val="24"/>
                            </w:rPr>
                          </w:pPr>
                          <w:r>
                            <w:rPr>
                              <w:caps/>
                              <w:color w:val="A02B93" w:themeColor="accent5"/>
                              <w:sz w:val="24"/>
                              <w:szCs w:val="24"/>
                            </w:rPr>
                            <w:t>Deepa</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54BA610" wp14:editId="522E8F1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520E3D23" w14:textId="4B89635D" w:rsidR="00E3608B" w:rsidRDefault="00E3608B">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54BA61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520E3D23" w14:textId="4B89635D" w:rsidR="00E3608B" w:rsidRDefault="00E3608B">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730CEA48" w14:textId="7DE3A5EA" w:rsidR="003E2A59" w:rsidRDefault="00370B1C" w:rsidP="00E3608B">
      <w:pPr>
        <w:pStyle w:val="Heading1"/>
      </w:pPr>
      <w:r>
        <w:lastRenderedPageBreak/>
        <w:t xml:space="preserve">Task </w:t>
      </w:r>
      <w:r w:rsidR="00E3608B">
        <w:t>1</w:t>
      </w:r>
      <w:r>
        <w:t xml:space="preserve"> </w:t>
      </w:r>
    </w:p>
    <w:p w14:paraId="4A6D254E" w14:textId="6CB9B4DA" w:rsidR="00E3608B" w:rsidRPr="00E3608B" w:rsidRDefault="00E3608B" w:rsidP="00E3608B">
      <w:pPr>
        <w:pStyle w:val="Heading2"/>
      </w:pPr>
      <w:r>
        <w:t>Introduction</w:t>
      </w:r>
    </w:p>
    <w:p w14:paraId="78FA23D3" w14:textId="4D9F2702" w:rsidR="00E3608B" w:rsidRDefault="00E3608B" w:rsidP="00E3608B">
      <w:pPr>
        <w:jc w:val="both"/>
      </w:pPr>
      <w:r w:rsidRPr="00E3608B">
        <w:t>The aim of Task 1 is to study different interpolation methods and to understand how their mathematical properties influence the reconstructed curve. Using data</w:t>
      </w:r>
      <w:r>
        <w:t xml:space="preserve"> </w:t>
      </w:r>
      <w:r w:rsidRPr="00E3608B">
        <w:t>set</w:t>
      </w:r>
      <w:r>
        <w:t xml:space="preserve"> </w:t>
      </w:r>
      <w:r w:rsidRPr="00E3608B">
        <w:t>1, linear interpolation, polynomial (Lagrange) interpolation, and cubic spline interpolation were applied and compared.</w:t>
      </w:r>
    </w:p>
    <w:p w14:paraId="6BAA4C3A" w14:textId="3213B723" w:rsidR="00E3608B" w:rsidRDefault="00E3608B" w:rsidP="00E3608B">
      <w:pPr>
        <w:pStyle w:val="Heading2"/>
      </w:pPr>
      <w:r>
        <w:t>1.1</w:t>
      </w:r>
      <w:r w:rsidR="004D1B95">
        <w:t>:</w:t>
      </w:r>
      <w:r>
        <w:t xml:space="preserve"> Piecewise Linear</w:t>
      </w:r>
    </w:p>
    <w:p w14:paraId="394526CE" w14:textId="2897297B" w:rsidR="00E3608B" w:rsidRDefault="00E3608B" w:rsidP="00E3608B">
      <w:pPr>
        <w:jc w:val="both"/>
      </w:pPr>
      <w:r>
        <w:t>The data set data_set_1 was first inspected and sorted with respect to the x-values.</w:t>
      </w:r>
      <w:r>
        <w:t xml:space="preserve"> </w:t>
      </w:r>
      <w:r>
        <w:t>Linear interpolation was performed using Equation (1) from the lecture notes:</w:t>
      </w:r>
    </w:p>
    <w:p w14:paraId="26BB1B07" w14:textId="394BB841" w:rsidR="00E3608B" w:rsidRPr="00E3608B" w:rsidRDefault="00E3608B" w:rsidP="00E3608B">
      <w:pPr>
        <w:jc w:val="both"/>
        <w:rPr>
          <w:rFonts w:eastAsiaTheme="minorEastAsia"/>
          <w:lang w:val="en-IN"/>
        </w:rPr>
      </w:pPr>
      <m:oMathPara>
        <m:oMath>
          <m:r>
            <w:rPr>
              <w:rFonts w:ascii="Cambria Math" w:hAnsi="Cambria Math" w:cs="Arial"/>
              <w:lang w:val="en-IN"/>
            </w:rPr>
            <m:t>y=</m:t>
          </m:r>
          <m:sSub>
            <m:sSubPr>
              <m:ctrlPr>
                <w:rPr>
                  <w:rFonts w:ascii="Cambria Math" w:hAnsi="Cambria Math" w:cs="Arial"/>
                  <w:lang w:val="en-IN"/>
                </w:rPr>
              </m:ctrlPr>
            </m:sSubPr>
            <m:e>
              <m:r>
                <w:rPr>
                  <w:rFonts w:ascii="Cambria Math" w:hAnsi="Cambria Math" w:cs="Arial"/>
                  <w:lang w:val="en-IN"/>
                </w:rPr>
                <m:t>y</m:t>
              </m:r>
            </m:e>
            <m:sub>
              <m:r>
                <w:rPr>
                  <w:rFonts w:ascii="Cambria Math" w:hAnsi="Cambria Math" w:cs="Arial"/>
                  <w:lang w:val="en-IN"/>
                </w:rPr>
                <m:t>i</m:t>
              </m:r>
            </m:sub>
          </m:sSub>
          <m:r>
            <w:rPr>
              <w:rFonts w:ascii="Cambria Math" w:hAnsi="Cambria Math" w:cs="Arial"/>
              <w:lang w:val="en-IN"/>
            </w:rPr>
            <m:t>+(</m:t>
          </m:r>
          <m:sSub>
            <m:sSubPr>
              <m:ctrlPr>
                <w:rPr>
                  <w:rFonts w:ascii="Cambria Math" w:hAnsi="Cambria Math" w:cs="Arial"/>
                  <w:lang w:val="en-IN"/>
                </w:rPr>
              </m:ctrlPr>
            </m:sSubPr>
            <m:e>
              <m:r>
                <w:rPr>
                  <w:rFonts w:ascii="Cambria Math" w:hAnsi="Cambria Math" w:cs="Arial"/>
                  <w:lang w:val="en-IN"/>
                </w:rPr>
                <m:t>y</m:t>
              </m:r>
            </m:e>
            <m:sub>
              <m:r>
                <w:rPr>
                  <w:rFonts w:ascii="Cambria Math" w:hAnsi="Cambria Math" w:cs="Arial"/>
                  <w:lang w:val="en-IN"/>
                </w:rPr>
                <m:t>j</m:t>
              </m:r>
            </m:sub>
          </m:sSub>
          <m:r>
            <w:rPr>
              <w:rFonts w:ascii="Cambria Math" w:hAnsi="Cambria Math" w:cs="Arial"/>
              <w:lang w:val="en-IN"/>
            </w:rPr>
            <m:t>-</m:t>
          </m:r>
          <m:sSub>
            <m:sSubPr>
              <m:ctrlPr>
                <w:rPr>
                  <w:rFonts w:ascii="Cambria Math" w:hAnsi="Cambria Math" w:cs="Arial"/>
                  <w:lang w:val="en-IN"/>
                </w:rPr>
              </m:ctrlPr>
            </m:sSubPr>
            <m:e>
              <m:r>
                <w:rPr>
                  <w:rFonts w:ascii="Cambria Math" w:hAnsi="Cambria Math" w:cs="Arial"/>
                  <w:lang w:val="en-IN"/>
                </w:rPr>
                <m:t>y</m:t>
              </m:r>
            </m:e>
            <m:sub>
              <m:r>
                <w:rPr>
                  <w:rFonts w:ascii="Cambria Math" w:hAnsi="Cambria Math" w:cs="Arial"/>
                  <w:lang w:val="en-IN"/>
                </w:rPr>
                <m:t>i</m:t>
              </m:r>
            </m:sub>
          </m:sSub>
          <m:r>
            <w:rPr>
              <w:rFonts w:ascii="Cambria Math" w:hAnsi="Cambria Math" w:cs="Arial"/>
              <w:lang w:val="en-IN"/>
            </w:rPr>
            <m:t>)</m:t>
          </m:r>
          <m:f>
            <m:fPr>
              <m:ctrlPr>
                <w:rPr>
                  <w:rFonts w:ascii="Cambria Math" w:hAnsi="Cambria Math" w:cs="Arial"/>
                  <w:lang w:val="en-IN"/>
                </w:rPr>
              </m:ctrlPr>
            </m:fPr>
            <m:num>
              <m:r>
                <w:rPr>
                  <w:rFonts w:ascii="Cambria Math" w:hAnsi="Cambria Math" w:cs="Arial"/>
                  <w:lang w:val="en-IN"/>
                </w:rPr>
                <m:t>x-</m:t>
              </m:r>
              <m:sSub>
                <m:sSubPr>
                  <m:ctrlPr>
                    <w:rPr>
                      <w:rFonts w:ascii="Cambria Math" w:hAnsi="Cambria Math" w:cs="Arial"/>
                      <w:lang w:val="en-IN"/>
                    </w:rPr>
                  </m:ctrlPr>
                </m:sSubPr>
                <m:e>
                  <m:r>
                    <w:rPr>
                      <w:rFonts w:ascii="Cambria Math" w:hAnsi="Cambria Math" w:cs="Arial"/>
                      <w:lang w:val="en-IN"/>
                    </w:rPr>
                    <m:t>x</m:t>
                  </m:r>
                </m:e>
                <m:sub>
                  <m:r>
                    <w:rPr>
                      <w:rFonts w:ascii="Cambria Math" w:hAnsi="Cambria Math" w:cs="Arial"/>
                      <w:lang w:val="en-IN"/>
                    </w:rPr>
                    <m:t>i</m:t>
                  </m:r>
                </m:sub>
              </m:sSub>
            </m:num>
            <m:den>
              <m:sSub>
                <m:sSubPr>
                  <m:ctrlPr>
                    <w:rPr>
                      <w:rFonts w:ascii="Cambria Math" w:hAnsi="Cambria Math" w:cs="Arial"/>
                      <w:lang w:val="en-IN"/>
                    </w:rPr>
                  </m:ctrlPr>
                </m:sSubPr>
                <m:e>
                  <m:r>
                    <w:rPr>
                      <w:rFonts w:ascii="Cambria Math" w:hAnsi="Cambria Math" w:cs="Arial"/>
                      <w:lang w:val="en-IN"/>
                    </w:rPr>
                    <m:t>x</m:t>
                  </m:r>
                </m:e>
                <m:sub>
                  <m:r>
                    <w:rPr>
                      <w:rFonts w:ascii="Cambria Math" w:hAnsi="Cambria Math" w:cs="Arial"/>
                      <w:lang w:val="en-IN"/>
                    </w:rPr>
                    <m:t>j</m:t>
                  </m:r>
                </m:sub>
              </m:sSub>
              <m:r>
                <w:rPr>
                  <w:rFonts w:ascii="Cambria Math" w:hAnsi="Cambria Math" w:cs="Arial"/>
                  <w:lang w:val="en-IN"/>
                </w:rPr>
                <m:t>-</m:t>
              </m:r>
              <m:sSub>
                <m:sSubPr>
                  <m:ctrlPr>
                    <w:rPr>
                      <w:rFonts w:ascii="Cambria Math" w:hAnsi="Cambria Math" w:cs="Arial"/>
                      <w:lang w:val="en-IN"/>
                    </w:rPr>
                  </m:ctrlPr>
                </m:sSubPr>
                <m:e>
                  <m:r>
                    <w:rPr>
                      <w:rFonts w:ascii="Cambria Math" w:hAnsi="Cambria Math" w:cs="Arial"/>
                      <w:lang w:val="en-IN"/>
                    </w:rPr>
                    <m:t>x</m:t>
                  </m:r>
                </m:e>
                <m:sub>
                  <m:r>
                    <w:rPr>
                      <w:rFonts w:ascii="Cambria Math" w:hAnsi="Cambria Math" w:cs="Arial"/>
                      <w:lang w:val="en-IN"/>
                    </w:rPr>
                    <m:t>i</m:t>
                  </m:r>
                </m:sub>
              </m:sSub>
            </m:den>
          </m:f>
        </m:oMath>
      </m:oMathPara>
    </w:p>
    <w:p w14:paraId="26CB7195" w14:textId="77777777" w:rsidR="00E3608B" w:rsidRPr="00E3608B" w:rsidRDefault="00E3608B" w:rsidP="00E3608B">
      <w:pPr>
        <w:jc w:val="both"/>
      </w:pPr>
      <w:r w:rsidRPr="00E3608B">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3608B">
        <w:t xml:space="preserve">and </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oMath>
      <w:r w:rsidRPr="00E3608B">
        <w:t xml:space="preserve">denote neighboring data points,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E3608B">
        <w:t xml:space="preserve">and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+1</m:t>
            </m:r>
          </m:sub>
        </m:sSub>
      </m:oMath>
      <w:r w:rsidRPr="00E3608B">
        <w:t>are the corresponding measured values. For each interval</w:t>
      </w:r>
      <w:r w:rsidRPr="00E3608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3608B">
        <w:t>,</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oMath>
      <w:r w:rsidRPr="00E3608B">
        <w:t xml:space="preserve"> the data points were connected by straight line segments.</w:t>
      </w:r>
    </w:p>
    <w:p w14:paraId="468F82A7" w14:textId="65D116DA" w:rsidR="00E3608B" w:rsidRDefault="00E3608B" w:rsidP="00E3608B">
      <w:pPr>
        <w:jc w:val="both"/>
      </w:pPr>
      <w:r w:rsidRPr="00E3608B">
        <w:t xml:space="preserve">The interpolated curve closely resembles the </w:t>
      </w:r>
      <w:r w:rsidRPr="00E3608B">
        <w:t>data,</w:t>
      </w:r>
      <w:r w:rsidRPr="00E3608B">
        <w:t xml:space="preserve"> and this this method is simple and numerically stable. However, because of slope discontinuities, resultant function is not </w:t>
      </w:r>
      <w:r w:rsidRPr="00E3608B">
        <w:t>smooth,</w:t>
      </w:r>
      <w:r w:rsidRPr="00E3608B">
        <w:t xml:space="preserve"> and the derivative is not defined at the data points.</w:t>
      </w:r>
    </w:p>
    <w:p w14:paraId="6C152E8A" w14:textId="6DD436EF" w:rsidR="00E3608B" w:rsidRPr="00E3608B" w:rsidRDefault="00E3608B" w:rsidP="00E3608B">
      <w:pPr>
        <w:jc w:val="both"/>
      </w:pPr>
      <w:r w:rsidRPr="008C0FCB">
        <w:rPr>
          <w:rFonts w:ascii="Arial" w:hAnsi="Arial" w:cs="Arial"/>
          <w:noProof/>
        </w:rPr>
        <w:drawing>
          <wp:inline distT="0" distB="0" distL="0" distR="0" wp14:anchorId="014C6F1B" wp14:editId="544DC97C">
            <wp:extent cx="5731510" cy="2973705"/>
            <wp:effectExtent l="19050" t="19050" r="21590" b="17145"/>
            <wp:docPr id="119025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59226" name="Picture 11902592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73705"/>
                    </a:xfrm>
                    <a:prstGeom prst="rect">
                      <a:avLst/>
                    </a:prstGeom>
                    <a:ln>
                      <a:solidFill>
                        <a:schemeClr val="tx1"/>
                      </a:solidFill>
                    </a:ln>
                  </pic:spPr>
                </pic:pic>
              </a:graphicData>
            </a:graphic>
          </wp:inline>
        </w:drawing>
      </w:r>
    </w:p>
    <w:p w14:paraId="5DC1764D" w14:textId="1073DF22" w:rsidR="00E3608B" w:rsidRPr="00E3608B" w:rsidRDefault="00E3608B" w:rsidP="00E3608B">
      <w:pPr>
        <w:jc w:val="center"/>
        <w:rPr>
          <w:rFonts w:cs="Arial"/>
          <w:b/>
          <w:bCs/>
          <w:i/>
          <w:iCs/>
        </w:rPr>
      </w:pPr>
      <w:r w:rsidRPr="00E3608B">
        <w:rPr>
          <w:rFonts w:cs="Arial"/>
          <w:b/>
          <w:bCs/>
          <w:i/>
          <w:iCs/>
        </w:rPr>
        <w:t xml:space="preserve">Figure 1.1: </w:t>
      </w:r>
      <w:r w:rsidRPr="00E3608B">
        <w:rPr>
          <w:rFonts w:cs="Arial"/>
          <w:b/>
          <w:bCs/>
          <w:i/>
          <w:iCs/>
        </w:rPr>
        <w:t>Linear Interpolation</w:t>
      </w:r>
    </w:p>
    <w:p w14:paraId="66D50DF0" w14:textId="77777777" w:rsidR="00E3608B" w:rsidRDefault="00E3608B">
      <w:pPr>
        <w:rPr>
          <w:rFonts w:ascii="Arial" w:hAnsi="Arial" w:cs="Arial"/>
        </w:rPr>
      </w:pPr>
      <w:r>
        <w:rPr>
          <w:rFonts w:ascii="Arial" w:hAnsi="Arial" w:cs="Arial"/>
        </w:rPr>
        <w:br w:type="page"/>
      </w:r>
    </w:p>
    <w:p w14:paraId="6E6D9526" w14:textId="396578BB" w:rsidR="00E3608B" w:rsidRDefault="00E3608B" w:rsidP="00E3608B">
      <w:pPr>
        <w:pStyle w:val="Heading2"/>
      </w:pPr>
      <w:r>
        <w:lastRenderedPageBreak/>
        <w:t>1.2</w:t>
      </w:r>
      <w:r w:rsidR="004D1B95">
        <w:t>:</w:t>
      </w:r>
      <w:r>
        <w:t xml:space="preserve"> Global Polynomial Interpolant</w:t>
      </w:r>
    </w:p>
    <w:p w14:paraId="3BF0ECC7" w14:textId="77777777" w:rsidR="00E3608B" w:rsidRDefault="00E3608B" w:rsidP="00E3608B">
      <w:pPr>
        <w:jc w:val="both"/>
      </w:pPr>
      <w:r>
        <w:t xml:space="preserve">First the function was tested against the data points of the lecture which led to the identical results, proving that the base case works. Next, we apply it to the data range </w:t>
      </w:r>
    </w:p>
    <w:p w14:paraId="1D29115A" w14:textId="3B9E033E" w:rsidR="00E3608B" w:rsidRPr="00E3608B" w:rsidRDefault="00E3608B" w:rsidP="00E3608B">
      <w:pPr>
        <w:jc w:val="both"/>
        <w:rPr>
          <w:rFonts w:eastAsiaTheme="minorEastAsia"/>
          <w:lang w:val="en-IN"/>
        </w:rPr>
      </w:pPr>
      <m:oMathPara>
        <m:oMath>
          <m:r>
            <w:rPr>
              <w:rFonts w:ascii="Cambria Math" w:hAnsi="Cambria Math" w:cs="Arial"/>
              <w:lang w:val="en-IN"/>
            </w:rPr>
            <m:t>-2≤x≤0</m:t>
          </m:r>
        </m:oMath>
      </m:oMathPara>
    </w:p>
    <w:p w14:paraId="27417464" w14:textId="2E48C91C" w:rsidR="00E3608B" w:rsidRDefault="00E3608B" w:rsidP="00E3608B">
      <w:pPr>
        <w:jc w:val="both"/>
        <w:rPr>
          <w:lang w:val="en-IN"/>
        </w:rPr>
      </w:pPr>
      <w:r w:rsidRPr="00E3608B">
        <w:rPr>
          <w:lang w:val="en-IN"/>
        </w:rPr>
        <w:t>The resulting polynomial passes exactly through all selected data points, as expected from the theory.</w:t>
      </w:r>
      <w:r>
        <w:rPr>
          <w:lang w:val="en-IN"/>
        </w:rPr>
        <w:t xml:space="preserve"> However, notice that to match these values, the polynomial oscillates to orders of 1e7 at the borders. </w:t>
      </w:r>
    </w:p>
    <w:p w14:paraId="7F0DBA3D" w14:textId="635AD931" w:rsidR="00E3608B" w:rsidRPr="00E3608B" w:rsidRDefault="00E3608B" w:rsidP="00E3608B">
      <w:pPr>
        <w:jc w:val="both"/>
        <w:rPr>
          <w:lang w:val="en-IN"/>
        </w:rPr>
      </w:pPr>
      <w:r>
        <w:rPr>
          <w:noProof/>
          <w:lang w:val="en-IN"/>
        </w:rPr>
        <w:drawing>
          <wp:inline distT="0" distB="0" distL="0" distR="0" wp14:anchorId="2F4B14A7" wp14:editId="096B1EEB">
            <wp:extent cx="5731510" cy="2956560"/>
            <wp:effectExtent l="19050" t="19050" r="21590" b="15240"/>
            <wp:docPr id="2455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49995" name="Picture 2455499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56560"/>
                    </a:xfrm>
                    <a:prstGeom prst="rect">
                      <a:avLst/>
                    </a:prstGeom>
                    <a:ln>
                      <a:solidFill>
                        <a:schemeClr val="tx1"/>
                      </a:solidFill>
                    </a:ln>
                  </pic:spPr>
                </pic:pic>
              </a:graphicData>
            </a:graphic>
          </wp:inline>
        </w:drawing>
      </w:r>
    </w:p>
    <w:p w14:paraId="1968FE46" w14:textId="622342F5" w:rsidR="00E3608B" w:rsidRPr="00E3608B" w:rsidRDefault="00E3608B" w:rsidP="00E3608B">
      <w:pPr>
        <w:jc w:val="center"/>
        <w:rPr>
          <w:rFonts w:cs="Arial"/>
          <w:b/>
          <w:bCs/>
          <w:i/>
          <w:iCs/>
        </w:rPr>
      </w:pPr>
      <w:r w:rsidRPr="00E3608B">
        <w:rPr>
          <w:rFonts w:cs="Arial"/>
          <w:b/>
          <w:bCs/>
          <w:i/>
          <w:iCs/>
        </w:rPr>
        <w:t>Figure 1.</w:t>
      </w:r>
      <w:r>
        <w:rPr>
          <w:rFonts w:cs="Arial"/>
          <w:b/>
          <w:bCs/>
          <w:i/>
          <w:iCs/>
        </w:rPr>
        <w:t>2</w:t>
      </w:r>
      <w:r w:rsidRPr="00E3608B">
        <w:rPr>
          <w:rFonts w:cs="Arial"/>
          <w:b/>
          <w:bCs/>
          <w:i/>
          <w:iCs/>
        </w:rPr>
        <w:t xml:space="preserve">: </w:t>
      </w:r>
      <w:r>
        <w:rPr>
          <w:rFonts w:cs="Arial"/>
          <w:b/>
          <w:bCs/>
          <w:i/>
          <w:iCs/>
        </w:rPr>
        <w:t>Lagrange</w:t>
      </w:r>
      <w:r w:rsidRPr="00E3608B">
        <w:rPr>
          <w:rFonts w:cs="Arial"/>
          <w:b/>
          <w:bCs/>
          <w:i/>
          <w:iCs/>
        </w:rPr>
        <w:t xml:space="preserve"> Interpolation</w:t>
      </w:r>
    </w:p>
    <w:p w14:paraId="15FEFACA" w14:textId="04D56E8F" w:rsidR="00E3608B" w:rsidRDefault="00E3608B" w:rsidP="00E3608B">
      <w:pPr>
        <w:pStyle w:val="Heading2"/>
      </w:pPr>
      <w:r>
        <w:t>1.3</w:t>
      </w:r>
      <w:r w:rsidR="004D1B95">
        <w:t>:</w:t>
      </w:r>
      <w:r>
        <w:t xml:space="preserve"> Cubic Spline</w:t>
      </w:r>
    </w:p>
    <w:p w14:paraId="7C3375C7" w14:textId="496CB0F0" w:rsidR="00E3608B" w:rsidRPr="00E3608B" w:rsidRDefault="00E3608B" w:rsidP="00E3608B">
      <w:pPr>
        <w:jc w:val="both"/>
      </w:pPr>
      <w:r w:rsidRPr="00E3608B">
        <w:t>For comparison, cubic spline interpolation was also applied.</w:t>
      </w:r>
      <w:r>
        <w:t xml:space="preserve"> </w:t>
      </w:r>
      <w:r w:rsidRPr="00E3608B">
        <w:t>According to the lecture, cubic splines consist of piecewise third-order polynomials:</w:t>
      </w:r>
    </w:p>
    <w:p w14:paraId="5D3A44F5" w14:textId="77777777" w:rsidR="00E3608B" w:rsidRPr="00E3608B" w:rsidRDefault="00E3608B" w:rsidP="00E3608B">
      <w:pPr>
        <w:jc w:val="both"/>
      </w:pPr>
      <m:oMathPara>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w:br/>
          </m:r>
        </m:oMath>
      </m:oMathPara>
    </w:p>
    <w:p w14:paraId="1F7459FA" w14:textId="77777777" w:rsidR="00E3608B" w:rsidRDefault="00E3608B" w:rsidP="00E3608B">
      <w:pPr>
        <w:jc w:val="both"/>
      </w:pPr>
      <w:r w:rsidRPr="00E3608B">
        <w:t>The spline interpolation passes through all data points while enforcing continuity of the first and second derivatives at the knots. The resulting curve is smooth and does not exhibit the strong oscillations observed in the global polynomial interpolation.</w:t>
      </w:r>
    </w:p>
    <w:p w14:paraId="704F4D1E" w14:textId="0AFF2883" w:rsidR="00E3608B" w:rsidRPr="00E3608B" w:rsidRDefault="00E3608B" w:rsidP="00E3608B">
      <w:pPr>
        <w:pStyle w:val="Heading2"/>
        <w:rPr>
          <w:rFonts w:asciiTheme="minorHAnsi" w:hAnsiTheme="minorHAnsi" w:cstheme="minorBidi"/>
          <w:sz w:val="24"/>
          <w:szCs w:val="24"/>
        </w:rPr>
      </w:pPr>
      <w:r>
        <w:t>1.4</w:t>
      </w:r>
      <w:r w:rsidR="004D1B95">
        <w:t>:</w:t>
      </w:r>
      <w:r>
        <w:t xml:space="preserve"> Comparison and Conclusion</w:t>
      </w:r>
    </w:p>
    <w:p w14:paraId="0981C200" w14:textId="77777777" w:rsidR="00E3608B" w:rsidRPr="00E3608B" w:rsidRDefault="00E3608B" w:rsidP="00E3608B">
      <w:pPr>
        <w:jc w:val="both"/>
      </w:pPr>
      <w:r w:rsidRPr="00E3608B">
        <w:t>The comparison of the three interpolation methods leads to the following conclusions:</w:t>
      </w:r>
    </w:p>
    <w:p w14:paraId="4CD46B19" w14:textId="77777777" w:rsidR="00E3608B" w:rsidRDefault="00E3608B" w:rsidP="00E3608B">
      <w:pPr>
        <w:pStyle w:val="ListParagraph"/>
        <w:numPr>
          <w:ilvl w:val="0"/>
          <w:numId w:val="3"/>
        </w:numPr>
        <w:jc w:val="both"/>
      </w:pPr>
      <w:r w:rsidRPr="00E3608B">
        <w:t>Linear interpolation is simple and stable but produces a non-smooth curve.</w:t>
      </w:r>
    </w:p>
    <w:p w14:paraId="75E48C3F" w14:textId="77777777" w:rsidR="00E3608B" w:rsidRDefault="00E3608B" w:rsidP="00E3608B">
      <w:pPr>
        <w:pStyle w:val="ListParagraph"/>
        <w:numPr>
          <w:ilvl w:val="0"/>
          <w:numId w:val="3"/>
        </w:numPr>
        <w:jc w:val="both"/>
      </w:pPr>
      <w:r w:rsidRPr="00E3608B">
        <w:t>Lagrange interpolation is exact at the data points but can introduce strong oscillations, especially for many points and near boundaries.</w:t>
      </w:r>
    </w:p>
    <w:p w14:paraId="504AF0CC" w14:textId="08F33929" w:rsidR="00E3608B" w:rsidRPr="00E3608B" w:rsidRDefault="00E3608B" w:rsidP="00E3608B">
      <w:pPr>
        <w:pStyle w:val="ListParagraph"/>
        <w:numPr>
          <w:ilvl w:val="0"/>
          <w:numId w:val="3"/>
        </w:numPr>
        <w:jc w:val="both"/>
      </w:pPr>
      <w:r w:rsidRPr="00E3608B">
        <w:lastRenderedPageBreak/>
        <w:t>Cubic spline interpolation provides a smooth and stable interpolation while still passing through all data points.</w:t>
      </w:r>
    </w:p>
    <w:p w14:paraId="66049B7F" w14:textId="26C61125" w:rsidR="00E3608B" w:rsidRDefault="00E3608B" w:rsidP="00E3608B">
      <w:pPr>
        <w:jc w:val="both"/>
      </w:pPr>
      <w:r w:rsidRPr="00E3608B">
        <w:t xml:space="preserve">The comparison demonstrates that different interpolation methods can lead to very different curve shapes, even when applied to the same data set. </w:t>
      </w:r>
      <w:r w:rsidRPr="00E3608B">
        <w:t>Polynomial</w:t>
      </w:r>
      <w:r w:rsidRPr="00E3608B">
        <w:t xml:space="preserve"> interpolation can introduce non-physical artifacts, whereas cubic splines offer a good compromise between exactness and smoothness.</w:t>
      </w:r>
      <w:r>
        <w:t xml:space="preserve"> For proving this, observe the plot and </w:t>
      </w:r>
      <w:proofErr w:type="gramStart"/>
      <w:r>
        <w:t>its</w:t>
      </w:r>
      <w:proofErr w:type="gramEnd"/>
      <w:r>
        <w:t xml:space="preserve"> zoomed in version below. </w:t>
      </w:r>
    </w:p>
    <w:p w14:paraId="03EC2754" w14:textId="3957327E" w:rsidR="00E3608B" w:rsidRPr="00E3608B" w:rsidRDefault="00E3608B" w:rsidP="00E3608B">
      <w:pPr>
        <w:jc w:val="both"/>
      </w:pPr>
      <w:r>
        <w:rPr>
          <w:noProof/>
        </w:rPr>
        <w:drawing>
          <wp:inline distT="0" distB="0" distL="0" distR="0" wp14:anchorId="6138CEE8" wp14:editId="714F3005">
            <wp:extent cx="5731510" cy="2971165"/>
            <wp:effectExtent l="19050" t="19050" r="21590" b="19685"/>
            <wp:docPr id="36666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6595" name="Picture 366665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71165"/>
                    </a:xfrm>
                    <a:prstGeom prst="rect">
                      <a:avLst/>
                    </a:prstGeom>
                    <a:ln>
                      <a:solidFill>
                        <a:schemeClr val="tx1"/>
                      </a:solidFill>
                    </a:ln>
                  </pic:spPr>
                </pic:pic>
              </a:graphicData>
            </a:graphic>
          </wp:inline>
        </w:drawing>
      </w:r>
    </w:p>
    <w:p w14:paraId="1AC19ED1" w14:textId="6D375FAA" w:rsidR="00E3608B" w:rsidRDefault="00E3608B" w:rsidP="00E3608B">
      <w:pPr>
        <w:jc w:val="center"/>
        <w:rPr>
          <w:rFonts w:cs="Arial"/>
          <w:b/>
          <w:bCs/>
          <w:i/>
          <w:iCs/>
        </w:rPr>
      </w:pPr>
      <w:r w:rsidRPr="00E3608B">
        <w:rPr>
          <w:rFonts w:cs="Arial"/>
          <w:b/>
          <w:bCs/>
          <w:i/>
          <w:iCs/>
        </w:rPr>
        <w:t>Figure 1.</w:t>
      </w:r>
      <w:r>
        <w:rPr>
          <w:rFonts w:cs="Arial"/>
          <w:b/>
          <w:bCs/>
          <w:i/>
          <w:iCs/>
        </w:rPr>
        <w:t>3</w:t>
      </w:r>
      <w:r w:rsidRPr="00E3608B">
        <w:rPr>
          <w:rFonts w:cs="Arial"/>
          <w:b/>
          <w:bCs/>
          <w:i/>
          <w:iCs/>
        </w:rPr>
        <w:t xml:space="preserve">: </w:t>
      </w:r>
      <w:r>
        <w:rPr>
          <w:rFonts w:cs="Arial"/>
          <w:b/>
          <w:bCs/>
          <w:i/>
          <w:iCs/>
        </w:rPr>
        <w:t>Cubic</w:t>
      </w:r>
      <w:r w:rsidRPr="00E3608B">
        <w:rPr>
          <w:rFonts w:cs="Arial"/>
          <w:b/>
          <w:bCs/>
          <w:i/>
          <w:iCs/>
        </w:rPr>
        <w:t xml:space="preserve"> Interpolation</w:t>
      </w:r>
      <w:r>
        <w:rPr>
          <w:rFonts w:cs="Arial"/>
          <w:b/>
          <w:bCs/>
          <w:i/>
          <w:iCs/>
        </w:rPr>
        <w:t xml:space="preserve"> with other two</w:t>
      </w:r>
    </w:p>
    <w:p w14:paraId="2E5FB654" w14:textId="147F5003" w:rsidR="00E3608B" w:rsidRPr="00E3608B" w:rsidRDefault="00E3608B" w:rsidP="00E3608B">
      <w:pPr>
        <w:jc w:val="center"/>
        <w:rPr>
          <w:rFonts w:cs="Arial"/>
          <w:b/>
          <w:bCs/>
          <w:i/>
          <w:iCs/>
        </w:rPr>
      </w:pPr>
      <w:r>
        <w:rPr>
          <w:rFonts w:cs="Arial"/>
          <w:b/>
          <w:bCs/>
          <w:i/>
          <w:iCs/>
          <w:noProof/>
        </w:rPr>
        <w:drawing>
          <wp:inline distT="0" distB="0" distL="0" distR="0" wp14:anchorId="732D31D8" wp14:editId="5E3EA842">
            <wp:extent cx="5731510" cy="2974340"/>
            <wp:effectExtent l="19050" t="19050" r="21590" b="16510"/>
            <wp:docPr id="1348139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39891" name="Picture 13481398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74340"/>
                    </a:xfrm>
                    <a:prstGeom prst="rect">
                      <a:avLst/>
                    </a:prstGeom>
                    <a:ln>
                      <a:solidFill>
                        <a:schemeClr val="tx1"/>
                      </a:solidFill>
                    </a:ln>
                  </pic:spPr>
                </pic:pic>
              </a:graphicData>
            </a:graphic>
          </wp:inline>
        </w:drawing>
      </w:r>
    </w:p>
    <w:p w14:paraId="3A0DC381" w14:textId="41DEB5ED" w:rsidR="00E3608B" w:rsidRDefault="00E3608B" w:rsidP="00E3608B">
      <w:pPr>
        <w:jc w:val="center"/>
        <w:rPr>
          <w:rFonts w:cs="Arial"/>
          <w:b/>
          <w:bCs/>
          <w:i/>
          <w:iCs/>
        </w:rPr>
      </w:pPr>
      <w:r w:rsidRPr="00E3608B">
        <w:rPr>
          <w:rFonts w:cs="Arial"/>
          <w:b/>
          <w:bCs/>
          <w:i/>
          <w:iCs/>
        </w:rPr>
        <w:t>Figure 1.</w:t>
      </w:r>
      <w:r>
        <w:rPr>
          <w:rFonts w:cs="Arial"/>
          <w:b/>
          <w:bCs/>
          <w:i/>
          <w:iCs/>
        </w:rPr>
        <w:t>4</w:t>
      </w:r>
      <w:r w:rsidRPr="00E3608B">
        <w:rPr>
          <w:rFonts w:cs="Arial"/>
          <w:b/>
          <w:bCs/>
          <w:i/>
          <w:iCs/>
        </w:rPr>
        <w:t xml:space="preserve">: </w:t>
      </w:r>
      <w:r>
        <w:rPr>
          <w:rFonts w:cs="Arial"/>
          <w:b/>
          <w:bCs/>
          <w:i/>
          <w:iCs/>
        </w:rPr>
        <w:t>Zoomed in comparison</w:t>
      </w:r>
    </w:p>
    <w:p w14:paraId="68537AD4" w14:textId="77777777" w:rsidR="00E3608B" w:rsidRDefault="00E3608B" w:rsidP="00E3608B"/>
    <w:p w14:paraId="3D870A26" w14:textId="0D6BB795" w:rsidR="004D1B95" w:rsidRDefault="004D1B95" w:rsidP="004D1B95">
      <w:pPr>
        <w:pStyle w:val="Heading1"/>
      </w:pPr>
      <w:r>
        <w:lastRenderedPageBreak/>
        <w:t xml:space="preserve">Task </w:t>
      </w:r>
      <w:r>
        <w:t>2</w:t>
      </w:r>
    </w:p>
    <w:p w14:paraId="1EFC8023" w14:textId="570EF111" w:rsidR="004D1B95" w:rsidRPr="00E3608B" w:rsidRDefault="004D1B95" w:rsidP="004D1B95">
      <w:pPr>
        <w:pStyle w:val="Heading2"/>
      </w:pPr>
      <w:r>
        <w:t>Introduction</w:t>
      </w:r>
    </w:p>
    <w:p w14:paraId="777B5AE3" w14:textId="2C328F1B" w:rsidR="004D1B95" w:rsidRPr="004D1B95" w:rsidRDefault="004D1B95" w:rsidP="004D1B95">
      <w:pPr>
        <w:jc w:val="both"/>
      </w:pPr>
      <w:r w:rsidRPr="004D1B95">
        <w:t xml:space="preserve">Experimental data describing the growth of a bacterial population X is given. A central kinetic parameter characterizing the microbial growth is the specific growth </w:t>
      </w:r>
      <w:r w:rsidRPr="004D1B95">
        <w:t>rate,</w:t>
      </w:r>
      <w:r w:rsidRPr="004D1B95">
        <w:t xml:space="preserve"> which quantifies the relative biomass increase per unit time. This parameter is significant in biotechnology, as it provides insight for the state and growth dynamics of microorganisms.</w:t>
      </w:r>
    </w:p>
    <w:p w14:paraId="525AAEB9" w14:textId="77777777" w:rsidR="004D1B95" w:rsidRDefault="004D1B95" w:rsidP="004D1B95">
      <w:pPr>
        <w:jc w:val="both"/>
      </w:pPr>
      <w:r w:rsidRPr="004D1B95">
        <w:t>The specific growth rate is defined as:</w:t>
      </w:r>
    </w:p>
    <w:p w14:paraId="6C0E76AB" w14:textId="77777777" w:rsidR="004D1B95" w:rsidRPr="004D1B95" w:rsidRDefault="004D1B95" w:rsidP="004D1B95">
      <w:pPr>
        <w:spacing w:line="276" w:lineRule="auto"/>
        <w:jc w:val="both"/>
        <w:rPr>
          <w:rFonts w:ascii="Times New Roman" w:hAnsi="Times New Roman" w:cs="Times New Roman"/>
        </w:rPr>
      </w:pPr>
      <m:oMathPara>
        <m:oMath>
          <m:r>
            <w:rPr>
              <w:rFonts w:ascii="Cambria Math" w:hAnsi="Cambria Math" w:cs="Times New Roman"/>
            </w:rPr>
            <m:t>μ=</m:t>
          </m:r>
          <m:f>
            <m:fPr>
              <m:ctrlPr>
                <w:rPr>
                  <w:rFonts w:ascii="Cambria Math" w:hAnsi="Cambria Math" w:cs="Times New Roman"/>
                </w:rPr>
              </m:ctrlPr>
            </m:fPr>
            <m:num>
              <m:r>
                <m:rPr>
                  <m:sty m:val="p"/>
                </m:rPr>
                <w:rPr>
                  <w:rFonts w:ascii="Cambria Math" w:hAnsi="Cambria Math" w:cs="Times New Roman"/>
                </w:rPr>
                <m:t>Δ</m:t>
              </m:r>
              <m:r>
                <w:rPr>
                  <w:rFonts w:ascii="Cambria Math" w:hAnsi="Cambria Math" w:cs="Times New Roman"/>
                </w:rPr>
                <m:t>X</m:t>
              </m:r>
            </m:num>
            <m:den>
              <m:r>
                <m:rPr>
                  <m:sty m:val="p"/>
                </m:rPr>
                <w:rPr>
                  <w:rFonts w:ascii="Cambria Math" w:hAnsi="Cambria Math" w:cs="Times New Roman"/>
                </w:rPr>
                <m:t>Δ</m:t>
              </m:r>
              <m:r>
                <w:rPr>
                  <w:rFonts w:ascii="Cambria Math" w:hAnsi="Cambria Math" w:cs="Times New Roman"/>
                </w:rPr>
                <m:t>t⋅X</m:t>
              </m:r>
            </m:den>
          </m:f>
          <m: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X</m:t>
              </m:r>
            </m:den>
          </m:f>
          <m:r>
            <m:rPr>
              <m:sty m:val="p"/>
            </m:rPr>
            <w:rPr>
              <w:rFonts w:ascii="Times New Roman" w:hAnsi="Times New Roman" w:cs="Times New Roman"/>
            </w:rPr>
            <w:br/>
          </m:r>
        </m:oMath>
      </m:oMathPara>
    </w:p>
    <w:p w14:paraId="0F2BC57D" w14:textId="01EB5CD6" w:rsidR="004D1B95" w:rsidRDefault="004D1B95" w:rsidP="004D1B95">
      <w:pPr>
        <w:jc w:val="both"/>
      </w:pPr>
      <w:r w:rsidRPr="004D1B95">
        <w:t xml:space="preserve">where </w:t>
      </w:r>
      <m:oMath>
        <m:r>
          <w:rPr>
            <w:rFonts w:ascii="Cambria Math" w:hAnsi="Cambria Math"/>
          </w:rPr>
          <m:t>X</m:t>
        </m:r>
      </m:oMath>
      <w:r w:rsidRPr="004D1B95">
        <w:t xml:space="preserve"> denotes the biomass concentration and </w:t>
      </w:r>
      <m:oMath>
        <m:r>
          <w:rPr>
            <w:rFonts w:ascii="Cambria Math" w:hAnsi="Cambria Math"/>
          </w:rPr>
          <m:t>t</m:t>
        </m:r>
        <m:r>
          <m:rPr>
            <m:sty m:val="p"/>
          </m:rPr>
          <w:rPr>
            <w:rFonts w:ascii="Cambria Math" w:hAnsi="Cambria Math"/>
          </w:rPr>
          <m:t xml:space="preserve"> </m:t>
        </m:r>
      </m:oMath>
      <w:r w:rsidRPr="004D1B95">
        <w:t>the time.</w:t>
      </w:r>
    </w:p>
    <w:p w14:paraId="16033B47" w14:textId="79C1E4C8" w:rsidR="004D1B95" w:rsidRDefault="004D1B95" w:rsidP="004D1B95">
      <w:pPr>
        <w:pStyle w:val="Heading2"/>
      </w:pPr>
      <w:r>
        <w:t>2.1: Equation Formulation</w:t>
      </w:r>
    </w:p>
    <w:p w14:paraId="69F16696" w14:textId="77777777" w:rsidR="004D1B95" w:rsidRPr="004D1B95" w:rsidRDefault="004D1B95" w:rsidP="004D1B95">
      <w:pPr>
        <w:jc w:val="both"/>
      </w:pPr>
      <w:r w:rsidRPr="004D1B95">
        <w:t>During the exponential (logarithmic) growth phase, bacterial growth can be described by the rate of biomass increase is proportional to the current biomass. This leads to the differential equation:</w:t>
      </w:r>
    </w:p>
    <w:p w14:paraId="6CF98851" w14:textId="77777777" w:rsidR="004D1B95" w:rsidRPr="004D1B95" w:rsidRDefault="004D1B95" w:rsidP="004D1B95">
      <w:pPr>
        <w:jc w:val="both"/>
      </w:pPr>
      <m:oMathPara>
        <m:oMath>
          <m:f>
            <m:fPr>
              <m:ctrlPr>
                <w:rPr>
                  <w:rFonts w:ascii="Cambria Math" w:hAnsi="Cambria Math"/>
                </w:rPr>
              </m:ctrlPr>
            </m:fPr>
            <m:num>
              <m:r>
                <w:rPr>
                  <w:rFonts w:ascii="Cambria Math" w:hAnsi="Cambria Math"/>
                </w:rPr>
                <m:t>dX</m:t>
              </m:r>
            </m:num>
            <m:den>
              <m:r>
                <w:rPr>
                  <w:rFonts w:ascii="Cambria Math" w:hAnsi="Cambria Math"/>
                </w:rPr>
                <m:t>dt</m:t>
              </m:r>
            </m:den>
          </m:f>
          <m:r>
            <m:rPr>
              <m:sty m:val="p"/>
            </m:rPr>
            <w:rPr>
              <w:rFonts w:ascii="Cambria Math" w:hAnsi="Cambria Math"/>
            </w:rPr>
            <m:t>=</m:t>
          </m:r>
          <m:r>
            <w:rPr>
              <w:rFonts w:ascii="Cambria Math" w:hAnsi="Cambria Math"/>
            </w:rPr>
            <m:t>μX</m:t>
          </m:r>
        </m:oMath>
      </m:oMathPara>
    </w:p>
    <w:p w14:paraId="3BEF86FC" w14:textId="77777777" w:rsidR="004D1B95" w:rsidRPr="004D1B95" w:rsidRDefault="004D1B95" w:rsidP="004D1B95">
      <w:pPr>
        <w:jc w:val="both"/>
      </w:pPr>
      <w:r w:rsidRPr="004D1B95">
        <w:t xml:space="preserve">where </w:t>
      </w:r>
      <m:oMath>
        <m:r>
          <w:rPr>
            <w:rFonts w:ascii="Cambria Math" w:hAnsi="Cambria Math"/>
          </w:rPr>
          <m:t>μ</m:t>
        </m:r>
        <m:r>
          <m:rPr>
            <m:sty m:val="p"/>
          </m:rPr>
          <w:rPr>
            <w:rFonts w:ascii="Cambria Math" w:hAnsi="Cambria Math"/>
          </w:rPr>
          <m:t xml:space="preserve"> </m:t>
        </m:r>
      </m:oMath>
      <w:r w:rsidRPr="004D1B95">
        <w:t>is the specific growth rate and is assumed to be constant within the considered time interval.</w:t>
      </w:r>
    </w:p>
    <w:p w14:paraId="6F1A3940" w14:textId="77777777" w:rsidR="004D1B95" w:rsidRPr="004D1B95" w:rsidRDefault="004D1B95" w:rsidP="004D1B95">
      <w:pPr>
        <w:jc w:val="both"/>
      </w:pPr>
      <w:r w:rsidRPr="004D1B95">
        <w:t>Solving this equation yields the time-dependent biomass function:</w:t>
      </w:r>
    </w:p>
    <w:p w14:paraId="5C1345EF" w14:textId="77777777" w:rsidR="004D1B95" w:rsidRPr="004D1B95" w:rsidRDefault="004D1B95" w:rsidP="004D1B95">
      <w:pPr>
        <w:jc w:val="both"/>
      </w:pPr>
      <m:oMathPara>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μt</m:t>
              </m:r>
            </m:sup>
          </m:sSup>
          <m:r>
            <m:rPr>
              <m:sty m:val="p"/>
            </m:rPr>
            <w:rPr>
              <w:rFonts w:ascii="Cambria Math" w:hAnsi="Cambria Math"/>
            </w:rPr>
            <w:br/>
          </m:r>
        </m:oMath>
      </m:oMathPara>
    </w:p>
    <w:p w14:paraId="6A6EBB10" w14:textId="77777777" w:rsidR="004D1B95" w:rsidRPr="004D1B95" w:rsidRDefault="004D1B95" w:rsidP="004D1B95">
      <w:pPr>
        <w:jc w:val="both"/>
      </w:pPr>
      <w:r w:rsidRPr="004D1B95">
        <w:t xml:space="preserve">with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Pr="004D1B95">
        <w:t xml:space="preserve"> representing the biomass at the initial time point </w:t>
      </w:r>
      <m:oMath>
        <m:r>
          <w:rPr>
            <w:rFonts w:ascii="Cambria Math" w:hAnsi="Cambria Math"/>
          </w:rPr>
          <m:t>t</m:t>
        </m:r>
        <m:r>
          <m:rPr>
            <m:sty m:val="p"/>
          </m:rPr>
          <w:rPr>
            <w:rFonts w:ascii="Cambria Math" w:hAnsi="Cambria Math"/>
          </w:rPr>
          <m:t>=0</m:t>
        </m:r>
      </m:oMath>
      <w:r w:rsidRPr="004D1B95">
        <w:t>.</w:t>
      </w:r>
    </w:p>
    <w:p w14:paraId="350B3B77" w14:textId="70AA9E9D" w:rsidR="004D1B95" w:rsidRPr="004D1B95" w:rsidRDefault="004D1B95" w:rsidP="004D1B95">
      <w:pPr>
        <w:jc w:val="both"/>
      </w:pPr>
      <w:r w:rsidRPr="004D1B95">
        <w:t>To estimate the “</w:t>
      </w:r>
      <m:oMath>
        <m:r>
          <w:rPr>
            <w:rFonts w:ascii="Cambria Math" w:hAnsi="Cambria Math"/>
          </w:rPr>
          <m:t>μ</m:t>
        </m:r>
      </m:oMath>
      <w:r w:rsidRPr="004D1B95">
        <w:t xml:space="preserve">” from the given experimental data, the natural </w:t>
      </w:r>
      <w:r w:rsidRPr="004D1B95">
        <w:t>logarithm</w:t>
      </w:r>
      <w:r w:rsidRPr="004D1B95">
        <w:t xml:space="preserve"> of the biomass is considered:</w:t>
      </w:r>
    </w:p>
    <w:p w14:paraId="0AF5183B" w14:textId="77777777" w:rsidR="004D1B95" w:rsidRPr="004D1B95" w:rsidRDefault="004D1B95" w:rsidP="004D1B95">
      <w:pPr>
        <w:jc w:val="both"/>
      </w:pPr>
      <m:oMathPara>
        <m:oMath>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)=ln⁡</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μt</m:t>
          </m:r>
          <m:r>
            <m:rPr>
              <m:sty m:val="p"/>
            </m:rPr>
            <w:rPr>
              <w:rFonts w:ascii="Cambria Math" w:hAnsi="Cambria Math"/>
            </w:rPr>
            <w:br/>
          </m:r>
        </m:oMath>
      </m:oMathPara>
    </w:p>
    <w:p w14:paraId="77AF344C" w14:textId="6C1D058E" w:rsidR="004D1B95" w:rsidRPr="004D1B95" w:rsidRDefault="004D1B95" w:rsidP="004D1B95">
      <w:pPr>
        <w:jc w:val="both"/>
      </w:pPr>
      <w:r w:rsidRPr="004D1B95">
        <w:t xml:space="preserve">This transformation converts the exponential growth law into a linear relationship between </w:t>
      </w:r>
      <m:oMath>
        <m:r>
          <m:rPr>
            <m:sty m:val="p"/>
          </m:rPr>
          <w:rPr>
            <w:rFonts w:ascii="Cambria Math" w:hAnsi="Cambria Math"/>
          </w:rPr>
          <m:t>ln</m:t>
        </m:r>
        <m:d>
          <m:dPr>
            <m:ctrlPr>
              <w:rPr>
                <w:rFonts w:ascii="Cambria Math" w:hAnsi="Cambria Math"/>
              </w:rPr>
            </m:ctrlPr>
          </m:dPr>
          <m:e>
            <m:r>
              <w:rPr>
                <w:rFonts w:ascii="Cambria Math" w:hAnsi="Cambria Math"/>
              </w:rPr>
              <m:t>X</m:t>
            </m:r>
          </m:e>
        </m:d>
        <m:r>
          <w:rPr>
            <w:rFonts w:ascii="Cambria Math" w:hAnsi="Cambria Math"/>
          </w:rPr>
          <m:t xml:space="preserve"> </m:t>
        </m:r>
      </m:oMath>
      <w:r w:rsidRPr="004D1B95">
        <w:t xml:space="preserve">and time. As a result, the specific growth rate </w:t>
      </w:r>
      <m:oMath>
        <m:r>
          <w:rPr>
            <w:rFonts w:ascii="Cambria Math" w:hAnsi="Cambria Math"/>
          </w:rPr>
          <m:t>μ</m:t>
        </m:r>
      </m:oMath>
      <w:r>
        <w:rPr>
          <w:rFonts w:eastAsiaTheme="minorEastAsia"/>
          <w:iCs/>
        </w:rPr>
        <w:t xml:space="preserve"> </w:t>
      </w:r>
      <w:r w:rsidRPr="004D1B95">
        <w:t xml:space="preserve">can be determined as the slope of a linear regression of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X</m:t>
                </m:r>
              </m:e>
            </m:d>
          </m:e>
        </m:func>
        <m:r>
          <w:rPr>
            <w:rFonts w:ascii="Cambria Math" w:hAnsi="Cambria Math"/>
          </w:rPr>
          <m:t xml:space="preserve"> </m:t>
        </m:r>
      </m:oMath>
      <w:r w:rsidRPr="004D1B95">
        <w:t>versus time.</w:t>
      </w:r>
      <w:r>
        <w:t xml:space="preserve"> </w:t>
      </w:r>
      <w:r w:rsidRPr="004D1B95">
        <w:t xml:space="preserve">Assuming the exponential growth, the specific growth rate can be easily estimated from the given data by logarithmic </w:t>
      </w:r>
      <w:r w:rsidRPr="004D1B95">
        <w:lastRenderedPageBreak/>
        <w:t>transformation of the biomass and linear regression. This approach provides a simple and biologically meaningful method for growth rate estimation.</w:t>
      </w:r>
    </w:p>
    <w:p w14:paraId="500D08D6" w14:textId="1E72B988" w:rsidR="004D1B95" w:rsidRPr="004D1B95" w:rsidRDefault="004D1B95" w:rsidP="004D1B95">
      <w:pPr>
        <w:pStyle w:val="Heading2"/>
      </w:pPr>
      <w:r>
        <w:t>2.2: Average Growth Rate Calculation</w:t>
      </w:r>
    </w:p>
    <w:p w14:paraId="5AF0B6AD" w14:textId="6EE5A753" w:rsidR="004D1B95" w:rsidRPr="004D1B95" w:rsidRDefault="004D1B95" w:rsidP="004D1B95">
      <w:pPr>
        <w:jc w:val="both"/>
      </w:pPr>
      <w:r w:rsidRPr="004D1B95">
        <w:t>Selection of the exponential Growth phase</w:t>
      </w:r>
    </w:p>
    <w:p w14:paraId="5F9CF099" w14:textId="77777777" w:rsidR="004D1B95" w:rsidRPr="004D1B95" w:rsidRDefault="004D1B95" w:rsidP="004D1B95">
      <w:pPr>
        <w:jc w:val="center"/>
      </w:pPr>
      <w:r w:rsidRPr="004D1B95">
        <w:drawing>
          <wp:inline distT="0" distB="0" distL="0" distR="0" wp14:anchorId="465A87CB" wp14:editId="3046C5DC">
            <wp:extent cx="3407312" cy="2781040"/>
            <wp:effectExtent l="19050" t="19050" r="22225" b="19685"/>
            <wp:docPr id="1446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76" name=""/>
                    <pic:cNvPicPr/>
                  </pic:nvPicPr>
                  <pic:blipFill>
                    <a:blip r:embed="rId10"/>
                    <a:stretch>
                      <a:fillRect/>
                    </a:stretch>
                  </pic:blipFill>
                  <pic:spPr>
                    <a:xfrm>
                      <a:off x="0" y="0"/>
                      <a:ext cx="3415216" cy="2787491"/>
                    </a:xfrm>
                    <a:prstGeom prst="rect">
                      <a:avLst/>
                    </a:prstGeom>
                    <a:ln>
                      <a:solidFill>
                        <a:schemeClr val="tx1"/>
                      </a:solidFill>
                    </a:ln>
                  </pic:spPr>
                </pic:pic>
              </a:graphicData>
            </a:graphic>
          </wp:inline>
        </w:drawing>
      </w:r>
    </w:p>
    <w:p w14:paraId="22C7110C" w14:textId="4659CA8F" w:rsidR="004D1B95" w:rsidRPr="004D1B95" w:rsidRDefault="004D1B95" w:rsidP="004D1B95">
      <w:pPr>
        <w:jc w:val="center"/>
        <w:rPr>
          <w:rFonts w:cs="Arial"/>
          <w:b/>
          <w:bCs/>
          <w:i/>
          <w:iCs/>
        </w:rPr>
      </w:pPr>
      <w:r w:rsidRPr="004D1B95">
        <w:rPr>
          <w:rFonts w:cs="Arial"/>
          <w:b/>
          <w:bCs/>
          <w:i/>
          <w:iCs/>
        </w:rPr>
        <w:t xml:space="preserve">Figure </w:t>
      </w:r>
      <w:r>
        <w:rPr>
          <w:rFonts w:cs="Arial"/>
          <w:b/>
          <w:bCs/>
          <w:i/>
          <w:iCs/>
        </w:rPr>
        <w:t>2.</w:t>
      </w:r>
      <w:r w:rsidRPr="004D1B95">
        <w:rPr>
          <w:rFonts w:cs="Arial"/>
          <w:b/>
          <w:bCs/>
          <w:i/>
          <w:iCs/>
        </w:rPr>
        <w:t xml:space="preserve">1: Scatter plot of the logarithm of biomass </w:t>
      </w:r>
      <m:oMath>
        <m:r>
          <m:rPr>
            <m:sty m:val="bi"/>
          </m:rPr>
          <w:rPr>
            <w:rFonts w:ascii="Cambria Math" w:hAnsi="Cambria Math" w:cs="Arial"/>
          </w:rPr>
          <m:t>ln⁡(X)</m:t>
        </m:r>
      </m:oMath>
      <w:r w:rsidRPr="004D1B95">
        <w:rPr>
          <w:rFonts w:cs="Arial"/>
          <w:b/>
          <w:bCs/>
          <w:i/>
          <w:iCs/>
        </w:rPr>
        <w:t>versus time for the experimental data.</w:t>
      </w:r>
    </w:p>
    <w:p w14:paraId="49E5CFAD" w14:textId="01AB3EDD" w:rsidR="004D1B95" w:rsidRPr="004D1B95" w:rsidRDefault="004D1B95" w:rsidP="004D1B95">
      <w:pPr>
        <w:jc w:val="both"/>
      </w:pPr>
      <w:r w:rsidRPr="004D1B95">
        <w:t xml:space="preserve">From the given data, the values were plotted to identify the time interval in which exponential growth occurs. At early time, the biomass has fluctuations and doesn’t increase monotonically, indicating lag phase behaviour and some experimental noise. In contrast, between </w:t>
      </w:r>
      <w:r>
        <w:t>3.25 h</w:t>
      </w:r>
      <w:r w:rsidRPr="004D1B95">
        <w:t xml:space="preserve"> to 9.25 h, the biomass increases rapidly and consistently, indicating the exponential growth.</w:t>
      </w:r>
    </w:p>
    <w:p w14:paraId="105D0348" w14:textId="77777777" w:rsidR="004D1B95" w:rsidRPr="004D1B95" w:rsidRDefault="004D1B95" w:rsidP="004D1B95">
      <w:pPr>
        <w:jc w:val="both"/>
      </w:pPr>
      <w:r w:rsidRPr="004D1B95">
        <w:t>Therefore, the following time window was selected for the further analysis:</w:t>
      </w:r>
    </w:p>
    <w:p w14:paraId="5B53960E" w14:textId="77777777" w:rsidR="004D1B95" w:rsidRPr="004D1B95" w:rsidRDefault="004D1B95" w:rsidP="004D1B95">
      <w:pPr>
        <w:jc w:val="both"/>
      </w:pPr>
      <m:oMathPara>
        <m:oMath>
          <m:r>
            <m:rPr>
              <m:sty m:val="p"/>
            </m:rPr>
            <w:rPr>
              <w:rFonts w:ascii="Cambria Math" w:hAnsi="Cambria Math"/>
            </w:rPr>
            <m:t>3.25≤</m:t>
          </m:r>
          <m:r>
            <w:rPr>
              <w:rFonts w:ascii="Cambria Math" w:hAnsi="Cambria Math"/>
            </w:rPr>
            <m:t>t</m:t>
          </m:r>
          <m:r>
            <m:rPr>
              <m:sty m:val="p"/>
            </m:rPr>
            <w:rPr>
              <w:rFonts w:ascii="Cambria Math" w:hAnsi="Cambria Math"/>
            </w:rPr>
            <m:t>≤9.75</m:t>
          </m:r>
          <m:r>
            <m:rPr>
              <m:sty m:val="p"/>
            </m:rPr>
            <w:rPr>
              <w:rFonts w:ascii="Cambria Math" w:hAnsi="Cambria Math"/>
            </w:rPr>
            <w:br/>
          </m:r>
        </m:oMath>
      </m:oMathPara>
    </w:p>
    <w:p w14:paraId="30B07A11" w14:textId="2197628E" w:rsidR="004D1B95" w:rsidRPr="004D1B95" w:rsidRDefault="004D1B95" w:rsidP="004D1B95">
      <w:pPr>
        <w:jc w:val="both"/>
      </w:pPr>
      <w:r w:rsidRPr="004D1B95">
        <w:t>Within the selected time period, the biomass data were logarithmically transformed and fitted using linear regression. According to the derivation in Task 2.1, the slope of the fitted line corresponds to the average specifi</w:t>
      </w:r>
      <w:r>
        <w:t>c</w:t>
      </w:r>
      <w:r w:rsidRPr="004D1B95">
        <w:t xml:space="preserve"> growth rate </w:t>
      </w:r>
      <m:oMath>
        <m:r>
          <w:rPr>
            <w:rFonts w:ascii="Cambria Math" w:hAnsi="Cambria Math"/>
          </w:rPr>
          <m:t>μ</m:t>
        </m:r>
      </m:oMath>
      <w:r w:rsidRPr="004D1B95">
        <w:t>.</w:t>
      </w:r>
    </w:p>
    <w:p w14:paraId="7D47B5FD" w14:textId="262C2C31" w:rsidR="004D1B95" w:rsidRPr="004D1B95" w:rsidRDefault="004D1B95" w:rsidP="004D1B95">
      <w:pPr>
        <w:jc w:val="both"/>
      </w:pPr>
      <w:r w:rsidRPr="004D1B95">
        <w:t xml:space="preserve">The regression was performed using MATLAB. The linear regression of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X</m:t>
                </m:r>
              </m:e>
            </m:d>
          </m:e>
        </m:func>
        <m:r>
          <w:rPr>
            <w:rFonts w:ascii="Cambria Math" w:hAnsi="Cambria Math"/>
          </w:rPr>
          <m:t xml:space="preserve"> </m:t>
        </m:r>
      </m:oMath>
      <w:r w:rsidRPr="004D1B95">
        <w:t>versus time resulted in an average specific growth rate of:</w:t>
      </w:r>
    </w:p>
    <w:p w14:paraId="431DA69E" w14:textId="77777777" w:rsidR="004D1B95" w:rsidRPr="004D1B95" w:rsidRDefault="004D1B95" w:rsidP="004D1B95">
      <w:pPr>
        <w:jc w:val="both"/>
      </w:pPr>
      <m:oMathPara>
        <m:oMath>
          <m:borderBox>
            <m:borderBoxPr>
              <m:ctrlPr>
                <w:rPr>
                  <w:rFonts w:ascii="Cambria Math" w:hAnsi="Cambria Math"/>
                </w:rPr>
              </m:ctrlPr>
            </m:borderBoxPr>
            <m:e>
              <m:r>
                <m:rPr>
                  <m:sty m:val="bi"/>
                </m:rPr>
                <w:rPr>
                  <w:rFonts w:ascii="Cambria Math" w:hAnsi="Cambria Math"/>
                </w:rPr>
                <m:t>μ</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37</m:t>
              </m:r>
              <m:sSup>
                <m:sSupPr>
                  <m:ctrlPr>
                    <w:rPr>
                      <w:rFonts w:ascii="Cambria Math" w:hAnsi="Cambria Math"/>
                    </w:rPr>
                  </m:ctrlPr>
                </m:sSupPr>
                <m:e>
                  <m:r>
                    <m:rPr>
                      <m:nor/>
                    </m:rPr>
                    <m:t>h</m:t>
                  </m:r>
                </m:e>
                <m:sup>
                  <m:r>
                    <m:rPr>
                      <m:sty m:val="p"/>
                    </m:rPr>
                    <w:rPr>
                      <w:rFonts w:ascii="Cambria Math" w:hAnsi="Cambria Math"/>
                    </w:rPr>
                    <m:t>-</m:t>
                  </m:r>
                  <m:r>
                    <m:rPr>
                      <m:sty m:val="b"/>
                    </m:rPr>
                    <w:rPr>
                      <w:rFonts w:ascii="Cambria Math" w:hAnsi="Cambria Math"/>
                    </w:rPr>
                    <m:t>1</m:t>
                  </m:r>
                </m:sup>
              </m:sSup>
            </m:e>
          </m:borderBox>
          <m:r>
            <m:rPr>
              <m:sty m:val="p"/>
            </m:rPr>
            <w:rPr>
              <w:rFonts w:ascii="Cambria Math" w:hAnsi="Cambria Math"/>
            </w:rPr>
            <w:br/>
          </m:r>
        </m:oMath>
      </m:oMathPara>
    </w:p>
    <w:p w14:paraId="638DD10A" w14:textId="77777777" w:rsidR="004D1B95" w:rsidRPr="004D1B95" w:rsidRDefault="004D1B95" w:rsidP="004D1B95">
      <w:pPr>
        <w:jc w:val="center"/>
      </w:pPr>
      <w:r w:rsidRPr="004D1B95">
        <w:lastRenderedPageBreak/>
        <w:drawing>
          <wp:inline distT="0" distB="0" distL="0" distR="0" wp14:anchorId="2FB92B9C" wp14:editId="02B18270">
            <wp:extent cx="3376511" cy="2755900"/>
            <wp:effectExtent l="0" t="0" r="0" b="6350"/>
            <wp:docPr id="1791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459" name=""/>
                    <pic:cNvPicPr/>
                  </pic:nvPicPr>
                  <pic:blipFill>
                    <a:blip r:embed="rId11"/>
                    <a:stretch>
                      <a:fillRect/>
                    </a:stretch>
                  </pic:blipFill>
                  <pic:spPr>
                    <a:xfrm>
                      <a:off x="0" y="0"/>
                      <a:ext cx="3380016" cy="2758761"/>
                    </a:xfrm>
                    <a:prstGeom prst="rect">
                      <a:avLst/>
                    </a:prstGeom>
                  </pic:spPr>
                </pic:pic>
              </a:graphicData>
            </a:graphic>
          </wp:inline>
        </w:drawing>
      </w:r>
    </w:p>
    <w:p w14:paraId="52995E13" w14:textId="4C797D25" w:rsidR="004D1B95" w:rsidRPr="004D1B95" w:rsidRDefault="004D1B95" w:rsidP="004D1B95">
      <w:pPr>
        <w:jc w:val="center"/>
        <w:rPr>
          <w:rFonts w:cs="Arial"/>
          <w:b/>
          <w:bCs/>
          <w:i/>
          <w:iCs/>
        </w:rPr>
      </w:pPr>
      <w:r w:rsidRPr="004D1B95">
        <w:rPr>
          <w:rFonts w:cs="Arial"/>
          <w:b/>
          <w:bCs/>
          <w:i/>
          <w:iCs/>
        </w:rPr>
        <w:t xml:space="preserve">Figure </w:t>
      </w:r>
      <w:r>
        <w:rPr>
          <w:rFonts w:cs="Arial"/>
          <w:b/>
          <w:bCs/>
          <w:i/>
          <w:iCs/>
        </w:rPr>
        <w:t>2.</w:t>
      </w:r>
      <w:r w:rsidRPr="004D1B95">
        <w:rPr>
          <w:rFonts w:cs="Arial"/>
          <w:b/>
          <w:bCs/>
          <w:i/>
          <w:iCs/>
        </w:rPr>
        <w:t xml:space="preserve">2: Estimation of the average specific growth rate </w:t>
      </w:r>
      <m:oMath>
        <m:r>
          <m:rPr>
            <m:sty m:val="bi"/>
          </m:rPr>
          <w:rPr>
            <w:rFonts w:ascii="Cambria Math" w:hAnsi="Cambria Math" w:cs="Arial"/>
          </w:rPr>
          <m:t>μ</m:t>
        </m:r>
      </m:oMath>
    </w:p>
    <w:p w14:paraId="60BAD8E4" w14:textId="77777777" w:rsidR="004D1B95" w:rsidRPr="004D1B95" w:rsidRDefault="004D1B95" w:rsidP="004D1B95">
      <w:pPr>
        <w:jc w:val="both"/>
      </w:pPr>
      <w:r w:rsidRPr="004D1B95">
        <w:t xml:space="preserve">From the figure 2, the fitted regression line showed a nearly linear relationship confirming the validity of the exponential growth within the selected time interval. R2 was equal to 0.9442. </w:t>
      </w:r>
    </w:p>
    <w:p w14:paraId="02DBD3D7" w14:textId="59D533B0" w:rsidR="004D1B95" w:rsidRPr="004D1B95" w:rsidRDefault="004D1B95" w:rsidP="004D1B95">
      <w:pPr>
        <w:jc w:val="both"/>
      </w:pPr>
      <w:r w:rsidRPr="004D1B95">
        <w:t xml:space="preserve">The estimated growth rate of approximately </w:t>
      </w:r>
      <m:oMath>
        <m:r>
          <m:rPr>
            <m:sty m:val="p"/>
          </m:rPr>
          <w:rPr>
            <w:rFonts w:ascii="Cambria Math" w:hAnsi="Cambria Math"/>
          </w:rPr>
          <m:t>0.37</m:t>
        </m:r>
        <m:sSup>
          <m:sSupPr>
            <m:ctrlPr>
              <w:rPr>
                <w:rFonts w:ascii="Cambria Math" w:hAnsi="Cambria Math"/>
              </w:rPr>
            </m:ctrlPr>
          </m:sSupPr>
          <m:e>
            <m:r>
              <m:rPr>
                <m:nor/>
              </m:rPr>
              <m:t>h</m:t>
            </m:r>
          </m:e>
          <m:sup>
            <m:r>
              <m:rPr>
                <m:sty m:val="p"/>
              </m:rPr>
              <w:rPr>
                <w:rFonts w:ascii="Cambria Math" w:hAnsi="Cambria Math"/>
              </w:rPr>
              <m:t>-1</m:t>
            </m:r>
          </m:sup>
        </m:sSup>
        <m:r>
          <w:rPr>
            <w:rFonts w:ascii="Cambria Math" w:hAnsi="Cambria Math"/>
          </w:rPr>
          <m:t xml:space="preserve"> </m:t>
        </m:r>
      </m:oMath>
      <w:r w:rsidRPr="004D1B95">
        <w:t xml:space="preserve">indicates rapid bacterial growth, which is typical for microorganisms under favorable conditions. Minor deviations from </w:t>
      </w:r>
      <w:r w:rsidRPr="004D1B95">
        <w:t>linearity</w:t>
      </w:r>
      <w:r w:rsidRPr="004D1B95">
        <w:t xml:space="preserve"> in the logarithmic plot can indicate the experimental noise.</w:t>
      </w:r>
    </w:p>
    <w:p w14:paraId="282AC565" w14:textId="77777777" w:rsidR="004D1B95" w:rsidRPr="004D1B95" w:rsidRDefault="004D1B95" w:rsidP="004D1B95">
      <w:pPr>
        <w:jc w:val="both"/>
      </w:pPr>
    </w:p>
    <w:p w14:paraId="1563E8FF" w14:textId="77777777" w:rsidR="004D1B95" w:rsidRDefault="004D1B95">
      <w:pPr>
        <w:rPr>
          <w:rFonts w:asciiTheme="majorHAnsi" w:eastAsiaTheme="majorEastAsia" w:hAnsiTheme="majorHAnsi" w:cstheme="majorBidi"/>
          <w:color w:val="0F4761" w:themeColor="accent1" w:themeShade="BF"/>
          <w:sz w:val="40"/>
          <w:szCs w:val="40"/>
        </w:rPr>
      </w:pPr>
      <w:r>
        <w:br w:type="page"/>
      </w:r>
    </w:p>
    <w:p w14:paraId="735AE12B" w14:textId="306B09CE" w:rsidR="00E3608B" w:rsidRPr="00E3608B" w:rsidRDefault="00E3608B" w:rsidP="00E3608B">
      <w:pPr>
        <w:pStyle w:val="Heading1"/>
      </w:pPr>
      <w:r>
        <w:lastRenderedPageBreak/>
        <w:t xml:space="preserve">Task 3 </w:t>
      </w:r>
    </w:p>
    <w:p w14:paraId="0F736399" w14:textId="5863C124" w:rsidR="00370B1C" w:rsidRDefault="00370B1C" w:rsidP="00E3608B">
      <w:pPr>
        <w:pStyle w:val="Heading2"/>
      </w:pPr>
      <w:r>
        <w:t>Introduction</w:t>
      </w:r>
    </w:p>
    <w:p w14:paraId="1578F24B" w14:textId="1CEBE215" w:rsidR="00370B1C" w:rsidRDefault="00370B1C" w:rsidP="00A94D1B">
      <w:pPr>
        <w:jc w:val="both"/>
      </w:pPr>
      <w:r>
        <w:t xml:space="preserve">When we deal with real life biological data, there is always inherent noise. This noise might have multiple different origins, including, instrument errors, measurement errors or simple unaccounted environmental factors like light or wind. However, we assume that the effect of these factors is small enough to still extract meaningful data from these experiments. One way to do so is regression which involves minimizing the error from the trend line globally. Smoothing is an advanced form of such a regression in which the effect is considered only locally instead of globally to get rid of extremely local noise while keeping the effect of sub-local variation preserved. </w:t>
      </w:r>
      <w:r w:rsidRPr="00370B1C">
        <w:t>While global regression minimizes total error across all points</w:t>
      </w:r>
      <w:r>
        <w:t xml:space="preserve">, </w:t>
      </w:r>
      <w:r w:rsidRPr="00370B1C">
        <w:t>often over-smoothing biologically relevant transients</w:t>
      </w:r>
      <w:r>
        <w:t xml:space="preserve">, </w:t>
      </w:r>
      <w:r w:rsidRPr="00370B1C">
        <w:t>local polynomial smoothing employs k-nearest neighbour weighted regression to suppress high-frequency noise while preserving sub-local dynamics.</w:t>
      </w:r>
      <w:r>
        <w:t xml:space="preserve"> This case study attempts to study this smoothing technique. After achieving a smooth curve, we use the technique of numerical differentiation to find the </w:t>
      </w:r>
      <w:r w:rsidR="00ED2BCC">
        <w:t xml:space="preserve">growth rate. </w:t>
      </w:r>
    </w:p>
    <w:p w14:paraId="45FCC31D" w14:textId="5962442E" w:rsidR="00ED2BCC" w:rsidRDefault="00ED2BCC" w:rsidP="00E3608B">
      <w:pPr>
        <w:pStyle w:val="Heading2"/>
      </w:pPr>
      <w:r>
        <w:t>3.1: Smoothing Analysis</w:t>
      </w:r>
    </w:p>
    <w:p w14:paraId="398EACA8" w14:textId="402B56FE" w:rsidR="00B14BC9" w:rsidRPr="00B14BC9" w:rsidRDefault="00B14BC9" w:rsidP="00E3608B">
      <w:pPr>
        <w:pStyle w:val="Heading3"/>
      </w:pPr>
      <w:r>
        <w:t>3.1.1: Method</w:t>
      </w:r>
    </w:p>
    <w:p w14:paraId="751F8343" w14:textId="77777777" w:rsidR="00ED2BCC" w:rsidRDefault="00ED2BCC" w:rsidP="00A94D1B">
      <w:pPr>
        <w:jc w:val="both"/>
      </w:pPr>
      <w:r>
        <w:t xml:space="preserve">In this case study, two different parameters were studied, the span and the order of polynomial used. The code for this section contains two function files and a main file: “local_smoothing.m”, “local_smoothing_linear.m” and “main.m”. The function files take dependent variable, independent variable and the span as input while returning the output as a vector of the smoothed data. The weights used are tri-cubic and other options are selected as mentioned in the task file. </w:t>
      </w:r>
    </w:p>
    <w:p w14:paraId="4CD044AF" w14:textId="77777777" w:rsidR="00ED2BCC" w:rsidRDefault="00ED2BCC" w:rsidP="00A94D1B">
      <w:pPr>
        <w:jc w:val="both"/>
      </w:pPr>
      <w:r>
        <w:t xml:space="preserve">The spans selected are 5, 9, 13, 17, 21 and 25. This range is chosen considering the following factors: </w:t>
      </w:r>
    </w:p>
    <w:p w14:paraId="6388B949" w14:textId="770545E6" w:rsidR="00ED2BCC" w:rsidRDefault="00ED2BCC" w:rsidP="00ED2BCC">
      <w:pPr>
        <w:pStyle w:val="ListParagraph"/>
        <w:numPr>
          <w:ilvl w:val="0"/>
          <w:numId w:val="1"/>
        </w:numPr>
      </w:pPr>
      <w:r>
        <w:t xml:space="preserve">The span needs to be an odd number to consider a symmetric </w:t>
      </w:r>
      <w:r w:rsidR="00A94D1B">
        <w:t>neighbourhood</w:t>
      </w:r>
    </w:p>
    <w:p w14:paraId="2A8E1EB2" w14:textId="70E45F45" w:rsidR="00370B1C" w:rsidRDefault="00A94D1B" w:rsidP="00ED2BCC">
      <w:pPr>
        <w:pStyle w:val="ListParagraph"/>
        <w:numPr>
          <w:ilvl w:val="0"/>
          <w:numId w:val="1"/>
        </w:numPr>
      </w:pPr>
      <w:r>
        <w:t>Span of 3 will not work for the quadratic function since it would be over specification</w:t>
      </w:r>
    </w:p>
    <w:p w14:paraId="07BF5CE3" w14:textId="7A3CF47F" w:rsidR="00A94D1B" w:rsidRDefault="00A94D1B" w:rsidP="00ED2BCC">
      <w:pPr>
        <w:pStyle w:val="ListParagraph"/>
        <w:numPr>
          <w:ilvl w:val="0"/>
          <w:numId w:val="1"/>
        </w:numPr>
      </w:pPr>
      <w:r>
        <w:t>Span more than 25 was clearly over smoothing</w:t>
      </w:r>
      <w:r w:rsidR="00E14BF0">
        <w:t xml:space="preserve"> since the span data had reached 50% limit. </w:t>
      </w:r>
    </w:p>
    <w:p w14:paraId="6B0CA2F0" w14:textId="05299964" w:rsidR="00B14BC9" w:rsidRDefault="00A94D1B" w:rsidP="00A94D1B">
      <w:r>
        <w:t xml:space="preserve">We run the smoothing and do a subplot for each of the span values both for linear and quadratic fits. </w:t>
      </w:r>
      <w:r w:rsidR="00B14BC9">
        <w:t xml:space="preserve">The plots are visible below as figures 1 and 2. </w:t>
      </w:r>
    </w:p>
    <w:p w14:paraId="711B6230" w14:textId="77777777" w:rsidR="00A94D1B" w:rsidRDefault="00A94D1B" w:rsidP="00A94D1B">
      <w:pPr>
        <w:sectPr w:rsidR="00A94D1B" w:rsidSect="00E3608B">
          <w:pgSz w:w="11906" w:h="16838"/>
          <w:pgMar w:top="1440" w:right="1440" w:bottom="1440" w:left="1440" w:header="708" w:footer="708" w:gutter="0"/>
          <w:pgNumType w:start="0"/>
          <w:cols w:space="708"/>
          <w:titlePg/>
          <w:docGrid w:linePitch="360"/>
        </w:sectPr>
      </w:pPr>
    </w:p>
    <w:p w14:paraId="606C546B" w14:textId="10C1309D" w:rsidR="00A94D1B" w:rsidRDefault="00A94D1B" w:rsidP="00A94D1B">
      <w:r>
        <w:rPr>
          <w:noProof/>
        </w:rPr>
        <w:lastRenderedPageBreak/>
        <w:drawing>
          <wp:inline distT="0" distB="0" distL="0" distR="0" wp14:anchorId="5E72A424" wp14:editId="3E15B44C">
            <wp:extent cx="8863330" cy="5052695"/>
            <wp:effectExtent l="19050" t="19050" r="13970" b="14605"/>
            <wp:docPr id="839952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52014" name="Picture 839952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63330" cy="5052695"/>
                    </a:xfrm>
                    <a:prstGeom prst="rect">
                      <a:avLst/>
                    </a:prstGeom>
                    <a:ln>
                      <a:solidFill>
                        <a:schemeClr val="tx1"/>
                      </a:solidFill>
                    </a:ln>
                  </pic:spPr>
                </pic:pic>
              </a:graphicData>
            </a:graphic>
          </wp:inline>
        </w:drawing>
      </w:r>
    </w:p>
    <w:p w14:paraId="45DB736E" w14:textId="77777777" w:rsidR="00A94D1B" w:rsidRDefault="00A94D1B" w:rsidP="00A94D1B">
      <w:pPr>
        <w:jc w:val="center"/>
      </w:pPr>
    </w:p>
    <w:p w14:paraId="20D1CD3D" w14:textId="1A00F5DA" w:rsidR="00A94D1B" w:rsidRDefault="00A94D1B" w:rsidP="00A94D1B">
      <w:pPr>
        <w:jc w:val="center"/>
        <w:rPr>
          <w:b/>
          <w:bCs/>
        </w:rPr>
      </w:pPr>
      <w:r w:rsidRPr="00A94D1B">
        <w:rPr>
          <w:b/>
          <w:bCs/>
          <w:i/>
          <w:iCs/>
        </w:rPr>
        <w:t xml:space="preserve">Figure </w:t>
      </w:r>
      <w:r w:rsidR="004D1B95">
        <w:rPr>
          <w:b/>
          <w:bCs/>
          <w:i/>
          <w:iCs/>
        </w:rPr>
        <w:t>3.</w:t>
      </w:r>
      <w:r w:rsidRPr="00A94D1B">
        <w:rPr>
          <w:b/>
          <w:bCs/>
          <w:i/>
          <w:iCs/>
        </w:rPr>
        <w:t>1: Quadratic Smoothing</w:t>
      </w:r>
      <w:r>
        <w:rPr>
          <w:b/>
          <w:bCs/>
          <w:i/>
          <w:iCs/>
        </w:rPr>
        <w:t xml:space="preserve"> </w:t>
      </w:r>
    </w:p>
    <w:p w14:paraId="4B58CAEE" w14:textId="1DE64A17" w:rsidR="00A94D1B" w:rsidRPr="00A94D1B" w:rsidRDefault="00A94D1B" w:rsidP="00A94D1B">
      <w:pPr>
        <w:jc w:val="center"/>
        <w:rPr>
          <w:b/>
          <w:bCs/>
        </w:rPr>
      </w:pPr>
      <w:r>
        <w:rPr>
          <w:b/>
          <w:bCs/>
          <w:noProof/>
        </w:rPr>
        <w:lastRenderedPageBreak/>
        <w:drawing>
          <wp:inline distT="0" distB="0" distL="0" distR="0" wp14:anchorId="26B525A8" wp14:editId="60AF3F21">
            <wp:extent cx="8863330" cy="5052695"/>
            <wp:effectExtent l="19050" t="19050" r="13970" b="14605"/>
            <wp:docPr id="1560500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00122" name="Picture 15605001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63330" cy="5052695"/>
                    </a:xfrm>
                    <a:prstGeom prst="rect">
                      <a:avLst/>
                    </a:prstGeom>
                    <a:ln>
                      <a:solidFill>
                        <a:schemeClr val="tx1"/>
                      </a:solidFill>
                    </a:ln>
                  </pic:spPr>
                </pic:pic>
              </a:graphicData>
            </a:graphic>
          </wp:inline>
        </w:drawing>
      </w:r>
    </w:p>
    <w:p w14:paraId="617B25F2" w14:textId="7547E12F" w:rsidR="00370B1C" w:rsidRPr="00370B1C" w:rsidRDefault="00370B1C" w:rsidP="00ED2BCC">
      <w:r>
        <w:t xml:space="preserve">  </w:t>
      </w:r>
    </w:p>
    <w:p w14:paraId="657F9D22" w14:textId="23C22DDE" w:rsidR="00A94D1B" w:rsidRDefault="00A94D1B" w:rsidP="00A94D1B">
      <w:pPr>
        <w:jc w:val="center"/>
        <w:rPr>
          <w:b/>
          <w:bCs/>
          <w:i/>
          <w:iCs/>
        </w:rPr>
        <w:sectPr w:rsidR="00A94D1B" w:rsidSect="00A94D1B">
          <w:pgSz w:w="16838" w:h="11906" w:orient="landscape"/>
          <w:pgMar w:top="1440" w:right="1440" w:bottom="1440" w:left="1440" w:header="708" w:footer="708" w:gutter="0"/>
          <w:cols w:space="708"/>
          <w:docGrid w:linePitch="360"/>
        </w:sectPr>
      </w:pPr>
      <w:r w:rsidRPr="00A94D1B">
        <w:rPr>
          <w:b/>
          <w:bCs/>
          <w:i/>
          <w:iCs/>
        </w:rPr>
        <w:t xml:space="preserve">Figure </w:t>
      </w:r>
      <w:r w:rsidR="004D1B95">
        <w:rPr>
          <w:b/>
          <w:bCs/>
          <w:i/>
          <w:iCs/>
        </w:rPr>
        <w:t>3.</w:t>
      </w:r>
      <w:r>
        <w:rPr>
          <w:b/>
          <w:bCs/>
          <w:i/>
          <w:iCs/>
        </w:rPr>
        <w:t>2</w:t>
      </w:r>
      <w:r w:rsidRPr="00A94D1B">
        <w:rPr>
          <w:b/>
          <w:bCs/>
          <w:i/>
          <w:iCs/>
        </w:rPr>
        <w:t xml:space="preserve">: </w:t>
      </w:r>
      <w:r>
        <w:rPr>
          <w:b/>
          <w:bCs/>
          <w:i/>
          <w:iCs/>
        </w:rPr>
        <w:t>Linear</w:t>
      </w:r>
      <w:r w:rsidRPr="00A94D1B">
        <w:rPr>
          <w:b/>
          <w:bCs/>
          <w:i/>
          <w:iCs/>
        </w:rPr>
        <w:t xml:space="preserve"> Smoothing</w:t>
      </w:r>
      <w:r>
        <w:rPr>
          <w:b/>
          <w:bCs/>
          <w:i/>
          <w:iCs/>
        </w:rPr>
        <w:t xml:space="preserve"> </w:t>
      </w:r>
    </w:p>
    <w:p w14:paraId="78AA7D56" w14:textId="30A0B2FF" w:rsidR="00B14BC9" w:rsidRDefault="00B14BC9" w:rsidP="00E3608B">
      <w:pPr>
        <w:pStyle w:val="Heading3"/>
      </w:pPr>
      <w:r>
        <w:lastRenderedPageBreak/>
        <w:t xml:space="preserve">3.1.2: </w:t>
      </w:r>
      <w:r w:rsidR="004F5BF2">
        <w:t>Comparison</w:t>
      </w:r>
    </w:p>
    <w:p w14:paraId="667CB3F3" w14:textId="39606F21" w:rsidR="00A94D1B" w:rsidRDefault="00B14BC9" w:rsidP="00B14BC9">
      <w:pPr>
        <w:jc w:val="both"/>
      </w:pPr>
      <w:r>
        <w:t xml:space="preserve">Let’s compare these 6*2 = 12 cases mathematically and visually. The metrics used are Root mean squared error and curvature. Root mean square error measures how far the smoothed values are from the real values. We want to avoid very high RMSE values since that would mean that our smoothed values are hypothetical and have no physical roots. We also consider mean of absolute curvature values. When the smoothed data is close to the ideal </w:t>
      </w:r>
      <w:r w:rsidR="00B205A0">
        <w:t xml:space="preserve">exponential growth and the noise is removed, the local curls are deleted, leading to a lower mean absolute curvature. Thus, our target should be to reduce the curvature without increasing the RMSE to a very high value. </w:t>
      </w:r>
    </w:p>
    <w:p w14:paraId="21D49AB1" w14:textId="0375EDA5" w:rsidR="00B205A0" w:rsidRDefault="00B205A0" w:rsidP="00B14BC9">
      <w:pPr>
        <w:jc w:val="both"/>
      </w:pPr>
      <w:r>
        <w:t xml:space="preserve">We can fit an approximate curvature target by double differentiating the ideal growth curve: </w:t>
      </w:r>
    </w:p>
    <w:p w14:paraId="1E73DF91" w14:textId="45E440E0" w:rsidR="00B205A0" w:rsidRPr="00B205A0" w:rsidRDefault="00000000" w:rsidP="00B14BC9">
      <w:pPr>
        <w:jc w:val="both"/>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xml:space="preserve">= </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X</m:t>
          </m:r>
        </m:oMath>
      </m:oMathPara>
    </w:p>
    <w:p w14:paraId="5167D700" w14:textId="27524C54" w:rsidR="00B205A0" w:rsidRDefault="00B205A0" w:rsidP="00B14BC9">
      <w:pPr>
        <w:jc w:val="both"/>
        <w:rPr>
          <w:rFonts w:eastAsiaTheme="minorEastAsia"/>
        </w:rPr>
      </w:pPr>
      <w:r>
        <w:rPr>
          <w:rFonts w:eastAsiaTheme="minorEastAsia"/>
        </w:rPr>
        <w:t xml:space="preserve">We can either pick the </w:t>
      </w:r>
      <m:oMath>
        <m:r>
          <w:rPr>
            <w:rFonts w:ascii="Cambria Math" w:hAnsi="Cambria Math"/>
          </w:rPr>
          <m:t>μ</m:t>
        </m:r>
      </m:oMath>
      <w:r>
        <w:rPr>
          <w:rFonts w:eastAsiaTheme="minorEastAsia"/>
        </w:rPr>
        <w:t xml:space="preserve"> from the previous task or pick it regressively and select an average X from the logarithmic range. This gives the ideal curvature to be around 0.35*0.35*0.55 = 0.067 g/h</w:t>
      </w:r>
      <w:r w:rsidRPr="00B205A0">
        <w:rPr>
          <w:rFonts w:eastAsiaTheme="minorEastAsia"/>
          <w:vertAlign w:val="superscript"/>
        </w:rPr>
        <w:t>2</w:t>
      </w:r>
      <w:r>
        <w:rPr>
          <w:rFonts w:eastAsiaTheme="minorEastAsia"/>
        </w:rPr>
        <w:t>. To allow a range, let’s allow 0.067 g/h</w:t>
      </w:r>
      <w:r w:rsidRPr="00B205A0">
        <w:rPr>
          <w:rFonts w:eastAsiaTheme="minorEastAsia"/>
          <w:vertAlign w:val="superscript"/>
        </w:rPr>
        <w:t>2</w:t>
      </w:r>
      <w:r>
        <w:rPr>
          <w:rFonts w:eastAsiaTheme="minorEastAsia"/>
          <w:vertAlign w:val="superscript"/>
        </w:rPr>
        <w:t xml:space="preserve"> </w:t>
      </w:r>
      <w:r>
        <w:rPr>
          <w:rFonts w:eastAsiaTheme="minorEastAsia"/>
        </w:rPr>
        <w:t xml:space="preserve">± 20%. </w:t>
      </w:r>
      <w:r w:rsidR="004F5BF2">
        <w:rPr>
          <w:rFonts w:eastAsiaTheme="minorEastAsia"/>
        </w:rPr>
        <w:t xml:space="preserve">Note that the curvature of the raw data is 1.4761 g/h2. </w:t>
      </w:r>
    </w:p>
    <w:tbl>
      <w:tblPr>
        <w:tblStyle w:val="TableGrid"/>
        <w:tblW w:w="0" w:type="auto"/>
        <w:tblLook w:val="04A0" w:firstRow="1" w:lastRow="0" w:firstColumn="1" w:lastColumn="0" w:noHBand="0" w:noVBand="1"/>
      </w:tblPr>
      <w:tblGrid>
        <w:gridCol w:w="1803"/>
        <w:gridCol w:w="1803"/>
        <w:gridCol w:w="1803"/>
        <w:gridCol w:w="1803"/>
        <w:gridCol w:w="1804"/>
      </w:tblGrid>
      <w:tr w:rsidR="004F5BF2" w14:paraId="5425BCAF" w14:textId="77777777" w:rsidTr="004F5BF2">
        <w:tc>
          <w:tcPr>
            <w:tcW w:w="1803" w:type="dxa"/>
            <w:vMerge w:val="restart"/>
            <w:vAlign w:val="center"/>
          </w:tcPr>
          <w:p w14:paraId="31461442" w14:textId="117E9B75" w:rsidR="004F5BF2" w:rsidRPr="00376F71" w:rsidRDefault="004F5BF2" w:rsidP="004F5BF2">
            <w:pPr>
              <w:jc w:val="center"/>
              <w:rPr>
                <w:rFonts w:eastAsiaTheme="minorEastAsia"/>
                <w:b/>
                <w:bCs/>
              </w:rPr>
            </w:pPr>
            <w:r w:rsidRPr="00376F71">
              <w:rPr>
                <w:rFonts w:eastAsiaTheme="minorEastAsia"/>
                <w:b/>
                <w:bCs/>
              </w:rPr>
              <w:t>K</w:t>
            </w:r>
          </w:p>
        </w:tc>
        <w:tc>
          <w:tcPr>
            <w:tcW w:w="3606" w:type="dxa"/>
            <w:gridSpan w:val="2"/>
            <w:vAlign w:val="center"/>
          </w:tcPr>
          <w:p w14:paraId="2B12C2ED" w14:textId="7F1B5AE5" w:rsidR="004F5BF2" w:rsidRPr="00376F71" w:rsidRDefault="004F5BF2" w:rsidP="004F5BF2">
            <w:pPr>
              <w:jc w:val="center"/>
              <w:rPr>
                <w:rFonts w:eastAsiaTheme="minorEastAsia"/>
                <w:b/>
                <w:bCs/>
              </w:rPr>
            </w:pPr>
            <w:r w:rsidRPr="00376F71">
              <w:rPr>
                <w:rFonts w:eastAsiaTheme="minorEastAsia"/>
                <w:b/>
                <w:bCs/>
              </w:rPr>
              <w:t>Quadratic</w:t>
            </w:r>
          </w:p>
        </w:tc>
        <w:tc>
          <w:tcPr>
            <w:tcW w:w="3607" w:type="dxa"/>
            <w:gridSpan w:val="2"/>
            <w:vAlign w:val="center"/>
          </w:tcPr>
          <w:p w14:paraId="1211E909" w14:textId="18D5C369" w:rsidR="004F5BF2" w:rsidRPr="00376F71" w:rsidRDefault="004F5BF2" w:rsidP="004F5BF2">
            <w:pPr>
              <w:jc w:val="center"/>
              <w:rPr>
                <w:rFonts w:eastAsiaTheme="minorEastAsia"/>
                <w:b/>
                <w:bCs/>
              </w:rPr>
            </w:pPr>
            <w:r w:rsidRPr="00376F71">
              <w:rPr>
                <w:rFonts w:eastAsiaTheme="minorEastAsia"/>
                <w:b/>
                <w:bCs/>
              </w:rPr>
              <w:t>Linear</w:t>
            </w:r>
          </w:p>
        </w:tc>
      </w:tr>
      <w:tr w:rsidR="004F5BF2" w14:paraId="1E89FE3B" w14:textId="77777777" w:rsidTr="004F5BF2">
        <w:tc>
          <w:tcPr>
            <w:tcW w:w="1803" w:type="dxa"/>
            <w:vMerge/>
            <w:vAlign w:val="center"/>
          </w:tcPr>
          <w:p w14:paraId="46C46B2D" w14:textId="77777777" w:rsidR="004F5BF2" w:rsidRPr="00376F71" w:rsidRDefault="004F5BF2" w:rsidP="004F5BF2">
            <w:pPr>
              <w:jc w:val="center"/>
              <w:rPr>
                <w:rFonts w:eastAsiaTheme="minorEastAsia"/>
                <w:b/>
                <w:bCs/>
              </w:rPr>
            </w:pPr>
          </w:p>
        </w:tc>
        <w:tc>
          <w:tcPr>
            <w:tcW w:w="1803" w:type="dxa"/>
            <w:vAlign w:val="center"/>
          </w:tcPr>
          <w:p w14:paraId="785082DF" w14:textId="291CC490" w:rsidR="004F5BF2" w:rsidRPr="00376F71" w:rsidRDefault="004F5BF2" w:rsidP="004F5BF2">
            <w:pPr>
              <w:jc w:val="center"/>
              <w:rPr>
                <w:rFonts w:eastAsiaTheme="minorEastAsia"/>
                <w:b/>
                <w:bCs/>
              </w:rPr>
            </w:pPr>
            <w:r w:rsidRPr="00376F71">
              <w:rPr>
                <w:rFonts w:eastAsiaTheme="minorEastAsia"/>
                <w:b/>
                <w:bCs/>
              </w:rPr>
              <w:t>RMSE</w:t>
            </w:r>
          </w:p>
        </w:tc>
        <w:tc>
          <w:tcPr>
            <w:tcW w:w="1803" w:type="dxa"/>
            <w:vAlign w:val="center"/>
          </w:tcPr>
          <w:p w14:paraId="43B9A9EF" w14:textId="58D92501" w:rsidR="004F5BF2" w:rsidRPr="00376F71" w:rsidRDefault="00F97121" w:rsidP="004F5BF2">
            <w:pPr>
              <w:jc w:val="center"/>
              <w:rPr>
                <w:rFonts w:eastAsiaTheme="minorEastAsia"/>
                <w:b/>
                <w:bCs/>
              </w:rPr>
            </w:pPr>
            <w:r>
              <w:rPr>
                <w:rFonts w:eastAsiaTheme="minorEastAsia"/>
                <w:b/>
                <w:bCs/>
              </w:rPr>
              <w:t>Curvature</w:t>
            </w:r>
          </w:p>
        </w:tc>
        <w:tc>
          <w:tcPr>
            <w:tcW w:w="1803" w:type="dxa"/>
            <w:vAlign w:val="center"/>
          </w:tcPr>
          <w:p w14:paraId="44B918A8" w14:textId="68EBDD4A" w:rsidR="004F5BF2" w:rsidRPr="00376F71" w:rsidRDefault="004F5BF2" w:rsidP="004F5BF2">
            <w:pPr>
              <w:jc w:val="center"/>
              <w:rPr>
                <w:rFonts w:eastAsiaTheme="minorEastAsia"/>
                <w:b/>
                <w:bCs/>
              </w:rPr>
            </w:pPr>
            <w:r w:rsidRPr="00376F71">
              <w:rPr>
                <w:rFonts w:eastAsiaTheme="minorEastAsia"/>
                <w:b/>
                <w:bCs/>
              </w:rPr>
              <w:t>RMSE</w:t>
            </w:r>
          </w:p>
        </w:tc>
        <w:tc>
          <w:tcPr>
            <w:tcW w:w="1804" w:type="dxa"/>
            <w:vAlign w:val="center"/>
          </w:tcPr>
          <w:p w14:paraId="0BF3AEEA" w14:textId="141A6178" w:rsidR="004F5BF2" w:rsidRPr="00376F71" w:rsidRDefault="00F97121" w:rsidP="004F5BF2">
            <w:pPr>
              <w:jc w:val="center"/>
              <w:rPr>
                <w:rFonts w:eastAsiaTheme="minorEastAsia"/>
                <w:b/>
                <w:bCs/>
              </w:rPr>
            </w:pPr>
            <w:r>
              <w:rPr>
                <w:rFonts w:eastAsiaTheme="minorEastAsia"/>
                <w:b/>
                <w:bCs/>
              </w:rPr>
              <w:t>Curvature</w:t>
            </w:r>
          </w:p>
        </w:tc>
      </w:tr>
      <w:tr w:rsidR="004F5BF2" w14:paraId="3F4AC614" w14:textId="77777777" w:rsidTr="004F5BF2">
        <w:tc>
          <w:tcPr>
            <w:tcW w:w="1803" w:type="dxa"/>
            <w:vAlign w:val="center"/>
          </w:tcPr>
          <w:p w14:paraId="2EEAF241" w14:textId="29631DCB" w:rsidR="004F5BF2" w:rsidRDefault="004F5BF2" w:rsidP="004F5BF2">
            <w:pPr>
              <w:jc w:val="center"/>
              <w:rPr>
                <w:rFonts w:eastAsiaTheme="minorEastAsia"/>
              </w:rPr>
            </w:pPr>
            <w:r>
              <w:rPr>
                <w:rFonts w:eastAsiaTheme="minorEastAsia"/>
              </w:rPr>
              <w:t>5</w:t>
            </w:r>
          </w:p>
        </w:tc>
        <w:tc>
          <w:tcPr>
            <w:tcW w:w="1803" w:type="dxa"/>
            <w:vAlign w:val="center"/>
          </w:tcPr>
          <w:p w14:paraId="065C72C5" w14:textId="13097228" w:rsidR="004F5BF2" w:rsidRDefault="004F5BF2" w:rsidP="004F5BF2">
            <w:pPr>
              <w:jc w:val="center"/>
              <w:rPr>
                <w:rFonts w:eastAsiaTheme="minorEastAsia"/>
              </w:rPr>
            </w:pPr>
            <w:r>
              <w:rPr>
                <w:rFonts w:eastAsiaTheme="minorEastAsia"/>
              </w:rPr>
              <w:t>0.0308</w:t>
            </w:r>
          </w:p>
        </w:tc>
        <w:tc>
          <w:tcPr>
            <w:tcW w:w="1803" w:type="dxa"/>
            <w:vAlign w:val="center"/>
          </w:tcPr>
          <w:p w14:paraId="23ABAA2A" w14:textId="35A300E9" w:rsidR="004F5BF2" w:rsidRDefault="004F5BF2" w:rsidP="004F5BF2">
            <w:pPr>
              <w:jc w:val="center"/>
              <w:rPr>
                <w:rFonts w:eastAsiaTheme="minorEastAsia"/>
              </w:rPr>
            </w:pPr>
            <w:r w:rsidRPr="004F5BF2">
              <w:rPr>
                <w:rFonts w:eastAsiaTheme="minorEastAsia"/>
              </w:rPr>
              <w:t>1.2476</w:t>
            </w:r>
          </w:p>
        </w:tc>
        <w:tc>
          <w:tcPr>
            <w:tcW w:w="1803" w:type="dxa"/>
            <w:vAlign w:val="center"/>
          </w:tcPr>
          <w:p w14:paraId="0BABC263" w14:textId="1D2A168B" w:rsidR="004F5BF2" w:rsidRDefault="004F5BF2" w:rsidP="004F5BF2">
            <w:pPr>
              <w:jc w:val="center"/>
              <w:rPr>
                <w:rFonts w:eastAsiaTheme="minorEastAsia"/>
              </w:rPr>
            </w:pPr>
            <w:r>
              <w:rPr>
                <w:rFonts w:eastAsiaTheme="minorEastAsia"/>
              </w:rPr>
              <w:t>0.1689</w:t>
            </w:r>
          </w:p>
        </w:tc>
        <w:tc>
          <w:tcPr>
            <w:tcW w:w="1804" w:type="dxa"/>
            <w:vAlign w:val="center"/>
          </w:tcPr>
          <w:p w14:paraId="574CFB1F" w14:textId="5518B0CF" w:rsidR="004F5BF2" w:rsidRDefault="004F5BF2" w:rsidP="004F5BF2">
            <w:pPr>
              <w:jc w:val="center"/>
              <w:rPr>
                <w:rFonts w:eastAsiaTheme="minorEastAsia"/>
              </w:rPr>
            </w:pPr>
            <w:r w:rsidRPr="004F5BF2">
              <w:rPr>
                <w:rFonts w:eastAsiaTheme="minorEastAsia"/>
              </w:rPr>
              <w:t>0.5638</w:t>
            </w:r>
          </w:p>
        </w:tc>
      </w:tr>
      <w:tr w:rsidR="004F5BF2" w14:paraId="0D055A37" w14:textId="77777777" w:rsidTr="004F5BF2">
        <w:tc>
          <w:tcPr>
            <w:tcW w:w="1803" w:type="dxa"/>
            <w:vAlign w:val="center"/>
          </w:tcPr>
          <w:p w14:paraId="329DC3BC" w14:textId="5A7AB2B6" w:rsidR="004F5BF2" w:rsidRDefault="004F5BF2" w:rsidP="004F5BF2">
            <w:pPr>
              <w:jc w:val="center"/>
              <w:rPr>
                <w:rFonts w:eastAsiaTheme="minorEastAsia"/>
              </w:rPr>
            </w:pPr>
            <w:r>
              <w:rPr>
                <w:rFonts w:eastAsiaTheme="minorEastAsia"/>
              </w:rPr>
              <w:t>9</w:t>
            </w:r>
          </w:p>
        </w:tc>
        <w:tc>
          <w:tcPr>
            <w:tcW w:w="1803" w:type="dxa"/>
            <w:vAlign w:val="center"/>
          </w:tcPr>
          <w:p w14:paraId="696ACE4C" w14:textId="5AF697E0" w:rsidR="004F5BF2" w:rsidRDefault="004F5BF2" w:rsidP="004F5BF2">
            <w:pPr>
              <w:jc w:val="center"/>
              <w:rPr>
                <w:rFonts w:eastAsiaTheme="minorEastAsia"/>
              </w:rPr>
            </w:pPr>
            <w:r w:rsidRPr="004F5BF2">
              <w:rPr>
                <w:rFonts w:eastAsiaTheme="minorEastAsia"/>
              </w:rPr>
              <w:t>0.1775</w:t>
            </w:r>
          </w:p>
        </w:tc>
        <w:tc>
          <w:tcPr>
            <w:tcW w:w="1803" w:type="dxa"/>
            <w:vAlign w:val="center"/>
          </w:tcPr>
          <w:p w14:paraId="417932FE" w14:textId="164CC53E" w:rsidR="004F5BF2" w:rsidRDefault="004F5BF2" w:rsidP="004F5BF2">
            <w:pPr>
              <w:jc w:val="center"/>
              <w:rPr>
                <w:rFonts w:eastAsiaTheme="minorEastAsia"/>
              </w:rPr>
            </w:pPr>
            <w:r w:rsidRPr="004F5BF2">
              <w:rPr>
                <w:rFonts w:eastAsiaTheme="minorEastAsia"/>
              </w:rPr>
              <w:t>0.1928</w:t>
            </w:r>
          </w:p>
        </w:tc>
        <w:tc>
          <w:tcPr>
            <w:tcW w:w="1803" w:type="dxa"/>
            <w:vAlign w:val="center"/>
          </w:tcPr>
          <w:p w14:paraId="61A61E00" w14:textId="5CC6BD21" w:rsidR="004F5BF2" w:rsidRDefault="004F5BF2" w:rsidP="004F5BF2">
            <w:pPr>
              <w:jc w:val="center"/>
              <w:rPr>
                <w:rFonts w:eastAsiaTheme="minorEastAsia"/>
              </w:rPr>
            </w:pPr>
            <w:r w:rsidRPr="004F5BF2">
              <w:rPr>
                <w:rFonts w:eastAsiaTheme="minorEastAsia"/>
              </w:rPr>
              <w:t>0.5800</w:t>
            </w:r>
          </w:p>
        </w:tc>
        <w:tc>
          <w:tcPr>
            <w:tcW w:w="1804" w:type="dxa"/>
            <w:vAlign w:val="center"/>
          </w:tcPr>
          <w:p w14:paraId="3CD9DD23" w14:textId="16C771B1" w:rsidR="004F5BF2" w:rsidRDefault="004F5BF2" w:rsidP="004F5BF2">
            <w:pPr>
              <w:jc w:val="center"/>
              <w:rPr>
                <w:rFonts w:eastAsiaTheme="minorEastAsia"/>
              </w:rPr>
            </w:pPr>
            <w:r w:rsidRPr="004F5BF2">
              <w:rPr>
                <w:rFonts w:eastAsiaTheme="minorEastAsia"/>
              </w:rPr>
              <w:t>0.2428</w:t>
            </w:r>
          </w:p>
        </w:tc>
      </w:tr>
      <w:tr w:rsidR="004F5BF2" w14:paraId="09715FFB" w14:textId="77777777" w:rsidTr="004F5BF2">
        <w:tc>
          <w:tcPr>
            <w:tcW w:w="1803" w:type="dxa"/>
            <w:vAlign w:val="center"/>
          </w:tcPr>
          <w:p w14:paraId="2162A2EF" w14:textId="5C5D9F52" w:rsidR="004F5BF2" w:rsidRDefault="004F5BF2" w:rsidP="004F5BF2">
            <w:pPr>
              <w:jc w:val="center"/>
              <w:rPr>
                <w:rFonts w:eastAsiaTheme="minorEastAsia"/>
              </w:rPr>
            </w:pPr>
            <w:r>
              <w:rPr>
                <w:rFonts w:eastAsiaTheme="minorEastAsia"/>
              </w:rPr>
              <w:t>13</w:t>
            </w:r>
          </w:p>
        </w:tc>
        <w:tc>
          <w:tcPr>
            <w:tcW w:w="1803" w:type="dxa"/>
            <w:vAlign w:val="center"/>
          </w:tcPr>
          <w:p w14:paraId="60117214" w14:textId="6494C00B" w:rsidR="004F5BF2" w:rsidRDefault="004F5BF2" w:rsidP="004F5BF2">
            <w:pPr>
              <w:jc w:val="center"/>
              <w:rPr>
                <w:rFonts w:eastAsiaTheme="minorEastAsia"/>
              </w:rPr>
            </w:pPr>
            <w:r w:rsidRPr="004F5BF2">
              <w:rPr>
                <w:rFonts w:eastAsiaTheme="minorEastAsia"/>
              </w:rPr>
              <w:t>0.1867</w:t>
            </w:r>
          </w:p>
        </w:tc>
        <w:tc>
          <w:tcPr>
            <w:tcW w:w="1803" w:type="dxa"/>
            <w:vAlign w:val="center"/>
          </w:tcPr>
          <w:p w14:paraId="18525F81" w14:textId="6C821861" w:rsidR="004F5BF2" w:rsidRDefault="004F5BF2" w:rsidP="004F5BF2">
            <w:pPr>
              <w:jc w:val="center"/>
              <w:rPr>
                <w:rFonts w:eastAsiaTheme="minorEastAsia"/>
              </w:rPr>
            </w:pPr>
            <w:r w:rsidRPr="004F5BF2">
              <w:rPr>
                <w:rFonts w:eastAsiaTheme="minorEastAsia"/>
              </w:rPr>
              <w:t>0.3221</w:t>
            </w:r>
          </w:p>
        </w:tc>
        <w:tc>
          <w:tcPr>
            <w:tcW w:w="1803" w:type="dxa"/>
            <w:vAlign w:val="center"/>
          </w:tcPr>
          <w:p w14:paraId="2B26A378" w14:textId="2F2E6327" w:rsidR="004F5BF2" w:rsidRDefault="004F5BF2" w:rsidP="004F5BF2">
            <w:pPr>
              <w:jc w:val="center"/>
              <w:rPr>
                <w:rFonts w:eastAsiaTheme="minorEastAsia"/>
              </w:rPr>
            </w:pPr>
            <w:r w:rsidRPr="004F5BF2">
              <w:rPr>
                <w:rFonts w:eastAsiaTheme="minorEastAsia"/>
              </w:rPr>
              <w:t>0.2072</w:t>
            </w:r>
          </w:p>
        </w:tc>
        <w:tc>
          <w:tcPr>
            <w:tcW w:w="1804" w:type="dxa"/>
            <w:vAlign w:val="center"/>
          </w:tcPr>
          <w:p w14:paraId="0459F0A3" w14:textId="696F19AA" w:rsidR="004F5BF2" w:rsidRDefault="004F5BF2" w:rsidP="004F5BF2">
            <w:pPr>
              <w:jc w:val="center"/>
              <w:rPr>
                <w:rFonts w:eastAsiaTheme="minorEastAsia"/>
              </w:rPr>
            </w:pPr>
            <w:r w:rsidRPr="004F5BF2">
              <w:rPr>
                <w:rFonts w:eastAsiaTheme="minorEastAsia"/>
              </w:rPr>
              <w:t>0.1080</w:t>
            </w:r>
          </w:p>
        </w:tc>
      </w:tr>
      <w:tr w:rsidR="004F5BF2" w14:paraId="397F88EC" w14:textId="77777777" w:rsidTr="004F5BF2">
        <w:tc>
          <w:tcPr>
            <w:tcW w:w="1803" w:type="dxa"/>
            <w:vAlign w:val="center"/>
          </w:tcPr>
          <w:p w14:paraId="654A27BF" w14:textId="7AAD4E92" w:rsidR="004F5BF2" w:rsidRDefault="004F5BF2" w:rsidP="004F5BF2">
            <w:pPr>
              <w:jc w:val="center"/>
              <w:rPr>
                <w:rFonts w:eastAsiaTheme="minorEastAsia"/>
              </w:rPr>
            </w:pPr>
            <w:r>
              <w:rPr>
                <w:rFonts w:eastAsiaTheme="minorEastAsia"/>
              </w:rPr>
              <w:t>17</w:t>
            </w:r>
          </w:p>
        </w:tc>
        <w:tc>
          <w:tcPr>
            <w:tcW w:w="1803" w:type="dxa"/>
            <w:vAlign w:val="center"/>
          </w:tcPr>
          <w:p w14:paraId="68E3C378" w14:textId="5FEFC50E" w:rsidR="004F5BF2" w:rsidRDefault="004F5BF2" w:rsidP="004F5BF2">
            <w:pPr>
              <w:jc w:val="center"/>
              <w:rPr>
                <w:rFonts w:eastAsiaTheme="minorEastAsia"/>
              </w:rPr>
            </w:pPr>
            <w:r w:rsidRPr="004F5BF2">
              <w:rPr>
                <w:rFonts w:eastAsiaTheme="minorEastAsia"/>
              </w:rPr>
              <w:t>0.2004</w:t>
            </w:r>
          </w:p>
        </w:tc>
        <w:tc>
          <w:tcPr>
            <w:tcW w:w="1803" w:type="dxa"/>
            <w:vAlign w:val="center"/>
          </w:tcPr>
          <w:p w14:paraId="04CEC0D1" w14:textId="387AB80F" w:rsidR="004F5BF2" w:rsidRDefault="004F5BF2" w:rsidP="004F5BF2">
            <w:pPr>
              <w:jc w:val="center"/>
              <w:rPr>
                <w:rFonts w:eastAsiaTheme="minorEastAsia"/>
              </w:rPr>
            </w:pPr>
            <w:r w:rsidRPr="004F5BF2">
              <w:rPr>
                <w:rFonts w:eastAsiaTheme="minorEastAsia"/>
              </w:rPr>
              <w:t>0.1524</w:t>
            </w:r>
          </w:p>
        </w:tc>
        <w:tc>
          <w:tcPr>
            <w:tcW w:w="1803" w:type="dxa"/>
            <w:vAlign w:val="center"/>
          </w:tcPr>
          <w:p w14:paraId="0AC7CCD3" w14:textId="4C0428F9" w:rsidR="004F5BF2" w:rsidRDefault="004F5BF2" w:rsidP="004F5BF2">
            <w:pPr>
              <w:jc w:val="center"/>
              <w:rPr>
                <w:rFonts w:eastAsiaTheme="minorEastAsia"/>
              </w:rPr>
            </w:pPr>
            <w:r w:rsidRPr="004F5BF2">
              <w:rPr>
                <w:rFonts w:eastAsiaTheme="minorEastAsia"/>
              </w:rPr>
              <w:t>0.2130</w:t>
            </w:r>
          </w:p>
        </w:tc>
        <w:tc>
          <w:tcPr>
            <w:tcW w:w="1804" w:type="dxa"/>
            <w:vAlign w:val="center"/>
          </w:tcPr>
          <w:p w14:paraId="2E09654A" w14:textId="4EF7B0C3" w:rsidR="004F5BF2" w:rsidRDefault="004F5BF2" w:rsidP="004F5BF2">
            <w:pPr>
              <w:jc w:val="center"/>
              <w:rPr>
                <w:rFonts w:eastAsiaTheme="minorEastAsia"/>
              </w:rPr>
            </w:pPr>
            <w:r w:rsidRPr="004F5BF2">
              <w:rPr>
                <w:rFonts w:eastAsiaTheme="minorEastAsia"/>
              </w:rPr>
              <w:t>0.0782</w:t>
            </w:r>
          </w:p>
        </w:tc>
      </w:tr>
      <w:tr w:rsidR="004F5BF2" w14:paraId="7142F951" w14:textId="77777777" w:rsidTr="004F5BF2">
        <w:tc>
          <w:tcPr>
            <w:tcW w:w="1803" w:type="dxa"/>
            <w:vAlign w:val="center"/>
          </w:tcPr>
          <w:p w14:paraId="50915097" w14:textId="19B943E4" w:rsidR="004F5BF2" w:rsidRDefault="004F5BF2" w:rsidP="004F5BF2">
            <w:pPr>
              <w:jc w:val="center"/>
              <w:rPr>
                <w:rFonts w:eastAsiaTheme="minorEastAsia"/>
              </w:rPr>
            </w:pPr>
            <w:r>
              <w:rPr>
                <w:rFonts w:eastAsiaTheme="minorEastAsia"/>
              </w:rPr>
              <w:t>21</w:t>
            </w:r>
          </w:p>
        </w:tc>
        <w:tc>
          <w:tcPr>
            <w:tcW w:w="1803" w:type="dxa"/>
            <w:vAlign w:val="center"/>
          </w:tcPr>
          <w:p w14:paraId="71CDA1C5" w14:textId="5C0E62F6" w:rsidR="004F5BF2" w:rsidRDefault="004F5BF2" w:rsidP="004F5BF2">
            <w:pPr>
              <w:jc w:val="center"/>
              <w:rPr>
                <w:rFonts w:eastAsiaTheme="minorEastAsia"/>
              </w:rPr>
            </w:pPr>
            <w:r w:rsidRPr="004F5BF2">
              <w:rPr>
                <w:rFonts w:eastAsiaTheme="minorEastAsia"/>
              </w:rPr>
              <w:t>0.2062</w:t>
            </w:r>
          </w:p>
        </w:tc>
        <w:tc>
          <w:tcPr>
            <w:tcW w:w="1803" w:type="dxa"/>
            <w:vAlign w:val="center"/>
          </w:tcPr>
          <w:p w14:paraId="78C3F880" w14:textId="08E2C172" w:rsidR="004F5BF2" w:rsidRDefault="004F5BF2" w:rsidP="004F5BF2">
            <w:pPr>
              <w:jc w:val="center"/>
              <w:rPr>
                <w:rFonts w:eastAsiaTheme="minorEastAsia"/>
              </w:rPr>
            </w:pPr>
            <w:r w:rsidRPr="004F5BF2">
              <w:rPr>
                <w:rFonts w:eastAsiaTheme="minorEastAsia"/>
              </w:rPr>
              <w:t>0.1272</w:t>
            </w:r>
          </w:p>
        </w:tc>
        <w:tc>
          <w:tcPr>
            <w:tcW w:w="1803" w:type="dxa"/>
            <w:vAlign w:val="center"/>
          </w:tcPr>
          <w:p w14:paraId="1121431C" w14:textId="70E814A5" w:rsidR="004F5BF2" w:rsidRDefault="004F5BF2" w:rsidP="004F5BF2">
            <w:pPr>
              <w:jc w:val="center"/>
              <w:rPr>
                <w:rFonts w:eastAsiaTheme="minorEastAsia"/>
              </w:rPr>
            </w:pPr>
            <w:r w:rsidRPr="004F5BF2">
              <w:rPr>
                <w:rFonts w:eastAsiaTheme="minorEastAsia"/>
              </w:rPr>
              <w:t>0.2167</w:t>
            </w:r>
          </w:p>
        </w:tc>
        <w:tc>
          <w:tcPr>
            <w:tcW w:w="1804" w:type="dxa"/>
            <w:vAlign w:val="center"/>
          </w:tcPr>
          <w:p w14:paraId="44183F58" w14:textId="515D0864" w:rsidR="004F5BF2" w:rsidRDefault="004F5BF2" w:rsidP="004F5BF2">
            <w:pPr>
              <w:jc w:val="center"/>
              <w:rPr>
                <w:rFonts w:eastAsiaTheme="minorEastAsia"/>
              </w:rPr>
            </w:pPr>
            <w:r w:rsidRPr="004F5BF2">
              <w:rPr>
                <w:rFonts w:eastAsiaTheme="minorEastAsia"/>
              </w:rPr>
              <w:t>0.0597</w:t>
            </w:r>
          </w:p>
        </w:tc>
      </w:tr>
      <w:tr w:rsidR="004F5BF2" w14:paraId="014112BB" w14:textId="77777777" w:rsidTr="004F5BF2">
        <w:tc>
          <w:tcPr>
            <w:tcW w:w="1803" w:type="dxa"/>
            <w:vAlign w:val="center"/>
          </w:tcPr>
          <w:p w14:paraId="6879899F" w14:textId="6A6F2FEC" w:rsidR="004F5BF2" w:rsidRDefault="004F5BF2" w:rsidP="004F5BF2">
            <w:pPr>
              <w:jc w:val="center"/>
              <w:rPr>
                <w:rFonts w:eastAsiaTheme="minorEastAsia"/>
              </w:rPr>
            </w:pPr>
            <w:r>
              <w:rPr>
                <w:rFonts w:eastAsiaTheme="minorEastAsia"/>
              </w:rPr>
              <w:t>25</w:t>
            </w:r>
          </w:p>
        </w:tc>
        <w:tc>
          <w:tcPr>
            <w:tcW w:w="1803" w:type="dxa"/>
            <w:vAlign w:val="center"/>
          </w:tcPr>
          <w:p w14:paraId="19A18C74" w14:textId="66A4A9EC" w:rsidR="004F5BF2" w:rsidRDefault="004F5BF2" w:rsidP="004F5BF2">
            <w:pPr>
              <w:jc w:val="center"/>
              <w:rPr>
                <w:rFonts w:eastAsiaTheme="minorEastAsia"/>
              </w:rPr>
            </w:pPr>
            <w:r w:rsidRPr="004F5BF2">
              <w:rPr>
                <w:rFonts w:eastAsiaTheme="minorEastAsia"/>
              </w:rPr>
              <w:t>0.2086</w:t>
            </w:r>
          </w:p>
        </w:tc>
        <w:tc>
          <w:tcPr>
            <w:tcW w:w="1803" w:type="dxa"/>
            <w:vAlign w:val="center"/>
          </w:tcPr>
          <w:p w14:paraId="659602FF" w14:textId="553CE52F" w:rsidR="004F5BF2" w:rsidRDefault="004F5BF2" w:rsidP="004F5BF2">
            <w:pPr>
              <w:jc w:val="center"/>
              <w:rPr>
                <w:rFonts w:eastAsiaTheme="minorEastAsia"/>
              </w:rPr>
            </w:pPr>
            <w:r>
              <w:rPr>
                <w:rFonts w:eastAsiaTheme="minorEastAsia"/>
              </w:rPr>
              <w:t>0.1076</w:t>
            </w:r>
          </w:p>
        </w:tc>
        <w:tc>
          <w:tcPr>
            <w:tcW w:w="1803" w:type="dxa"/>
            <w:vAlign w:val="center"/>
          </w:tcPr>
          <w:p w14:paraId="46FDEE11" w14:textId="6DDDCF44" w:rsidR="004F5BF2" w:rsidRDefault="004F5BF2" w:rsidP="004F5BF2">
            <w:pPr>
              <w:jc w:val="center"/>
              <w:rPr>
                <w:rFonts w:eastAsiaTheme="minorEastAsia"/>
              </w:rPr>
            </w:pPr>
            <w:r>
              <w:rPr>
                <w:rFonts w:eastAsiaTheme="minorEastAsia"/>
              </w:rPr>
              <w:t>0.2260</w:t>
            </w:r>
          </w:p>
        </w:tc>
        <w:tc>
          <w:tcPr>
            <w:tcW w:w="1804" w:type="dxa"/>
            <w:vAlign w:val="center"/>
          </w:tcPr>
          <w:p w14:paraId="16A2DE91" w14:textId="18A8DFD6" w:rsidR="004F5BF2" w:rsidRDefault="004F5BF2" w:rsidP="004F5BF2">
            <w:pPr>
              <w:jc w:val="center"/>
              <w:rPr>
                <w:rFonts w:eastAsiaTheme="minorEastAsia"/>
              </w:rPr>
            </w:pPr>
            <w:r>
              <w:rPr>
                <w:rFonts w:eastAsiaTheme="minorEastAsia"/>
              </w:rPr>
              <w:t>0.0443</w:t>
            </w:r>
          </w:p>
        </w:tc>
      </w:tr>
    </w:tbl>
    <w:p w14:paraId="246150BD" w14:textId="502A6FE3" w:rsidR="00B205A0" w:rsidRDefault="004F5BF2" w:rsidP="004F5BF2">
      <w:pPr>
        <w:jc w:val="center"/>
        <w:rPr>
          <w:rFonts w:eastAsiaTheme="minorEastAsia"/>
        </w:rPr>
      </w:pPr>
      <w:r w:rsidRPr="004F5BF2">
        <w:rPr>
          <w:rFonts w:eastAsiaTheme="minorEastAsia"/>
          <w:b/>
          <w:bCs/>
          <w:i/>
          <w:iCs/>
        </w:rPr>
        <w:t xml:space="preserve">Table </w:t>
      </w:r>
      <w:r w:rsidR="004D1B95">
        <w:rPr>
          <w:rFonts w:eastAsiaTheme="minorEastAsia"/>
          <w:b/>
          <w:bCs/>
          <w:i/>
          <w:iCs/>
        </w:rPr>
        <w:t>3.</w:t>
      </w:r>
      <w:r w:rsidRPr="004F5BF2">
        <w:rPr>
          <w:rFonts w:eastAsiaTheme="minorEastAsia"/>
          <w:b/>
          <w:bCs/>
          <w:i/>
          <w:iCs/>
        </w:rPr>
        <w:t>1: Comparison Metrics</w:t>
      </w:r>
      <w:r w:rsidR="00E4152F">
        <w:rPr>
          <w:rFonts w:eastAsiaTheme="minorEastAsia"/>
          <w:b/>
          <w:bCs/>
          <w:i/>
          <w:iCs/>
        </w:rPr>
        <w:t xml:space="preserve"> for Smoothing</w:t>
      </w:r>
    </w:p>
    <w:p w14:paraId="7AD10F2B" w14:textId="1AA2B97D" w:rsidR="00370B1C" w:rsidRDefault="004F5BF2" w:rsidP="004F5BF2">
      <w:pPr>
        <w:jc w:val="center"/>
      </w:pPr>
      <w:r>
        <w:rPr>
          <w:noProof/>
        </w:rPr>
        <w:drawing>
          <wp:inline distT="0" distB="0" distL="0" distR="0" wp14:anchorId="6FB2ABD3" wp14:editId="59B71BB8">
            <wp:extent cx="5200650" cy="2355446"/>
            <wp:effectExtent l="19050" t="19050" r="19050" b="26035"/>
            <wp:docPr id="1641298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8830" name="Picture 16412988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3143" cy="2356575"/>
                    </a:xfrm>
                    <a:prstGeom prst="rect">
                      <a:avLst/>
                    </a:prstGeom>
                    <a:ln>
                      <a:solidFill>
                        <a:schemeClr val="tx1"/>
                      </a:solidFill>
                    </a:ln>
                  </pic:spPr>
                </pic:pic>
              </a:graphicData>
            </a:graphic>
          </wp:inline>
        </w:drawing>
      </w:r>
    </w:p>
    <w:p w14:paraId="182872A2" w14:textId="0571595C" w:rsidR="004F5BF2" w:rsidRDefault="004F5BF2" w:rsidP="004F5BF2">
      <w:pPr>
        <w:jc w:val="center"/>
      </w:pPr>
      <w:r w:rsidRPr="004F5BF2">
        <w:rPr>
          <w:b/>
          <w:bCs/>
          <w:i/>
          <w:iCs/>
        </w:rPr>
        <w:t xml:space="preserve">Figure </w:t>
      </w:r>
      <w:r w:rsidR="004D1B95">
        <w:rPr>
          <w:b/>
          <w:bCs/>
          <w:i/>
          <w:iCs/>
        </w:rPr>
        <w:t>3.</w:t>
      </w:r>
      <w:r w:rsidRPr="004F5BF2">
        <w:rPr>
          <w:b/>
          <w:bCs/>
          <w:i/>
          <w:iCs/>
        </w:rPr>
        <w:t>3: Comparison metrics</w:t>
      </w:r>
    </w:p>
    <w:p w14:paraId="56F032B2" w14:textId="30AF34B1" w:rsidR="004F5BF2" w:rsidRDefault="004F5BF2" w:rsidP="00E3608B">
      <w:pPr>
        <w:pStyle w:val="Heading3"/>
      </w:pPr>
      <w:r>
        <w:lastRenderedPageBreak/>
        <w:t>3.1.3: Observation and Analysis</w:t>
      </w:r>
    </w:p>
    <w:p w14:paraId="47B2932C" w14:textId="5A374977" w:rsidR="00376F71" w:rsidRDefault="00376F71" w:rsidP="00376F71">
      <w:pPr>
        <w:jc w:val="both"/>
      </w:pPr>
      <w:r>
        <w:t xml:space="preserve">Observe that for any given span, the quadratic smoothing has a lower RMSE than linear, i.e., it hugs the data closer. However, also observe that the </w:t>
      </w:r>
      <w:r w:rsidR="00F97121">
        <w:t>curvature</w:t>
      </w:r>
      <w:r>
        <w:t xml:space="preserve"> of each case is lower in linear than quadratic, meaning that the linear is closer to a trend-line. Next, observe the high span cases like k = 21 or k = 25 in quadratic for the timepoints after t = 9 hours. The data is clearly scattered at both the sides of the curve, showing high variability and noise while the quadratic function tries to fit a quadratic trend that doesn’t even exist or make sense. Moreover, observe that this time-period is better described by the linear smoothing. Finally, the linear curve hits the ideal curvature bracket at k = 17 with a curvature of 0.0782 and an RMSE of 0.213 while the quadratic is unable to achieve this even with a span of 25. Therefore, it can be recommended that linear is a better polynomial for smoothing when we want to observe the general trend like the average growth rate while a quadratic is better suited for cases where we want to see the perturbations in a standard curve since is able to capture the sub-local noise better.  </w:t>
      </w:r>
    </w:p>
    <w:p w14:paraId="22AAC93B" w14:textId="3F74044E" w:rsidR="00376F71" w:rsidRPr="004F5BF2" w:rsidRDefault="00376F71" w:rsidP="00E3608B">
      <w:pPr>
        <w:pStyle w:val="Heading2"/>
      </w:pPr>
      <w:r>
        <w:t>3.2 Numerical Differentiation</w:t>
      </w:r>
    </w:p>
    <w:p w14:paraId="2B720FF1" w14:textId="74989DF0" w:rsidR="00376F71" w:rsidRDefault="00376F71" w:rsidP="00376F71">
      <w:pPr>
        <w:jc w:val="both"/>
      </w:pPr>
      <w:r>
        <w:t xml:space="preserve">In this section, we observe the effect of order on the numerical differentiation used for the raw and smoothed data. We use the predetermined optimal value of k = 17 for this analysis. The code has a function file which intakes the independent variable, dependent variable and the order. The code is made for the second and the third order. The boundary points are treated the same way for both the orders: forward difference at the starting point and backward difference at the end point. For the third order difference, at the second and penultimate time-points, 2nd order central difference is used. For comparison, we use the standard deviation metric. </w:t>
      </w:r>
    </w:p>
    <w:tbl>
      <w:tblPr>
        <w:tblStyle w:val="TableGrid"/>
        <w:tblW w:w="0" w:type="auto"/>
        <w:tblLook w:val="04A0" w:firstRow="1" w:lastRow="0" w:firstColumn="1" w:lastColumn="0" w:noHBand="0" w:noVBand="1"/>
      </w:tblPr>
      <w:tblGrid>
        <w:gridCol w:w="2405"/>
        <w:gridCol w:w="3093"/>
        <w:gridCol w:w="3518"/>
      </w:tblGrid>
      <w:tr w:rsidR="00376F71" w14:paraId="2FB6E8D9" w14:textId="77777777" w:rsidTr="00376F71">
        <w:tc>
          <w:tcPr>
            <w:tcW w:w="2405" w:type="dxa"/>
            <w:vAlign w:val="center"/>
          </w:tcPr>
          <w:p w14:paraId="1566BDED" w14:textId="08315333" w:rsidR="00376F71" w:rsidRPr="00376F71" w:rsidRDefault="00376F71" w:rsidP="00376F71">
            <w:pPr>
              <w:jc w:val="center"/>
              <w:rPr>
                <w:b/>
                <w:bCs/>
              </w:rPr>
            </w:pPr>
            <w:r w:rsidRPr="00376F71">
              <w:rPr>
                <w:b/>
                <w:bCs/>
              </w:rPr>
              <w:t>Data</w:t>
            </w:r>
          </w:p>
        </w:tc>
        <w:tc>
          <w:tcPr>
            <w:tcW w:w="3093" w:type="dxa"/>
            <w:vAlign w:val="center"/>
          </w:tcPr>
          <w:p w14:paraId="2190F02A" w14:textId="2F45DDA4" w:rsidR="00376F71" w:rsidRPr="00376F71" w:rsidRDefault="00376F71" w:rsidP="00376F71">
            <w:pPr>
              <w:jc w:val="center"/>
              <w:rPr>
                <w:b/>
                <w:bCs/>
              </w:rPr>
            </w:pPr>
            <w:r>
              <w:rPr>
                <w:b/>
                <w:bCs/>
              </w:rPr>
              <w:t>Order 2</w:t>
            </w:r>
          </w:p>
        </w:tc>
        <w:tc>
          <w:tcPr>
            <w:tcW w:w="3518" w:type="dxa"/>
            <w:vAlign w:val="center"/>
          </w:tcPr>
          <w:p w14:paraId="505A352D" w14:textId="73339A42" w:rsidR="00376F71" w:rsidRPr="00376F71" w:rsidRDefault="00376F71" w:rsidP="00376F71">
            <w:pPr>
              <w:jc w:val="center"/>
              <w:rPr>
                <w:b/>
                <w:bCs/>
              </w:rPr>
            </w:pPr>
            <w:r>
              <w:rPr>
                <w:b/>
                <w:bCs/>
              </w:rPr>
              <w:t>Order 3</w:t>
            </w:r>
          </w:p>
        </w:tc>
      </w:tr>
      <w:tr w:rsidR="00376F71" w14:paraId="4D4DC301" w14:textId="77777777" w:rsidTr="00376F71">
        <w:tc>
          <w:tcPr>
            <w:tcW w:w="2405" w:type="dxa"/>
            <w:vAlign w:val="center"/>
          </w:tcPr>
          <w:p w14:paraId="170F9D15" w14:textId="3EAE6B46" w:rsidR="00376F71" w:rsidRDefault="00376F71" w:rsidP="00376F71">
            <w:pPr>
              <w:jc w:val="center"/>
            </w:pPr>
            <w:r>
              <w:t>Raw data</w:t>
            </w:r>
          </w:p>
        </w:tc>
        <w:tc>
          <w:tcPr>
            <w:tcW w:w="3093" w:type="dxa"/>
            <w:vAlign w:val="center"/>
          </w:tcPr>
          <w:p w14:paraId="4D09F6B6" w14:textId="16754180" w:rsidR="00376F71" w:rsidRDefault="00376F71" w:rsidP="00376F71">
            <w:pPr>
              <w:jc w:val="center"/>
            </w:pPr>
            <w:r>
              <w:t>0.502</w:t>
            </w:r>
          </w:p>
        </w:tc>
        <w:tc>
          <w:tcPr>
            <w:tcW w:w="3518" w:type="dxa"/>
            <w:vAlign w:val="center"/>
          </w:tcPr>
          <w:p w14:paraId="124A73EB" w14:textId="194B52B8" w:rsidR="00376F71" w:rsidRDefault="00376F71" w:rsidP="00376F71">
            <w:pPr>
              <w:jc w:val="center"/>
            </w:pPr>
            <w:r>
              <w:t>0.649</w:t>
            </w:r>
          </w:p>
        </w:tc>
      </w:tr>
      <w:tr w:rsidR="00376F71" w14:paraId="6CD1776E" w14:textId="77777777" w:rsidTr="00376F71">
        <w:tc>
          <w:tcPr>
            <w:tcW w:w="2405" w:type="dxa"/>
            <w:vAlign w:val="center"/>
          </w:tcPr>
          <w:p w14:paraId="3B3EE5E4" w14:textId="74CDB9B7" w:rsidR="00376F71" w:rsidRDefault="00376F71" w:rsidP="00376F71">
            <w:pPr>
              <w:jc w:val="center"/>
            </w:pPr>
            <w:r>
              <w:t>Quadratic Smooth</w:t>
            </w:r>
          </w:p>
        </w:tc>
        <w:tc>
          <w:tcPr>
            <w:tcW w:w="3093" w:type="dxa"/>
            <w:vAlign w:val="center"/>
          </w:tcPr>
          <w:p w14:paraId="77061E36" w14:textId="57C6802D" w:rsidR="00376F71" w:rsidRDefault="00376F71" w:rsidP="00376F71">
            <w:pPr>
              <w:jc w:val="center"/>
            </w:pPr>
            <w:r>
              <w:t>0.157</w:t>
            </w:r>
          </w:p>
        </w:tc>
        <w:tc>
          <w:tcPr>
            <w:tcW w:w="3518" w:type="dxa"/>
            <w:vAlign w:val="center"/>
          </w:tcPr>
          <w:p w14:paraId="40C1FB46" w14:textId="76FD3E77" w:rsidR="00376F71" w:rsidRDefault="00376F71" w:rsidP="00376F71">
            <w:pPr>
              <w:jc w:val="center"/>
            </w:pPr>
            <w:r>
              <w:t>0.162</w:t>
            </w:r>
          </w:p>
        </w:tc>
      </w:tr>
      <w:tr w:rsidR="00376F71" w14:paraId="07221CF9" w14:textId="77777777" w:rsidTr="00376F71">
        <w:tc>
          <w:tcPr>
            <w:tcW w:w="2405" w:type="dxa"/>
            <w:vAlign w:val="center"/>
          </w:tcPr>
          <w:p w14:paraId="3ADFB058" w14:textId="7362BBFF" w:rsidR="00376F71" w:rsidRDefault="00376F71" w:rsidP="00376F71">
            <w:pPr>
              <w:jc w:val="center"/>
            </w:pPr>
            <w:r>
              <w:t>Linear Smooth</w:t>
            </w:r>
          </w:p>
        </w:tc>
        <w:tc>
          <w:tcPr>
            <w:tcW w:w="3093" w:type="dxa"/>
            <w:vAlign w:val="center"/>
          </w:tcPr>
          <w:p w14:paraId="327D03B3" w14:textId="13CE8AEC" w:rsidR="00376F71" w:rsidRDefault="00376F71" w:rsidP="00376F71">
            <w:pPr>
              <w:jc w:val="center"/>
            </w:pPr>
            <w:r>
              <w:t>0.090</w:t>
            </w:r>
          </w:p>
        </w:tc>
        <w:tc>
          <w:tcPr>
            <w:tcW w:w="3518" w:type="dxa"/>
            <w:vAlign w:val="center"/>
          </w:tcPr>
          <w:p w14:paraId="0103BACE" w14:textId="21817EFE" w:rsidR="00376F71" w:rsidRDefault="00376F71" w:rsidP="00376F71">
            <w:pPr>
              <w:jc w:val="center"/>
            </w:pPr>
            <w:r>
              <w:t>0.091</w:t>
            </w:r>
          </w:p>
        </w:tc>
      </w:tr>
    </w:tbl>
    <w:p w14:paraId="05DBC104" w14:textId="3B8311E7" w:rsidR="00E4152F" w:rsidRDefault="00E4152F" w:rsidP="00E4152F">
      <w:pPr>
        <w:jc w:val="center"/>
        <w:rPr>
          <w:rFonts w:eastAsiaTheme="minorEastAsia"/>
        </w:rPr>
      </w:pPr>
      <w:r w:rsidRPr="004F5BF2">
        <w:rPr>
          <w:rFonts w:eastAsiaTheme="minorEastAsia"/>
          <w:b/>
          <w:bCs/>
          <w:i/>
          <w:iCs/>
        </w:rPr>
        <w:t xml:space="preserve">Table </w:t>
      </w:r>
      <w:r w:rsidR="004D1B95">
        <w:rPr>
          <w:rFonts w:eastAsiaTheme="minorEastAsia"/>
          <w:b/>
          <w:bCs/>
          <w:i/>
          <w:iCs/>
        </w:rPr>
        <w:t>3.</w:t>
      </w:r>
      <w:r>
        <w:rPr>
          <w:rFonts w:eastAsiaTheme="minorEastAsia"/>
          <w:b/>
          <w:bCs/>
          <w:i/>
          <w:iCs/>
        </w:rPr>
        <w:t>2</w:t>
      </w:r>
      <w:r w:rsidRPr="004F5BF2">
        <w:rPr>
          <w:rFonts w:eastAsiaTheme="minorEastAsia"/>
          <w:b/>
          <w:bCs/>
          <w:i/>
          <w:iCs/>
        </w:rPr>
        <w:t>: Comparison Metric</w:t>
      </w:r>
      <w:r>
        <w:rPr>
          <w:rFonts w:eastAsiaTheme="minorEastAsia"/>
          <w:b/>
          <w:bCs/>
          <w:i/>
          <w:iCs/>
        </w:rPr>
        <w:t xml:space="preserve"> for Differentiation</w:t>
      </w:r>
    </w:p>
    <w:p w14:paraId="1642AE78" w14:textId="77777777" w:rsidR="00E4152F" w:rsidRDefault="00376F71" w:rsidP="00376F71">
      <w:pPr>
        <w:jc w:val="both"/>
      </w:pPr>
      <w:r>
        <w:t>Observing these, one first intuition one might consider taking the second order difference due to a lower standard deviation. However, our requirement of the numerical differentiation is to compare the variability in calculation before and after smoothing. Therefore, it is important to select a difference tool that measures the noise more accurately. This makes the order 3 a better choice. Moreover, remember that order 3 is a more mathematically accurate method with a lower error order. Also, observe that</w:t>
      </w:r>
      <w:r w:rsidR="00E4152F">
        <w:t xml:space="preserve"> for smoothed data, the difference in the two orders is lower. Finally, observe that the difference as well as the value of standard deviations is lower for linear smooth than quadratic smooth, proving that it is a better method of smoothing in this case. </w:t>
      </w:r>
    </w:p>
    <w:p w14:paraId="5750DF65" w14:textId="6E845382" w:rsidR="00E4152F" w:rsidRDefault="00E4152F" w:rsidP="00E3608B">
      <w:pPr>
        <w:pStyle w:val="Heading2"/>
      </w:pPr>
      <w:r>
        <w:lastRenderedPageBreak/>
        <w:t>3.3 Finding the Growth Rate</w:t>
      </w:r>
    </w:p>
    <w:p w14:paraId="454F7C74" w14:textId="2AD3076B" w:rsidR="00E4152F" w:rsidRDefault="00E4152F" w:rsidP="00E4152F">
      <w:r>
        <w:t xml:space="preserve">After establishing that order 3 is a better method for numerical differentiation, we use it to find the growth rate. The area of exponential growth is estimated using finding the area of almost constant growth rate. The said area is highlighted in this figure. </w:t>
      </w:r>
      <w:r>
        <w:rPr>
          <w:noProof/>
        </w:rPr>
        <w:drawing>
          <wp:inline distT="0" distB="0" distL="0" distR="0" wp14:anchorId="7CD062B2" wp14:editId="17F62A07">
            <wp:extent cx="5731510" cy="2266315"/>
            <wp:effectExtent l="19050" t="19050" r="21590" b="19685"/>
            <wp:docPr id="914673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3604" name="Picture 9146736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66315"/>
                    </a:xfrm>
                    <a:prstGeom prst="rect">
                      <a:avLst/>
                    </a:prstGeom>
                    <a:ln>
                      <a:solidFill>
                        <a:schemeClr val="tx1"/>
                      </a:solidFill>
                    </a:ln>
                  </pic:spPr>
                </pic:pic>
              </a:graphicData>
            </a:graphic>
          </wp:inline>
        </w:drawing>
      </w:r>
    </w:p>
    <w:p w14:paraId="1EFF1B36" w14:textId="3364F9B4" w:rsidR="00E4152F" w:rsidRDefault="00E4152F" w:rsidP="00E4152F">
      <w:pPr>
        <w:jc w:val="center"/>
        <w:rPr>
          <w:b/>
          <w:bCs/>
          <w:i/>
          <w:iCs/>
        </w:rPr>
      </w:pPr>
      <w:r w:rsidRPr="004F5BF2">
        <w:rPr>
          <w:b/>
          <w:bCs/>
          <w:i/>
          <w:iCs/>
        </w:rPr>
        <w:t xml:space="preserve">Figure </w:t>
      </w:r>
      <w:r w:rsidR="004D1B95">
        <w:rPr>
          <w:b/>
          <w:bCs/>
          <w:i/>
          <w:iCs/>
        </w:rPr>
        <w:t>3.</w:t>
      </w:r>
      <w:r>
        <w:rPr>
          <w:b/>
          <w:bCs/>
          <w:i/>
          <w:iCs/>
        </w:rPr>
        <w:t>4</w:t>
      </w:r>
      <w:r w:rsidRPr="004F5BF2">
        <w:rPr>
          <w:b/>
          <w:bCs/>
          <w:i/>
          <w:iCs/>
        </w:rPr>
        <w:t xml:space="preserve">: </w:t>
      </w:r>
      <w:r>
        <w:rPr>
          <w:b/>
          <w:bCs/>
          <w:i/>
          <w:iCs/>
        </w:rPr>
        <w:t>Growth Rate</w:t>
      </w:r>
    </w:p>
    <w:p w14:paraId="62D18D9B" w14:textId="77777777" w:rsidR="00E4152F" w:rsidRDefault="00E4152F" w:rsidP="00E4152F">
      <w:r>
        <w:t xml:space="preserve">Upon calculating the averages, we get: </w:t>
      </w:r>
      <w:r>
        <w:br/>
      </w:r>
    </w:p>
    <w:p w14:paraId="06FD7D08" w14:textId="32618900" w:rsidR="00E4152F" w:rsidRDefault="00E4152F" w:rsidP="00E4152F">
      <w:r w:rsidRPr="00E4152F">
        <w:t>Raw</w:t>
      </w:r>
      <w:r>
        <w:t xml:space="preserve"> data</w:t>
      </w:r>
      <w:r w:rsidRPr="00E4152F">
        <w:t xml:space="preserve">: 0.4098 ± 0.5387 </w:t>
      </w:r>
    </w:p>
    <w:p w14:paraId="6220F0DA" w14:textId="3A02E053" w:rsidR="00E4152F" w:rsidRDefault="00AA68A3" w:rsidP="00E4152F">
      <w:r w:rsidRPr="00AA68A3">
        <w:t>Quadratic</w:t>
      </w:r>
      <w:r w:rsidR="00E4152F">
        <w:t xml:space="preserve"> Smoothing</w:t>
      </w:r>
      <w:r w:rsidR="00E4152F" w:rsidRPr="00E4152F">
        <w:t xml:space="preserve">: 0.3732 ± 0.1386 </w:t>
      </w:r>
    </w:p>
    <w:p w14:paraId="10ED242E" w14:textId="0E782649" w:rsidR="00E4152F" w:rsidRPr="00E4152F" w:rsidRDefault="00E4152F" w:rsidP="00E4152F">
      <w:r w:rsidRPr="00E4152F">
        <w:t>Linear</w:t>
      </w:r>
      <w:r>
        <w:t xml:space="preserve"> smoothing</w:t>
      </w:r>
      <w:r w:rsidRPr="00E4152F">
        <w:t>: 0.3424 ± 0.0671</w:t>
      </w:r>
    </w:p>
    <w:p w14:paraId="75278F67" w14:textId="72EA4A10" w:rsidR="00E4152F" w:rsidRPr="00E4152F" w:rsidRDefault="00E4152F" w:rsidP="00E4152F">
      <w:r>
        <w:t xml:space="preserve">The values are </w:t>
      </w:r>
      <w:proofErr w:type="gramStart"/>
      <w:r>
        <w:t>pretty close</w:t>
      </w:r>
      <w:proofErr w:type="gramEnd"/>
      <w:r>
        <w:t xml:space="preserve"> to </w:t>
      </w:r>
      <w:r w:rsidR="00004BA8">
        <w:t>each other,</w:t>
      </w:r>
      <w:r>
        <w:t xml:space="preserve"> and you can observe that the standard deviation for the growth rate is raw data &gt; </w:t>
      </w:r>
      <w:r w:rsidR="00AA68A3" w:rsidRPr="00AA68A3">
        <w:t>Quadratic</w:t>
      </w:r>
      <w:r>
        <w:t xml:space="preserve"> smoothing &gt; linear Smoothing. </w:t>
      </w:r>
    </w:p>
    <w:p w14:paraId="74408E40" w14:textId="5A7A05F0" w:rsidR="00376F71" w:rsidRDefault="00E4152F" w:rsidP="00376F71">
      <w:pPr>
        <w:jc w:val="both"/>
      </w:pPr>
      <w:r>
        <w:t xml:space="preserve"> </w:t>
      </w:r>
    </w:p>
    <w:p w14:paraId="7DABC0FE" w14:textId="77777777" w:rsidR="00376F71" w:rsidRPr="00376F71" w:rsidRDefault="00376F71" w:rsidP="00376F71"/>
    <w:sectPr w:rsidR="00376F71" w:rsidRPr="00376F71" w:rsidSect="00A94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B00"/>
    <w:multiLevelType w:val="multilevel"/>
    <w:tmpl w:val="6678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D52C8"/>
    <w:multiLevelType w:val="hybridMultilevel"/>
    <w:tmpl w:val="F54645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1891AFB"/>
    <w:multiLevelType w:val="hybridMultilevel"/>
    <w:tmpl w:val="496C3E3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88953179">
    <w:abstractNumId w:val="2"/>
  </w:num>
  <w:num w:numId="2" w16cid:durableId="268047299">
    <w:abstractNumId w:val="0"/>
  </w:num>
  <w:num w:numId="3" w16cid:durableId="1467044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1C"/>
    <w:rsid w:val="00004BA8"/>
    <w:rsid w:val="00025897"/>
    <w:rsid w:val="00370B1C"/>
    <w:rsid w:val="00376F71"/>
    <w:rsid w:val="003E2A59"/>
    <w:rsid w:val="004D1B95"/>
    <w:rsid w:val="004F5BF2"/>
    <w:rsid w:val="006211B8"/>
    <w:rsid w:val="00854F1F"/>
    <w:rsid w:val="00A94D1B"/>
    <w:rsid w:val="00AA68A3"/>
    <w:rsid w:val="00B14BC9"/>
    <w:rsid w:val="00B205A0"/>
    <w:rsid w:val="00E14BF0"/>
    <w:rsid w:val="00E3608B"/>
    <w:rsid w:val="00E4152F"/>
    <w:rsid w:val="00ED2BCC"/>
    <w:rsid w:val="00F9712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F168"/>
  <w15:chartTrackingRefBased/>
  <w15:docId w15:val="{FCD4151A-9957-41F1-B745-607DF5E55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08B"/>
  </w:style>
  <w:style w:type="paragraph" w:styleId="Heading1">
    <w:name w:val="heading 1"/>
    <w:basedOn w:val="Normal"/>
    <w:next w:val="Normal"/>
    <w:link w:val="Heading1Char"/>
    <w:uiPriority w:val="9"/>
    <w:qFormat/>
    <w:rsid w:val="00370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0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0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0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B1C"/>
    <w:rPr>
      <w:rFonts w:eastAsiaTheme="majorEastAsia" w:cstheme="majorBidi"/>
      <w:color w:val="272727" w:themeColor="text1" w:themeTint="D8"/>
    </w:rPr>
  </w:style>
  <w:style w:type="paragraph" w:styleId="Title">
    <w:name w:val="Title"/>
    <w:basedOn w:val="Normal"/>
    <w:next w:val="Normal"/>
    <w:link w:val="TitleChar"/>
    <w:uiPriority w:val="10"/>
    <w:qFormat/>
    <w:rsid w:val="00370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B1C"/>
    <w:pPr>
      <w:spacing w:before="160"/>
      <w:jc w:val="center"/>
    </w:pPr>
    <w:rPr>
      <w:i/>
      <w:iCs/>
      <w:color w:val="404040" w:themeColor="text1" w:themeTint="BF"/>
    </w:rPr>
  </w:style>
  <w:style w:type="character" w:customStyle="1" w:styleId="QuoteChar">
    <w:name w:val="Quote Char"/>
    <w:basedOn w:val="DefaultParagraphFont"/>
    <w:link w:val="Quote"/>
    <w:uiPriority w:val="29"/>
    <w:rsid w:val="00370B1C"/>
    <w:rPr>
      <w:i/>
      <w:iCs/>
      <w:color w:val="404040" w:themeColor="text1" w:themeTint="BF"/>
    </w:rPr>
  </w:style>
  <w:style w:type="paragraph" w:styleId="ListParagraph">
    <w:name w:val="List Paragraph"/>
    <w:basedOn w:val="Normal"/>
    <w:uiPriority w:val="34"/>
    <w:qFormat/>
    <w:rsid w:val="00370B1C"/>
    <w:pPr>
      <w:ind w:left="720"/>
      <w:contextualSpacing/>
    </w:pPr>
  </w:style>
  <w:style w:type="character" w:styleId="IntenseEmphasis">
    <w:name w:val="Intense Emphasis"/>
    <w:basedOn w:val="DefaultParagraphFont"/>
    <w:uiPriority w:val="21"/>
    <w:qFormat/>
    <w:rsid w:val="00370B1C"/>
    <w:rPr>
      <w:i/>
      <w:iCs/>
      <w:color w:val="0F4761" w:themeColor="accent1" w:themeShade="BF"/>
    </w:rPr>
  </w:style>
  <w:style w:type="paragraph" w:styleId="IntenseQuote">
    <w:name w:val="Intense Quote"/>
    <w:basedOn w:val="Normal"/>
    <w:next w:val="Normal"/>
    <w:link w:val="IntenseQuoteChar"/>
    <w:uiPriority w:val="30"/>
    <w:qFormat/>
    <w:rsid w:val="00370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B1C"/>
    <w:rPr>
      <w:i/>
      <w:iCs/>
      <w:color w:val="0F4761" w:themeColor="accent1" w:themeShade="BF"/>
    </w:rPr>
  </w:style>
  <w:style w:type="character" w:styleId="IntenseReference">
    <w:name w:val="Intense Reference"/>
    <w:basedOn w:val="DefaultParagraphFont"/>
    <w:uiPriority w:val="32"/>
    <w:qFormat/>
    <w:rsid w:val="00370B1C"/>
    <w:rPr>
      <w:b/>
      <w:bCs/>
      <w:smallCaps/>
      <w:color w:val="0F4761" w:themeColor="accent1" w:themeShade="BF"/>
      <w:spacing w:val="5"/>
    </w:rPr>
  </w:style>
  <w:style w:type="character" w:styleId="PlaceholderText">
    <w:name w:val="Placeholder Text"/>
    <w:basedOn w:val="DefaultParagraphFont"/>
    <w:uiPriority w:val="99"/>
    <w:semiHidden/>
    <w:rsid w:val="00B205A0"/>
    <w:rPr>
      <w:color w:val="666666"/>
    </w:rPr>
  </w:style>
  <w:style w:type="table" w:styleId="TableGrid">
    <w:name w:val="Table Grid"/>
    <w:basedOn w:val="TableNormal"/>
    <w:uiPriority w:val="39"/>
    <w:rsid w:val="004F5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3608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3608B"/>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13</Pages>
  <Words>1964</Words>
  <Characters>11199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2</dc:title>
  <dc:subject>Group 5</dc:subject>
  <dc:creator>Om Mihani</dc:creator>
  <cp:keywords/>
  <dc:description/>
  <cp:lastModifiedBy>Om Mihani</cp:lastModifiedBy>
  <cp:revision>4</cp:revision>
  <dcterms:created xsi:type="dcterms:W3CDTF">2026-01-25T17:37:00Z</dcterms:created>
  <dcterms:modified xsi:type="dcterms:W3CDTF">2026-01-27T01:06:00Z</dcterms:modified>
</cp:coreProperties>
</file>