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24"/>
        </w:rPr>
        <w:t>Experiment No. 10</w:t>
      </w:r>
    </w:p>
    <w:p>
      <w:pPr>
        <w:spacing w:before="120" w:after="160"/>
        <w:jc w:val="center"/>
      </w:pPr>
      <w:r>
        <w:rPr>
          <w:b/>
          <w:color w:val="173B57"/>
          <w:sz w:val="36"/>
        </w:rPr>
        <w:t>ChainTrack: A Blockchain-Based Supply Chain Tracker</w:t>
      </w:r>
    </w:p>
    <w:p>
      <w:pPr>
        <w:spacing w:after="40"/>
        <w:jc w:val="center"/>
      </w:pPr>
      <w:r>
        <w:rPr>
          <w:sz w:val="21"/>
        </w:rPr>
        <w:t>Submitted in partial fulfillment of the requirements of</w:t>
      </w:r>
    </w:p>
    <w:p>
      <w:pPr>
        <w:spacing w:after="40"/>
        <w:jc w:val="center"/>
      </w:pPr>
      <w:r>
        <w:rPr>
          <w:b/>
          <w:sz w:val="23"/>
        </w:rPr>
        <w:t>Mini Project</w:t>
      </w:r>
    </w:p>
    <w:p>
      <w:pPr>
        <w:spacing w:after="40"/>
        <w:jc w:val="center"/>
      </w:pPr>
      <w:r>
        <w:rPr>
          <w:sz w:val="21"/>
        </w:rPr>
        <w:t>in</w:t>
      </w:r>
    </w:p>
    <w:p>
      <w:pPr>
        <w:spacing w:after="160"/>
        <w:jc w:val="center"/>
      </w:pPr>
      <w:r>
        <w:rPr>
          <w:b/>
          <w:sz w:val="23"/>
        </w:rPr>
        <w:t>B.E. (Artificial Intelligence and Data Science)</w:t>
      </w:r>
    </w:p>
    <w:p>
      <w:pPr>
        <w:spacing w:after="80"/>
        <w:jc w:val="center"/>
      </w:pPr>
      <w:r>
        <w:rPr>
          <w:sz w:val="21"/>
        </w:rPr>
        <w:t>By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14"/>
        <w:gridCol w:w="4514"/>
      </w:tblGrid>
      <w:tr>
        <w:tc>
          <w:tcPr>
            <w:tcW w:type="dxa" w:w="4032"/>
            <w:shd w:fill="F1F5F9"/>
            <w:tcMar>
              <w:top w:w="50" w:type="dxa"/>
              <w:bottom w:w="50" w:type="dxa"/>
              <w:left w:w="80" w:type="dxa"/>
              <w:right w:w="80" w:type="dxa"/>
            </w:tcMar>
          </w:tcPr>
          <w:p>
            <w:pPr>
              <w:jc w:val="center"/>
            </w:pPr>
            <w:r>
              <w:rPr>
                <w:b/>
                <w:sz w:val="20"/>
              </w:rPr>
              <w:t>Name</w:t>
            </w:r>
          </w:p>
        </w:tc>
        <w:tc>
          <w:tcPr>
            <w:tcW w:type="dxa" w:w="2304"/>
            <w:shd w:fill="F1F5F9"/>
            <w:tcMar>
              <w:top w:w="50" w:type="dxa"/>
              <w:bottom w:w="50" w:type="dxa"/>
              <w:left w:w="80" w:type="dxa"/>
              <w:right w:w="80" w:type="dxa"/>
            </w:tcMar>
          </w:tcPr>
          <w:p>
            <w:pPr>
              <w:jc w:val="center"/>
            </w:pPr>
            <w:r>
              <w:rPr>
                <w:b/>
                <w:sz w:val="20"/>
              </w:rPr>
              <w:t>Roll Number</w:t>
            </w:r>
          </w:p>
        </w:tc>
      </w:tr>
      <w:tr>
        <w:tc>
          <w:tcPr>
            <w:tcW w:type="dxa" w:w="4032"/>
            <w:tcMar>
              <w:top w:w="40" w:type="dxa"/>
              <w:bottom w:w="40" w:type="dxa"/>
              <w:left w:w="80" w:type="dxa"/>
              <w:right w:w="80" w:type="dxa"/>
            </w:tcMar>
          </w:tcPr>
          <w:p>
            <w:pPr>
              <w:jc w:val="center"/>
            </w:pPr>
            <w:r>
              <w:rPr>
                <w:sz w:val="19"/>
              </w:rPr>
              <w:t>Veenus Patil</w:t>
            </w:r>
          </w:p>
        </w:tc>
        <w:tc>
          <w:tcPr>
            <w:tcW w:type="dxa" w:w="2304"/>
            <w:tcMar>
              <w:top w:w="40" w:type="dxa"/>
              <w:bottom w:w="40" w:type="dxa"/>
              <w:left w:w="80" w:type="dxa"/>
              <w:right w:w="80" w:type="dxa"/>
            </w:tcMar>
          </w:tcPr>
          <w:p>
            <w:pPr>
              <w:jc w:val="center"/>
            </w:pPr>
            <w:r>
              <w:rPr>
                <w:sz w:val="19"/>
              </w:rPr>
              <w:t>08</w:t>
            </w:r>
          </w:p>
        </w:tc>
      </w:tr>
      <w:tr>
        <w:tc>
          <w:tcPr>
            <w:tcW w:type="dxa" w:w="4032"/>
            <w:tcMar>
              <w:top w:w="40" w:type="dxa"/>
              <w:bottom w:w="40" w:type="dxa"/>
              <w:left w:w="80" w:type="dxa"/>
              <w:right w:w="80" w:type="dxa"/>
            </w:tcMar>
          </w:tcPr>
          <w:p>
            <w:pPr>
              <w:jc w:val="center"/>
            </w:pPr>
            <w:r>
              <w:rPr>
                <w:sz w:val="19"/>
              </w:rPr>
              <w:t>Om Rajpure</w:t>
            </w:r>
          </w:p>
        </w:tc>
        <w:tc>
          <w:tcPr>
            <w:tcW w:type="dxa" w:w="2304"/>
            <w:tcMar>
              <w:top w:w="40" w:type="dxa"/>
              <w:bottom w:w="40" w:type="dxa"/>
              <w:left w:w="80" w:type="dxa"/>
              <w:right w:w="80" w:type="dxa"/>
            </w:tcMar>
          </w:tcPr>
          <w:p>
            <w:pPr>
              <w:jc w:val="center"/>
            </w:pPr>
            <w:r>
              <w:rPr>
                <w:sz w:val="19"/>
              </w:rPr>
              <w:t>15</w:t>
            </w:r>
          </w:p>
        </w:tc>
      </w:tr>
      <w:tr>
        <w:tc>
          <w:tcPr>
            <w:tcW w:type="dxa" w:w="4032"/>
            <w:tcMar>
              <w:top w:w="40" w:type="dxa"/>
              <w:bottom w:w="40" w:type="dxa"/>
              <w:left w:w="80" w:type="dxa"/>
              <w:right w:w="80" w:type="dxa"/>
            </w:tcMar>
          </w:tcPr>
          <w:p>
            <w:pPr>
              <w:jc w:val="center"/>
            </w:pPr>
            <w:r>
              <w:rPr>
                <w:sz w:val="19"/>
              </w:rPr>
              <w:t>Omkar Gend</w:t>
            </w:r>
          </w:p>
        </w:tc>
        <w:tc>
          <w:tcPr>
            <w:tcW w:type="dxa" w:w="2304"/>
            <w:tcMar>
              <w:top w:w="40" w:type="dxa"/>
              <w:bottom w:w="40" w:type="dxa"/>
              <w:left w:w="80" w:type="dxa"/>
              <w:right w:w="80" w:type="dxa"/>
            </w:tcMar>
          </w:tcPr>
          <w:p>
            <w:pPr>
              <w:jc w:val="center"/>
            </w:pPr>
            <w:r>
              <w:rPr>
                <w:sz w:val="19"/>
              </w:rPr>
              <w:t>74</w:t>
            </w:r>
          </w:p>
        </w:tc>
      </w:tr>
    </w:tbl>
    <w:p>
      <w:pPr>
        <w:spacing w:before="160" w:after="40"/>
        <w:jc w:val="center"/>
      </w:pPr>
      <w:r>
        <w:rPr>
          <w:sz w:val="21"/>
        </w:rPr>
        <w:t>Supervisor:</w:t>
      </w:r>
    </w:p>
    <w:p>
      <w:pPr>
        <w:spacing w:after="160"/>
        <w:jc w:val="center"/>
      </w:pPr>
      <w:r>
        <w:rPr>
          <w:b/>
          <w:sz w:val="22"/>
        </w:rPr>
        <w:t>Prof. Shubhangi Katke</w:t>
      </w:r>
    </w:p>
    <w:p>
      <w:pPr>
        <w:spacing w:before="80" w:after="160"/>
        <w:jc w:val="center"/>
      </w:pPr>
      <w:r>
        <w:drawing>
          <wp:inline xmlns:a="http://schemas.openxmlformats.org/drawingml/2006/main" xmlns:pic="http://schemas.openxmlformats.org/drawingml/2006/picture">
            <wp:extent cx="960120" cy="890434"/>
            <wp:docPr id="1" name="Picture 1"/>
            <wp:cNvGraphicFramePr>
              <a:graphicFrameLocks noChangeAspect="1"/>
            </wp:cNvGraphicFramePr>
            <a:graphic>
              <a:graphicData uri="http://schemas.openxmlformats.org/drawingml/2006/picture">
                <pic:pic>
                  <pic:nvPicPr>
                    <pic:cNvPr id="0" name="dmce_logo.png"/>
                    <pic:cNvPicPr/>
                  </pic:nvPicPr>
                  <pic:blipFill>
                    <a:blip r:embed="rId11"/>
                    <a:stretch>
                      <a:fillRect/>
                    </a:stretch>
                  </pic:blipFill>
                  <pic:spPr>
                    <a:xfrm>
                      <a:off x="0" y="0"/>
                      <a:ext cx="960120" cy="890434"/>
                    </a:xfrm>
                    <a:prstGeom prst="rect"/>
                  </pic:spPr>
                </pic:pic>
              </a:graphicData>
            </a:graphic>
          </wp:inline>
        </w:drawing>
      </w:r>
    </w:p>
    <w:p>
      <w:pPr>
        <w:spacing w:after="30"/>
        <w:jc w:val="center"/>
      </w:pPr>
      <w:r>
        <w:rPr>
          <w:b/>
          <w:sz w:val="24"/>
        </w:rPr>
        <w:t>Department of Artificial Intelligence and Data Science</w:t>
      </w:r>
    </w:p>
    <w:p>
      <w:pPr>
        <w:spacing w:after="30"/>
        <w:jc w:val="center"/>
      </w:pPr>
      <w:r>
        <w:rPr>
          <w:b/>
          <w:sz w:val="24"/>
        </w:rPr>
        <w:t>DATTA MEGHE COLLEGE OF ENGINEERING, AIROLI,</w:t>
      </w:r>
    </w:p>
    <w:p>
      <w:pPr>
        <w:spacing w:after="30"/>
        <w:jc w:val="center"/>
      </w:pPr>
      <w:r>
        <w:rPr>
          <w:b/>
          <w:sz w:val="24"/>
        </w:rPr>
        <w:t>NAVI MUMBAI – 400 708.</w:t>
      </w:r>
    </w:p>
    <w:p>
      <w:pPr>
        <w:spacing w:after="30"/>
        <w:jc w:val="center"/>
      </w:pPr>
      <w:r>
        <w:rPr>
          <w:b/>
          <w:sz w:val="24"/>
        </w:rPr>
        <w:t>University of Mumbai</w:t>
      </w:r>
    </w:p>
    <w:p>
      <w:pPr>
        <w:spacing w:after="30"/>
        <w:jc w:val="center"/>
      </w:pPr>
      <w:r>
        <w:rPr>
          <w:b w:val="0"/>
          <w:sz w:val="21"/>
        </w:rPr>
        <w:t>(A.Y. 2026–27)</w:t>
      </w:r>
    </w:p>
    <w:p>
      <w:pPr>
        <w:sectPr>
          <w:headerReference w:type="default" r:id="rId9"/>
          <w:footerReference w:type="default" r:id="rId10"/>
          <w:pgSz w:w="11909" w:h="16834"/>
          <w:pgMar w:top="1152" w:right="1440" w:bottom="1152" w:left="1440" w:header="720" w:footer="720" w:gutter="0"/>
          <w:cols w:space="720"/>
          <w:docGrid w:linePitch="360"/>
        </w:sectPr>
      </w:pPr>
    </w:p>
    <w:p>
      <w:pPr>
        <w:spacing w:before="80" w:after="160"/>
        <w:jc w:val="center"/>
      </w:pPr>
      <w:r>
        <w:rPr>
          <w:b/>
          <w:color w:val="173B57"/>
          <w:sz w:val="28"/>
        </w:rPr>
        <w:t>CERTIFICATE</w:t>
      </w:r>
    </w:p>
    <w:p>
      <w:pPr>
        <w:spacing w:after="80" w:line="269" w:lineRule="auto"/>
        <w:jc w:val="both"/>
      </w:pPr>
      <w:r>
        <w:rPr>
          <w:sz w:val="20"/>
        </w:rPr>
        <w:t>This is to certify that the mini project entitled “ChainTrack: A Blockchain-Based Supply Chain Tracker” is a bonafide work carried out by Veenus Patil (08), Om Rajpure (15), and Omkar Gend (74) in partial fulfillment of the requirements for the award of the Degree of Bachelor of Engineering in Artificial Intelligence and Data Science from the University of Mumbai during the academic year 2026–27.</w:t>
      </w:r>
    </w:p>
    <w:p>
      <w:pPr>
        <w:spacing w:after="80" w:line="269" w:lineRule="auto"/>
        <w:jc w:val="both"/>
      </w:pPr>
      <w:r>
        <w:rPr>
          <w:sz w:val="20"/>
        </w:rPr>
        <w:t>The work presented in this report is an original record of the investigation and implementation carried out by the students under my supervision, and has not been submitted elsewhere for any other degree or diploma.</w:t>
      </w:r>
    </w:p>
    <w:p>
      <w:pPr>
        <w:spacing w:before="360" w:after="40"/>
      </w:pPr>
    </w:p>
    <w:tbl>
      <w:tblPr>
        <w:tblW w:type="auto" w:w="0"/>
        <w:jc w:val="center"/>
        <w:tblLook w:firstColumn="1" w:firstRow="1" w:lastColumn="0" w:lastRow="0" w:noHBand="0" w:noVBand="1" w:val="04A0"/>
      </w:tblPr>
      <w:tblGrid>
        <w:gridCol w:w="3010"/>
        <w:gridCol w:w="3010"/>
        <w:gridCol w:w="3010"/>
      </w:tblGrid>
      <w:tr>
        <w:tc>
          <w:tcPr>
            <w:tcW w:type="dxa" w:w="3024"/>
          </w:tcPr>
          <w:p>
            <w:pPr>
              <w:jc w:val="center"/>
            </w:pPr>
            <w:r>
              <w:rPr>
                <w:b/>
                <w:sz w:val="19"/>
              </w:rPr>
              <w:t>Prof. Shubhangi Katke</w:t>
            </w:r>
          </w:p>
        </w:tc>
        <w:tc>
          <w:tcPr>
            <w:tcW w:type="dxa" w:w="3024"/>
          </w:tcPr>
          <w:p>
            <w:pPr>
              <w:jc w:val="center"/>
            </w:pPr>
            <w:r>
              <w:rPr>
                <w:b/>
                <w:sz w:val="19"/>
              </w:rPr>
              <w:t>Dr. [HOD NAME]</w:t>
            </w:r>
          </w:p>
        </w:tc>
        <w:tc>
          <w:tcPr>
            <w:tcW w:type="dxa" w:w="3024"/>
          </w:tcPr>
          <w:p>
            <w:pPr>
              <w:jc w:val="center"/>
            </w:pPr>
            <w:r>
              <w:rPr>
                <w:b/>
                <w:sz w:val="19"/>
              </w:rPr>
              <w:t>Dr. [PRINCIPAL NAME]</w:t>
            </w:r>
          </w:p>
        </w:tc>
      </w:tr>
      <w:tr>
        <w:tc>
          <w:tcPr>
            <w:tcW w:type="dxa" w:w="3024"/>
          </w:tcPr>
          <w:p>
            <w:pPr>
              <w:jc w:val="center"/>
            </w:pPr>
            <w:r>
              <w:rPr>
                <w:sz w:val="17"/>
              </w:rPr>
              <w:t>Project Guide</w:t>
            </w:r>
          </w:p>
        </w:tc>
        <w:tc>
          <w:tcPr>
            <w:tcW w:type="dxa" w:w="3024"/>
          </w:tcPr>
          <w:p>
            <w:pPr>
              <w:jc w:val="center"/>
            </w:pPr>
            <w:r>
              <w:rPr>
                <w:sz w:val="17"/>
              </w:rPr>
              <w:t>Head of Department</w:t>
              <w:br/>
              <w:t>Dept. of AI &amp; DS</w:t>
            </w:r>
          </w:p>
        </w:tc>
        <w:tc>
          <w:tcPr>
            <w:tcW w:type="dxa" w:w="3024"/>
          </w:tcPr>
          <w:p>
            <w:pPr>
              <w:jc w:val="center"/>
            </w:pPr>
            <w:r>
              <w:rPr>
                <w:sz w:val="17"/>
              </w:rPr>
              <w:t>Principal</w:t>
              <w:br/>
              <w:t>DMCE, Airoli</w:t>
            </w:r>
          </w:p>
        </w:tc>
      </w:tr>
    </w:tbl>
    <w:p>
      <w:pPr>
        <w:spacing w:before="280" w:after="120"/>
        <w:jc w:val="center"/>
      </w:pPr>
      <w:r>
        <w:rPr>
          <w:b/>
          <w:color w:val="173B57"/>
          <w:sz w:val="28"/>
        </w:rPr>
        <w:t>ABSTRACT</w:t>
      </w:r>
    </w:p>
    <w:p>
      <w:pPr>
        <w:spacing w:after="80" w:line="269" w:lineRule="auto"/>
        <w:jc w:val="both"/>
      </w:pPr>
      <w:r>
        <w:rPr>
          <w:sz w:val="20"/>
        </w:rPr>
        <w:t>Global multi-tier supply chains suffer from severe information fragmentation, opacity, and unauthorized record modification. Because stakeholders maintain siloed, private relational databases, records can be silently edited or disputed. Consequently, counterfeit products enter transit channels undetected, causing over $450 billion in annual economic losses globally and severely endangering public safety in pharmaceutical and consumer sectors.</w:t>
      </w:r>
    </w:p>
    <w:p>
      <w:pPr>
        <w:spacing w:after="80" w:line="269" w:lineRule="auto"/>
        <w:jc w:val="both"/>
      </w:pPr>
      <w:r>
        <w:rPr>
          <w:sz w:val="20"/>
        </w:rPr>
        <w:t>To address these trust deficits, this project introduces ChainTrack, a full-stack, hybrid Web3 traceability platform. ChainTrack permanently anchors product digital identities, role-based custody transitions, and cryptographic metadata digests on an Ethereum smart contract (SupplyChain.sol) while storing rich descriptive metadata off-chain in PostgreSQL. Inventory mutations follow a strict two-step escrow handover protocol (Initiate &amp;rarr; InTransit &amp;rarr; Accept/Reject), preventing unilateral inventory assignment and enforcing non-repudiation. An autonomous background indexer ingests blockchain event logs, ensures idempotent synchronization, and maintains relational snapshots. For end consumers, ChainTrack enables instant, zero-login public verification: scanning a physical QR code dynamically recomputes a Keccak-256 hash over canonical database metadata and verifies it against the immutable on-chain proof. Verified across 87 automated tests (100% statement coverage), ChainTrack demonstrates a practical, tamper-evident architecture for enterprise supply chain integrity.</w:t>
      </w:r>
    </w:p>
    <w:p>
      <w:r>
        <w:br w:type="page"/>
      </w:r>
    </w:p>
    <w:p>
      <w:pPr>
        <w:spacing w:before="40" w:after="80"/>
        <w:jc w:val="center"/>
      </w:pPr>
      <w:r>
        <w:rPr>
          <w:b/>
          <w:color w:val="173B57"/>
          <w:sz w:val="24"/>
        </w:rPr>
        <w:t>LIST OF FIGURES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10"/>
        <w:gridCol w:w="3010"/>
        <w:gridCol w:w="3010"/>
      </w:tblGrid>
      <w:tr>
        <w:tc>
          <w:tcPr>
            <w:tcW w:type="dxa" w:w="1440"/>
            <w:shd w:fill="F1F5F9"/>
            <w:tcMar>
              <w:top w:w="40" w:type="dxa"/>
              <w:bottom w:w="40" w:type="dxa"/>
              <w:left w:w="60" w:type="dxa"/>
              <w:right w:w="60" w:type="dxa"/>
            </w:tcMar>
          </w:tcPr>
          <w:p>
            <w:pPr>
              <w:jc w:val="center"/>
            </w:pPr>
            <w:r>
              <w:rPr>
                <w:b/>
                <w:sz w:val="18"/>
              </w:rPr>
              <w:t>Figure No.</w:t>
            </w:r>
          </w:p>
        </w:tc>
        <w:tc>
          <w:tcPr>
            <w:tcW w:type="dxa" w:w="6624"/>
            <w:shd w:fill="F1F5F9"/>
            <w:tcMar>
              <w:top w:w="40" w:type="dxa"/>
              <w:bottom w:w="40" w:type="dxa"/>
              <w:left w:w="60" w:type="dxa"/>
              <w:right w:w="60" w:type="dxa"/>
            </w:tcMar>
          </w:tcPr>
          <w:p>
            <w:pPr>
              <w:jc w:val="center"/>
            </w:pPr>
            <w:r>
              <w:rPr>
                <w:b/>
                <w:sz w:val="18"/>
              </w:rPr>
              <w:t>Figure Caption</w:t>
            </w:r>
          </w:p>
        </w:tc>
        <w:tc>
          <w:tcPr>
            <w:tcW w:type="dxa" w:w="1008"/>
            <w:shd w:fill="F1F5F9"/>
            <w:tcMar>
              <w:top w:w="40" w:type="dxa"/>
              <w:bottom w:w="40" w:type="dxa"/>
              <w:left w:w="60" w:type="dxa"/>
              <w:right w:w="60" w:type="dxa"/>
            </w:tcMar>
          </w:tcPr>
          <w:p>
            <w:pPr>
              <w:jc w:val="center"/>
            </w:pPr>
            <w:r>
              <w:rPr>
                <w:b/>
                <w:sz w:val="18"/>
              </w:rPr>
              <w:t>Page</w:t>
            </w:r>
          </w:p>
        </w:tc>
      </w:tr>
      <w:tr>
        <w:tc>
          <w:tcPr>
            <w:tcW w:type="dxa" w:w="1440"/>
            <w:tcMar>
              <w:top w:w="35" w:type="dxa"/>
              <w:bottom w:w="35" w:type="dxa"/>
              <w:left w:w="60" w:type="dxa"/>
              <w:right w:w="60" w:type="dxa"/>
            </w:tcMar>
          </w:tcPr>
          <w:p>
            <w:pPr>
              <w:jc w:val="center"/>
            </w:pPr>
            <w:r>
              <w:rPr>
                <w:sz w:val="17"/>
              </w:rPr>
              <w:t>Figure 1</w:t>
            </w:r>
          </w:p>
        </w:tc>
        <w:tc>
          <w:tcPr>
            <w:tcW w:type="dxa" w:w="6624"/>
            <w:tcMar>
              <w:top w:w="35" w:type="dxa"/>
              <w:bottom w:w="35" w:type="dxa"/>
              <w:left w:w="60" w:type="dxa"/>
              <w:right w:w="60" w:type="dxa"/>
            </w:tcMar>
          </w:tcPr>
          <w:p>
            <w:pPr>
              <w:jc w:val="left"/>
            </w:pPr>
            <w:r>
              <w:rPr>
                <w:sz w:val="17"/>
              </w:rPr>
              <w:t>System architecture of ChainTrack (Dual-Pipeline Architecture)</w:t>
            </w:r>
          </w:p>
        </w:tc>
        <w:tc>
          <w:tcPr>
            <w:tcW w:type="dxa" w:w="1008"/>
            <w:tcMar>
              <w:top w:w="35" w:type="dxa"/>
              <w:bottom w:w="35" w:type="dxa"/>
              <w:left w:w="60" w:type="dxa"/>
              <w:right w:w="60" w:type="dxa"/>
            </w:tcMar>
          </w:tcPr>
          <w:p>
            <w:pPr>
              <w:jc w:val="left"/>
            </w:pPr>
            <w:r>
              <w:rPr>
                <w:sz w:val="17"/>
              </w:rPr>
              <w:t>5</w:t>
            </w:r>
          </w:p>
        </w:tc>
      </w:tr>
      <w:tr>
        <w:tc>
          <w:tcPr>
            <w:tcW w:type="dxa" w:w="1440"/>
            <w:tcMar>
              <w:top w:w="35" w:type="dxa"/>
              <w:bottom w:w="35" w:type="dxa"/>
              <w:left w:w="60" w:type="dxa"/>
              <w:right w:w="60" w:type="dxa"/>
            </w:tcMar>
          </w:tcPr>
          <w:p>
            <w:pPr>
              <w:jc w:val="center"/>
            </w:pPr>
            <w:r>
              <w:rPr>
                <w:sz w:val="17"/>
              </w:rPr>
              <w:t>Figure 2</w:t>
            </w:r>
          </w:p>
        </w:tc>
        <w:tc>
          <w:tcPr>
            <w:tcW w:type="dxa" w:w="6624"/>
            <w:tcMar>
              <w:top w:w="35" w:type="dxa"/>
              <w:bottom w:w="35" w:type="dxa"/>
              <w:left w:w="60" w:type="dxa"/>
              <w:right w:w="60" w:type="dxa"/>
            </w:tcMar>
          </w:tcPr>
          <w:p>
            <w:pPr>
              <w:jc w:val="left"/>
            </w:pPr>
            <w:r>
              <w:rPr>
                <w:sz w:val="17"/>
              </w:rPr>
              <w:t>ChainTrack product lifecycle and finite state machine</w:t>
            </w:r>
          </w:p>
        </w:tc>
        <w:tc>
          <w:tcPr>
            <w:tcW w:type="dxa" w:w="1008"/>
            <w:tcMar>
              <w:top w:w="35" w:type="dxa"/>
              <w:bottom w:w="35" w:type="dxa"/>
              <w:left w:w="60" w:type="dxa"/>
              <w:right w:w="60" w:type="dxa"/>
            </w:tcMar>
          </w:tcPr>
          <w:p>
            <w:pPr>
              <w:jc w:val="left"/>
            </w:pPr>
            <w:r>
              <w:rPr>
                <w:sz w:val="17"/>
              </w:rPr>
              <w:t>5</w:t>
            </w:r>
          </w:p>
        </w:tc>
      </w:tr>
      <w:tr>
        <w:tc>
          <w:tcPr>
            <w:tcW w:type="dxa" w:w="1440"/>
            <w:tcMar>
              <w:top w:w="35" w:type="dxa"/>
              <w:bottom w:w="35" w:type="dxa"/>
              <w:left w:w="60" w:type="dxa"/>
              <w:right w:w="60" w:type="dxa"/>
            </w:tcMar>
          </w:tcPr>
          <w:p>
            <w:pPr>
              <w:jc w:val="center"/>
            </w:pPr>
            <w:r>
              <w:rPr>
                <w:sz w:val="17"/>
              </w:rPr>
              <w:t>Figure 3</w:t>
            </w:r>
          </w:p>
        </w:tc>
        <w:tc>
          <w:tcPr>
            <w:tcW w:type="dxa" w:w="6624"/>
            <w:tcMar>
              <w:top w:w="35" w:type="dxa"/>
              <w:bottom w:w="35" w:type="dxa"/>
              <w:left w:w="60" w:type="dxa"/>
              <w:right w:w="60" w:type="dxa"/>
            </w:tcMar>
          </w:tcPr>
          <w:p>
            <w:pPr>
              <w:jc w:val="left"/>
            </w:pPr>
            <w:r>
              <w:rPr>
                <w:sz w:val="17"/>
              </w:rPr>
              <w:t>ChainTrack public landing page and instant verification portal</w:t>
            </w:r>
          </w:p>
        </w:tc>
        <w:tc>
          <w:tcPr>
            <w:tcW w:type="dxa" w:w="1008"/>
            <w:tcMar>
              <w:top w:w="35" w:type="dxa"/>
              <w:bottom w:w="35" w:type="dxa"/>
              <w:left w:w="60" w:type="dxa"/>
              <w:right w:w="60" w:type="dxa"/>
            </w:tcMar>
          </w:tcPr>
          <w:p>
            <w:pPr>
              <w:jc w:val="left"/>
            </w:pPr>
            <w:r>
              <w:rPr>
                <w:sz w:val="17"/>
              </w:rPr>
              <w:t>6</w:t>
            </w:r>
          </w:p>
        </w:tc>
      </w:tr>
      <w:tr>
        <w:tc>
          <w:tcPr>
            <w:tcW w:type="dxa" w:w="1440"/>
            <w:tcMar>
              <w:top w:w="35" w:type="dxa"/>
              <w:bottom w:w="35" w:type="dxa"/>
              <w:left w:w="60" w:type="dxa"/>
              <w:right w:w="60" w:type="dxa"/>
            </w:tcMar>
          </w:tcPr>
          <w:p>
            <w:pPr>
              <w:jc w:val="center"/>
            </w:pPr>
            <w:r>
              <w:rPr>
                <w:sz w:val="17"/>
              </w:rPr>
              <w:t>Figure 4</w:t>
            </w:r>
          </w:p>
        </w:tc>
        <w:tc>
          <w:tcPr>
            <w:tcW w:type="dxa" w:w="6624"/>
            <w:tcMar>
              <w:top w:w="35" w:type="dxa"/>
              <w:bottom w:w="35" w:type="dxa"/>
              <w:left w:w="60" w:type="dxa"/>
              <w:right w:w="60" w:type="dxa"/>
            </w:tcMar>
          </w:tcPr>
          <w:p>
            <w:pPr>
              <w:jc w:val="left"/>
            </w:pPr>
            <w:r>
              <w:rPr>
                <w:sz w:val="17"/>
              </w:rPr>
              <w:t>Enterprise manufacturer dashboard with inventory metrics</w:t>
            </w:r>
          </w:p>
        </w:tc>
        <w:tc>
          <w:tcPr>
            <w:tcW w:type="dxa" w:w="1008"/>
            <w:tcMar>
              <w:top w:w="35" w:type="dxa"/>
              <w:bottom w:w="35" w:type="dxa"/>
              <w:left w:w="60" w:type="dxa"/>
              <w:right w:w="60" w:type="dxa"/>
            </w:tcMar>
          </w:tcPr>
          <w:p>
            <w:pPr>
              <w:jc w:val="left"/>
            </w:pPr>
            <w:r>
              <w:rPr>
                <w:sz w:val="17"/>
              </w:rPr>
              <w:t>7</w:t>
            </w:r>
          </w:p>
        </w:tc>
      </w:tr>
      <w:tr>
        <w:tc>
          <w:tcPr>
            <w:tcW w:type="dxa" w:w="1440"/>
            <w:tcMar>
              <w:top w:w="35" w:type="dxa"/>
              <w:bottom w:w="35" w:type="dxa"/>
              <w:left w:w="60" w:type="dxa"/>
              <w:right w:w="60" w:type="dxa"/>
            </w:tcMar>
          </w:tcPr>
          <w:p>
            <w:pPr>
              <w:jc w:val="center"/>
            </w:pPr>
            <w:r>
              <w:rPr>
                <w:sz w:val="17"/>
              </w:rPr>
              <w:t>Figure 5</w:t>
            </w:r>
          </w:p>
        </w:tc>
        <w:tc>
          <w:tcPr>
            <w:tcW w:type="dxa" w:w="6624"/>
            <w:tcMar>
              <w:top w:w="35" w:type="dxa"/>
              <w:bottom w:w="35" w:type="dxa"/>
              <w:left w:w="60" w:type="dxa"/>
              <w:right w:w="60" w:type="dxa"/>
            </w:tcMar>
          </w:tcPr>
          <w:p>
            <w:pPr>
              <w:jc w:val="left"/>
            </w:pPr>
            <w:r>
              <w:rPr>
                <w:sz w:val="17"/>
              </w:rPr>
              <w:t>Product registration and canonical hash generation interface</w:t>
            </w:r>
          </w:p>
        </w:tc>
        <w:tc>
          <w:tcPr>
            <w:tcW w:type="dxa" w:w="1008"/>
            <w:tcMar>
              <w:top w:w="35" w:type="dxa"/>
              <w:bottom w:w="35" w:type="dxa"/>
              <w:left w:w="60" w:type="dxa"/>
              <w:right w:w="60" w:type="dxa"/>
            </w:tcMar>
          </w:tcPr>
          <w:p>
            <w:pPr>
              <w:jc w:val="left"/>
            </w:pPr>
            <w:r>
              <w:rPr>
                <w:sz w:val="17"/>
              </w:rPr>
              <w:t>7</w:t>
            </w:r>
          </w:p>
        </w:tc>
      </w:tr>
      <w:tr>
        <w:tc>
          <w:tcPr>
            <w:tcW w:type="dxa" w:w="1440"/>
            <w:tcMar>
              <w:top w:w="35" w:type="dxa"/>
              <w:bottom w:w="35" w:type="dxa"/>
              <w:left w:w="60" w:type="dxa"/>
              <w:right w:w="60" w:type="dxa"/>
            </w:tcMar>
          </w:tcPr>
          <w:p>
            <w:pPr>
              <w:jc w:val="center"/>
            </w:pPr>
            <w:r>
              <w:rPr>
                <w:sz w:val="17"/>
              </w:rPr>
              <w:t>Figure 6</w:t>
            </w:r>
          </w:p>
        </w:tc>
        <w:tc>
          <w:tcPr>
            <w:tcW w:type="dxa" w:w="6624"/>
            <w:tcMar>
              <w:top w:w="35" w:type="dxa"/>
              <w:bottom w:w="35" w:type="dxa"/>
              <w:left w:w="60" w:type="dxa"/>
              <w:right w:w="60" w:type="dxa"/>
            </w:tcMar>
          </w:tcPr>
          <w:p>
            <w:pPr>
              <w:jc w:val="left"/>
            </w:pPr>
            <w:r>
              <w:rPr>
                <w:sz w:val="17"/>
              </w:rPr>
              <w:t>Product digital identity view with QR code generation</w:t>
            </w:r>
          </w:p>
        </w:tc>
        <w:tc>
          <w:tcPr>
            <w:tcW w:type="dxa" w:w="1008"/>
            <w:tcMar>
              <w:top w:w="35" w:type="dxa"/>
              <w:bottom w:w="35" w:type="dxa"/>
              <w:left w:w="60" w:type="dxa"/>
              <w:right w:w="60" w:type="dxa"/>
            </w:tcMar>
          </w:tcPr>
          <w:p>
            <w:pPr>
              <w:jc w:val="left"/>
            </w:pPr>
            <w:r>
              <w:rPr>
                <w:sz w:val="17"/>
              </w:rPr>
              <w:t>8</w:t>
            </w:r>
          </w:p>
        </w:tc>
      </w:tr>
      <w:tr>
        <w:tc>
          <w:tcPr>
            <w:tcW w:type="dxa" w:w="1440"/>
            <w:tcMar>
              <w:top w:w="35" w:type="dxa"/>
              <w:bottom w:w="35" w:type="dxa"/>
              <w:left w:w="60" w:type="dxa"/>
              <w:right w:w="60" w:type="dxa"/>
            </w:tcMar>
          </w:tcPr>
          <w:p>
            <w:pPr>
              <w:jc w:val="center"/>
            </w:pPr>
            <w:r>
              <w:rPr>
                <w:sz w:val="17"/>
              </w:rPr>
              <w:t>Figure 7</w:t>
            </w:r>
          </w:p>
        </w:tc>
        <w:tc>
          <w:tcPr>
            <w:tcW w:type="dxa" w:w="6624"/>
            <w:tcMar>
              <w:top w:w="35" w:type="dxa"/>
              <w:bottom w:w="35" w:type="dxa"/>
              <w:left w:w="60" w:type="dxa"/>
              <w:right w:w="60" w:type="dxa"/>
            </w:tcMar>
          </w:tcPr>
          <w:p>
            <w:pPr>
              <w:jc w:val="left"/>
            </w:pPr>
            <w:r>
              <w:rPr>
                <w:sz w:val="17"/>
              </w:rPr>
              <w:t>Inbound custody transfer acceptance and rejection interface</w:t>
            </w:r>
          </w:p>
        </w:tc>
        <w:tc>
          <w:tcPr>
            <w:tcW w:type="dxa" w:w="1008"/>
            <w:tcMar>
              <w:top w:w="35" w:type="dxa"/>
              <w:bottom w:w="35" w:type="dxa"/>
              <w:left w:w="60" w:type="dxa"/>
              <w:right w:w="60" w:type="dxa"/>
            </w:tcMar>
          </w:tcPr>
          <w:p>
            <w:pPr>
              <w:jc w:val="left"/>
            </w:pPr>
            <w:r>
              <w:rPr>
                <w:sz w:val="17"/>
              </w:rPr>
              <w:t>8</w:t>
            </w:r>
          </w:p>
        </w:tc>
      </w:tr>
      <w:tr>
        <w:tc>
          <w:tcPr>
            <w:tcW w:type="dxa" w:w="1440"/>
            <w:tcMar>
              <w:top w:w="35" w:type="dxa"/>
              <w:bottom w:w="35" w:type="dxa"/>
              <w:left w:w="60" w:type="dxa"/>
              <w:right w:w="60" w:type="dxa"/>
            </w:tcMar>
          </w:tcPr>
          <w:p>
            <w:pPr>
              <w:jc w:val="center"/>
            </w:pPr>
            <w:r>
              <w:rPr>
                <w:sz w:val="17"/>
              </w:rPr>
              <w:t>Figure 8</w:t>
            </w:r>
          </w:p>
        </w:tc>
        <w:tc>
          <w:tcPr>
            <w:tcW w:type="dxa" w:w="6624"/>
            <w:tcMar>
              <w:top w:w="35" w:type="dxa"/>
              <w:bottom w:w="35" w:type="dxa"/>
              <w:left w:w="60" w:type="dxa"/>
              <w:right w:w="60" w:type="dxa"/>
            </w:tcMar>
          </w:tcPr>
          <w:p>
            <w:pPr>
              <w:jc w:val="left"/>
            </w:pPr>
            <w:r>
              <w:rPr>
                <w:sz w:val="17"/>
              </w:rPr>
              <w:t>Public product verification interface displaying AUTHENTIC verdict</w:t>
            </w:r>
          </w:p>
        </w:tc>
        <w:tc>
          <w:tcPr>
            <w:tcW w:type="dxa" w:w="1008"/>
            <w:tcMar>
              <w:top w:w="35" w:type="dxa"/>
              <w:bottom w:w="35" w:type="dxa"/>
              <w:left w:w="60" w:type="dxa"/>
              <w:right w:w="60" w:type="dxa"/>
            </w:tcMar>
          </w:tcPr>
          <w:p>
            <w:pPr>
              <w:jc w:val="left"/>
            </w:pPr>
            <w:r>
              <w:rPr>
                <w:sz w:val="17"/>
              </w:rPr>
              <w:t>9</w:t>
            </w:r>
          </w:p>
        </w:tc>
      </w:tr>
      <w:tr>
        <w:tc>
          <w:tcPr>
            <w:tcW w:type="dxa" w:w="1440"/>
            <w:tcMar>
              <w:top w:w="35" w:type="dxa"/>
              <w:bottom w:w="35" w:type="dxa"/>
              <w:left w:w="60" w:type="dxa"/>
              <w:right w:w="60" w:type="dxa"/>
            </w:tcMar>
          </w:tcPr>
          <w:p>
            <w:pPr>
              <w:jc w:val="center"/>
            </w:pPr>
            <w:r>
              <w:rPr>
                <w:sz w:val="17"/>
              </w:rPr>
              <w:t>Figure 9</w:t>
            </w:r>
          </w:p>
        </w:tc>
        <w:tc>
          <w:tcPr>
            <w:tcW w:type="dxa" w:w="6624"/>
            <w:tcMar>
              <w:top w:w="35" w:type="dxa"/>
              <w:bottom w:w="35" w:type="dxa"/>
              <w:left w:w="60" w:type="dxa"/>
              <w:right w:w="60" w:type="dxa"/>
            </w:tcMar>
          </w:tcPr>
          <w:p>
            <w:pPr>
              <w:jc w:val="left"/>
            </w:pPr>
            <w:r>
              <w:rPr>
                <w:sz w:val="17"/>
              </w:rPr>
              <w:t>Simulated metadata tampering resulting in DATA MISMATCH security alert</w:t>
            </w:r>
          </w:p>
        </w:tc>
        <w:tc>
          <w:tcPr>
            <w:tcW w:type="dxa" w:w="1008"/>
            <w:tcMar>
              <w:top w:w="35" w:type="dxa"/>
              <w:bottom w:w="35" w:type="dxa"/>
              <w:left w:w="60" w:type="dxa"/>
              <w:right w:w="60" w:type="dxa"/>
            </w:tcMar>
          </w:tcPr>
          <w:p>
            <w:pPr>
              <w:jc w:val="left"/>
            </w:pPr>
            <w:r>
              <w:rPr>
                <w:sz w:val="17"/>
              </w:rPr>
              <w:t>9</w:t>
            </w:r>
          </w:p>
        </w:tc>
      </w:tr>
    </w:tbl>
    <w:p>
      <w:pPr>
        <w:spacing w:after="80"/>
      </w:pPr>
    </w:p>
    <w:p>
      <w:pPr>
        <w:spacing w:before="80" w:after="80"/>
        <w:jc w:val="center"/>
      </w:pPr>
      <w:r>
        <w:rPr>
          <w:b/>
          <w:color w:val="173B57"/>
          <w:sz w:val="24"/>
        </w:rPr>
        <w:t>LIST OF TABLES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10"/>
        <w:gridCol w:w="3010"/>
        <w:gridCol w:w="3010"/>
      </w:tblGrid>
      <w:tr>
        <w:tc>
          <w:tcPr>
            <w:tcW w:type="dxa" w:w="1440"/>
            <w:shd w:fill="F1F5F9"/>
            <w:tcMar>
              <w:top w:w="40" w:type="dxa"/>
              <w:bottom w:w="40" w:type="dxa"/>
              <w:left w:w="60" w:type="dxa"/>
              <w:right w:w="60" w:type="dxa"/>
            </w:tcMar>
          </w:tcPr>
          <w:p>
            <w:pPr>
              <w:jc w:val="center"/>
            </w:pPr>
            <w:r>
              <w:rPr>
                <w:b/>
                <w:sz w:val="18"/>
              </w:rPr>
              <w:t>Table No.</w:t>
            </w:r>
          </w:p>
        </w:tc>
        <w:tc>
          <w:tcPr>
            <w:tcW w:type="dxa" w:w="6624"/>
            <w:shd w:fill="F1F5F9"/>
            <w:tcMar>
              <w:top w:w="40" w:type="dxa"/>
              <w:bottom w:w="40" w:type="dxa"/>
              <w:left w:w="60" w:type="dxa"/>
              <w:right w:w="60" w:type="dxa"/>
            </w:tcMar>
          </w:tcPr>
          <w:p>
            <w:pPr>
              <w:jc w:val="center"/>
            </w:pPr>
            <w:r>
              <w:rPr>
                <w:b/>
                <w:sz w:val="18"/>
              </w:rPr>
              <w:t>Table Title</w:t>
            </w:r>
          </w:p>
        </w:tc>
        <w:tc>
          <w:tcPr>
            <w:tcW w:type="dxa" w:w="1008"/>
            <w:shd w:fill="F1F5F9"/>
            <w:tcMar>
              <w:top w:w="40" w:type="dxa"/>
              <w:bottom w:w="40" w:type="dxa"/>
              <w:left w:w="60" w:type="dxa"/>
              <w:right w:w="60" w:type="dxa"/>
            </w:tcMar>
          </w:tcPr>
          <w:p>
            <w:pPr>
              <w:jc w:val="center"/>
            </w:pPr>
            <w:r>
              <w:rPr>
                <w:b/>
                <w:sz w:val="18"/>
              </w:rPr>
              <w:t>Page</w:t>
            </w:r>
          </w:p>
        </w:tc>
      </w:tr>
      <w:tr>
        <w:tc>
          <w:tcPr>
            <w:tcW w:type="dxa" w:w="1440"/>
            <w:tcMar>
              <w:top w:w="35" w:type="dxa"/>
              <w:bottom w:w="35" w:type="dxa"/>
              <w:left w:w="60" w:type="dxa"/>
              <w:right w:w="60" w:type="dxa"/>
            </w:tcMar>
          </w:tcPr>
          <w:p>
            <w:pPr>
              <w:jc w:val="center"/>
            </w:pPr>
            <w:r>
              <w:rPr>
                <w:sz w:val="17"/>
              </w:rPr>
              <w:t>Table 1</w:t>
            </w:r>
          </w:p>
        </w:tc>
        <w:tc>
          <w:tcPr>
            <w:tcW w:type="dxa" w:w="6624"/>
            <w:tcMar>
              <w:top w:w="35" w:type="dxa"/>
              <w:bottom w:w="35" w:type="dxa"/>
              <w:left w:w="60" w:type="dxa"/>
              <w:right w:w="60" w:type="dxa"/>
            </w:tcMar>
          </w:tcPr>
          <w:p>
            <w:pPr>
              <w:jc w:val="left"/>
            </w:pPr>
            <w:r>
              <w:rPr>
                <w:sz w:val="17"/>
              </w:rPr>
              <w:t>Technology stack components and selection rationale</w:t>
            </w:r>
          </w:p>
        </w:tc>
        <w:tc>
          <w:tcPr>
            <w:tcW w:type="dxa" w:w="1008"/>
            <w:tcMar>
              <w:top w:w="35" w:type="dxa"/>
              <w:bottom w:w="35" w:type="dxa"/>
              <w:left w:w="60" w:type="dxa"/>
              <w:right w:w="60" w:type="dxa"/>
            </w:tcMar>
          </w:tcPr>
          <w:p>
            <w:pPr>
              <w:jc w:val="left"/>
            </w:pPr>
            <w:r>
              <w:rPr>
                <w:sz w:val="17"/>
              </w:rPr>
              <w:t>4</w:t>
            </w:r>
          </w:p>
        </w:tc>
      </w:tr>
      <w:tr>
        <w:tc>
          <w:tcPr>
            <w:tcW w:type="dxa" w:w="1440"/>
            <w:tcMar>
              <w:top w:w="35" w:type="dxa"/>
              <w:bottom w:w="35" w:type="dxa"/>
              <w:left w:w="60" w:type="dxa"/>
              <w:right w:w="60" w:type="dxa"/>
            </w:tcMar>
          </w:tcPr>
          <w:p>
            <w:pPr>
              <w:jc w:val="center"/>
            </w:pPr>
            <w:r>
              <w:rPr>
                <w:sz w:val="17"/>
              </w:rPr>
              <w:t>Table 2</w:t>
            </w:r>
          </w:p>
        </w:tc>
        <w:tc>
          <w:tcPr>
            <w:tcW w:type="dxa" w:w="6624"/>
            <w:tcMar>
              <w:top w:w="35" w:type="dxa"/>
              <w:bottom w:w="35" w:type="dxa"/>
              <w:left w:w="60" w:type="dxa"/>
              <w:right w:w="60" w:type="dxa"/>
            </w:tcMar>
          </w:tcPr>
          <w:p>
            <w:pPr>
              <w:jc w:val="left"/>
            </w:pPr>
            <w:r>
              <w:rPr>
                <w:sz w:val="17"/>
              </w:rPr>
              <w:t>Participant roles and on-chain permissions in SupplyChain.sol</w:t>
            </w:r>
          </w:p>
        </w:tc>
        <w:tc>
          <w:tcPr>
            <w:tcW w:type="dxa" w:w="1008"/>
            <w:tcMar>
              <w:top w:w="35" w:type="dxa"/>
              <w:bottom w:w="35" w:type="dxa"/>
              <w:left w:w="60" w:type="dxa"/>
              <w:right w:w="60" w:type="dxa"/>
            </w:tcMar>
          </w:tcPr>
          <w:p>
            <w:pPr>
              <w:jc w:val="left"/>
            </w:pPr>
            <w:r>
              <w:rPr>
                <w:sz w:val="17"/>
              </w:rPr>
              <w:t>5</w:t>
            </w:r>
          </w:p>
        </w:tc>
      </w:tr>
      <w:tr>
        <w:tc>
          <w:tcPr>
            <w:tcW w:type="dxa" w:w="1440"/>
            <w:tcMar>
              <w:top w:w="35" w:type="dxa"/>
              <w:bottom w:w="35" w:type="dxa"/>
              <w:left w:w="60" w:type="dxa"/>
              <w:right w:w="60" w:type="dxa"/>
            </w:tcMar>
          </w:tcPr>
          <w:p>
            <w:pPr>
              <w:jc w:val="center"/>
            </w:pPr>
            <w:r>
              <w:rPr>
                <w:sz w:val="17"/>
              </w:rPr>
              <w:t>Table 3</w:t>
            </w:r>
          </w:p>
        </w:tc>
        <w:tc>
          <w:tcPr>
            <w:tcW w:type="dxa" w:w="6624"/>
            <w:tcMar>
              <w:top w:w="35" w:type="dxa"/>
              <w:bottom w:w="35" w:type="dxa"/>
              <w:left w:w="60" w:type="dxa"/>
              <w:right w:w="60" w:type="dxa"/>
            </w:tcMar>
          </w:tcPr>
          <w:p>
            <w:pPr>
              <w:jc w:val="left"/>
            </w:pPr>
            <w:r>
              <w:rPr>
                <w:sz w:val="17"/>
              </w:rPr>
              <w:t>Product lifecycle states and allowable state transitions</w:t>
            </w:r>
          </w:p>
        </w:tc>
        <w:tc>
          <w:tcPr>
            <w:tcW w:type="dxa" w:w="1008"/>
            <w:tcMar>
              <w:top w:w="35" w:type="dxa"/>
              <w:bottom w:w="35" w:type="dxa"/>
              <w:left w:w="60" w:type="dxa"/>
              <w:right w:w="60" w:type="dxa"/>
            </w:tcMar>
          </w:tcPr>
          <w:p>
            <w:pPr>
              <w:jc w:val="left"/>
            </w:pPr>
            <w:r>
              <w:rPr>
                <w:sz w:val="17"/>
              </w:rPr>
              <w:t>5</w:t>
            </w:r>
          </w:p>
        </w:tc>
      </w:tr>
      <w:tr>
        <w:tc>
          <w:tcPr>
            <w:tcW w:type="dxa" w:w="1440"/>
            <w:tcMar>
              <w:top w:w="35" w:type="dxa"/>
              <w:bottom w:w="35" w:type="dxa"/>
              <w:left w:w="60" w:type="dxa"/>
              <w:right w:w="60" w:type="dxa"/>
            </w:tcMar>
          </w:tcPr>
          <w:p>
            <w:pPr>
              <w:jc w:val="center"/>
            </w:pPr>
            <w:r>
              <w:rPr>
                <w:sz w:val="17"/>
              </w:rPr>
              <w:t>Table 4</w:t>
            </w:r>
          </w:p>
        </w:tc>
        <w:tc>
          <w:tcPr>
            <w:tcW w:type="dxa" w:w="6624"/>
            <w:tcMar>
              <w:top w:w="35" w:type="dxa"/>
              <w:bottom w:w="35" w:type="dxa"/>
              <w:left w:w="60" w:type="dxa"/>
              <w:right w:w="60" w:type="dxa"/>
            </w:tcMar>
          </w:tcPr>
          <w:p>
            <w:pPr>
              <w:jc w:val="left"/>
            </w:pPr>
            <w:r>
              <w:rPr>
                <w:sz w:val="17"/>
              </w:rPr>
              <w:t>Software and hardware operational environment specifications</w:t>
            </w:r>
          </w:p>
        </w:tc>
        <w:tc>
          <w:tcPr>
            <w:tcW w:type="dxa" w:w="1008"/>
            <w:tcMar>
              <w:top w:w="35" w:type="dxa"/>
              <w:bottom w:w="35" w:type="dxa"/>
              <w:left w:w="60" w:type="dxa"/>
              <w:right w:w="60" w:type="dxa"/>
            </w:tcMar>
          </w:tcPr>
          <w:p>
            <w:pPr>
              <w:jc w:val="left"/>
            </w:pPr>
            <w:r>
              <w:rPr>
                <w:sz w:val="17"/>
              </w:rPr>
              <w:t>6</w:t>
            </w:r>
          </w:p>
        </w:tc>
      </w:tr>
      <w:tr>
        <w:tc>
          <w:tcPr>
            <w:tcW w:type="dxa" w:w="1440"/>
            <w:tcMar>
              <w:top w:w="35" w:type="dxa"/>
              <w:bottom w:w="35" w:type="dxa"/>
              <w:left w:w="60" w:type="dxa"/>
              <w:right w:w="60" w:type="dxa"/>
            </w:tcMar>
          </w:tcPr>
          <w:p>
            <w:pPr>
              <w:jc w:val="center"/>
            </w:pPr>
            <w:r>
              <w:rPr>
                <w:sz w:val="17"/>
              </w:rPr>
              <w:t>Table 5</w:t>
            </w:r>
          </w:p>
        </w:tc>
        <w:tc>
          <w:tcPr>
            <w:tcW w:type="dxa" w:w="6624"/>
            <w:tcMar>
              <w:top w:w="35" w:type="dxa"/>
              <w:bottom w:w="35" w:type="dxa"/>
              <w:left w:w="60" w:type="dxa"/>
              <w:right w:w="60" w:type="dxa"/>
            </w:tcMar>
          </w:tcPr>
          <w:p>
            <w:pPr>
              <w:jc w:val="left"/>
            </w:pPr>
            <w:r>
              <w:rPr>
                <w:sz w:val="17"/>
              </w:rPr>
              <w:t>Automated testing results and verification observations</w:t>
            </w:r>
          </w:p>
        </w:tc>
        <w:tc>
          <w:tcPr>
            <w:tcW w:type="dxa" w:w="1008"/>
            <w:tcMar>
              <w:top w:w="35" w:type="dxa"/>
              <w:bottom w:w="35" w:type="dxa"/>
              <w:left w:w="60" w:type="dxa"/>
              <w:right w:w="60" w:type="dxa"/>
            </w:tcMar>
          </w:tcPr>
          <w:p>
            <w:pPr>
              <w:jc w:val="left"/>
            </w:pPr>
            <w:r>
              <w:rPr>
                <w:sz w:val="17"/>
              </w:rPr>
              <w:t>10</w:t>
            </w:r>
          </w:p>
        </w:tc>
      </w:tr>
      <w:tr>
        <w:tc>
          <w:tcPr>
            <w:tcW w:type="dxa" w:w="1440"/>
            <w:tcMar>
              <w:top w:w="35" w:type="dxa"/>
              <w:bottom w:w="35" w:type="dxa"/>
              <w:left w:w="60" w:type="dxa"/>
              <w:right w:w="60" w:type="dxa"/>
            </w:tcMar>
          </w:tcPr>
          <w:p>
            <w:pPr>
              <w:jc w:val="center"/>
            </w:pPr>
            <w:r>
              <w:rPr>
                <w:sz w:val="17"/>
              </w:rPr>
              <w:t>Table 6</w:t>
            </w:r>
          </w:p>
        </w:tc>
        <w:tc>
          <w:tcPr>
            <w:tcW w:type="dxa" w:w="6624"/>
            <w:tcMar>
              <w:top w:w="35" w:type="dxa"/>
              <w:bottom w:w="35" w:type="dxa"/>
              <w:left w:w="60" w:type="dxa"/>
              <w:right w:w="60" w:type="dxa"/>
            </w:tcMar>
          </w:tcPr>
          <w:p>
            <w:pPr>
              <w:jc w:val="left"/>
            </w:pPr>
            <w:r>
              <w:rPr>
                <w:sz w:val="17"/>
              </w:rPr>
              <w:t>Comparative evaluation between conventional systems and ChainTrack</w:t>
            </w:r>
          </w:p>
        </w:tc>
        <w:tc>
          <w:tcPr>
            <w:tcW w:type="dxa" w:w="1008"/>
            <w:tcMar>
              <w:top w:w="35" w:type="dxa"/>
              <w:bottom w:w="35" w:type="dxa"/>
              <w:left w:w="60" w:type="dxa"/>
              <w:right w:w="60" w:type="dxa"/>
            </w:tcMar>
          </w:tcPr>
          <w:p>
            <w:pPr>
              <w:jc w:val="left"/>
            </w:pPr>
            <w:r>
              <w:rPr>
                <w:sz w:val="17"/>
              </w:rPr>
              <w:t>10</w:t>
            </w:r>
          </w:p>
        </w:tc>
      </w:tr>
    </w:tbl>
    <w:p>
      <w:pPr>
        <w:spacing w:after="80"/>
      </w:pPr>
    </w:p>
    <w:p>
      <w:pPr>
        <w:spacing w:before="80" w:after="80"/>
        <w:jc w:val="center"/>
      </w:pPr>
      <w:r>
        <w:rPr>
          <w:b/>
          <w:color w:val="173B57"/>
          <w:sz w:val="24"/>
        </w:rPr>
        <w:t>CONTENTS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10"/>
        <w:gridCol w:w="3010"/>
        <w:gridCol w:w="3010"/>
      </w:tblGrid>
      <w:tr>
        <w:tc>
          <w:tcPr>
            <w:tcW w:type="dxa" w:w="2592"/>
            <w:shd w:fill="F1F5F9"/>
            <w:tcMar>
              <w:top w:w="40" w:type="dxa"/>
              <w:bottom w:w="40" w:type="dxa"/>
              <w:left w:w="60" w:type="dxa"/>
              <w:right w:w="60" w:type="dxa"/>
            </w:tcMar>
          </w:tcPr>
          <w:p>
            <w:pPr>
              <w:jc w:val="left"/>
            </w:pPr>
            <w:r>
              <w:rPr>
                <w:b/>
                <w:sz w:val="18"/>
              </w:rPr>
              <w:t>Section</w:t>
            </w:r>
          </w:p>
        </w:tc>
        <w:tc>
          <w:tcPr>
            <w:tcW w:type="dxa" w:w="5472"/>
            <w:shd w:fill="F1F5F9"/>
            <w:tcMar>
              <w:top w:w="40" w:type="dxa"/>
              <w:bottom w:w="40" w:type="dxa"/>
              <w:left w:w="60" w:type="dxa"/>
              <w:right w:w="60" w:type="dxa"/>
            </w:tcMar>
          </w:tcPr>
          <w:p>
            <w:pPr>
              <w:jc w:val="left"/>
            </w:pPr>
            <w:r>
              <w:rPr>
                <w:b/>
                <w:sz w:val="18"/>
              </w:rPr>
              <w:t>Topic Summary</w:t>
            </w:r>
          </w:p>
        </w:tc>
        <w:tc>
          <w:tcPr>
            <w:tcW w:type="dxa" w:w="1008"/>
            <w:shd w:fill="F1F5F9"/>
            <w:tcMar>
              <w:top w:w="40" w:type="dxa"/>
              <w:bottom w:w="40" w:type="dxa"/>
              <w:left w:w="60" w:type="dxa"/>
              <w:right w:w="60" w:type="dxa"/>
            </w:tcMar>
          </w:tcPr>
          <w:p>
            <w:pPr>
              <w:jc w:val="left"/>
            </w:pPr>
            <w:r>
              <w:rPr>
                <w:b/>
                <w:sz w:val="18"/>
              </w:rPr>
              <w:t>Page</w:t>
            </w:r>
          </w:p>
        </w:tc>
      </w:tr>
      <w:tr>
        <w:tc>
          <w:tcPr>
            <w:tcW w:type="dxa" w:w="2592"/>
            <w:tcMar>
              <w:top w:w="35" w:type="dxa"/>
              <w:bottom w:w="35" w:type="dxa"/>
              <w:left w:w="60" w:type="dxa"/>
              <w:right w:w="60" w:type="dxa"/>
            </w:tcMar>
          </w:tcPr>
          <w:p>
            <w:pPr>
              <w:jc w:val="left"/>
            </w:pPr>
            <w:r>
              <w:rPr>
                <w:sz w:val="17"/>
              </w:rPr>
              <w:t>1. INTRODUCTION</w:t>
            </w:r>
          </w:p>
        </w:tc>
        <w:tc>
          <w:tcPr>
            <w:tcW w:type="dxa" w:w="5472"/>
            <w:tcMar>
              <w:top w:w="35" w:type="dxa"/>
              <w:bottom w:w="35" w:type="dxa"/>
              <w:left w:w="60" w:type="dxa"/>
              <w:right w:w="60" w:type="dxa"/>
            </w:tcMar>
          </w:tcPr>
          <w:p>
            <w:pPr>
              <w:jc w:val="left"/>
            </w:pPr>
            <w:r>
              <w:rPr>
                <w:sz w:val="17"/>
              </w:rPr>
              <w:t>Introduction, Literature Survey, Objectives, Tech Stack</w:t>
            </w:r>
          </w:p>
        </w:tc>
        <w:tc>
          <w:tcPr>
            <w:tcW w:type="dxa" w:w="1008"/>
            <w:tcMar>
              <w:top w:w="35" w:type="dxa"/>
              <w:bottom w:w="35" w:type="dxa"/>
              <w:left w:w="60" w:type="dxa"/>
              <w:right w:w="60" w:type="dxa"/>
            </w:tcMar>
          </w:tcPr>
          <w:p>
            <w:pPr>
              <w:jc w:val="left"/>
            </w:pPr>
            <w:r>
              <w:rPr>
                <w:sz w:val="17"/>
              </w:rPr>
              <w:t>4</w:t>
            </w:r>
          </w:p>
        </w:tc>
      </w:tr>
      <w:tr>
        <w:tc>
          <w:tcPr>
            <w:tcW w:type="dxa" w:w="2592"/>
            <w:tcMar>
              <w:top w:w="35" w:type="dxa"/>
              <w:bottom w:w="35" w:type="dxa"/>
              <w:left w:w="60" w:type="dxa"/>
              <w:right w:w="60" w:type="dxa"/>
            </w:tcMar>
          </w:tcPr>
          <w:p>
            <w:pPr>
              <w:jc w:val="left"/>
            </w:pPr>
            <w:r>
              <w:rPr>
                <w:sz w:val="17"/>
              </w:rPr>
              <w:t>2. SYSTEM DESIGN</w:t>
            </w:r>
          </w:p>
        </w:tc>
        <w:tc>
          <w:tcPr>
            <w:tcW w:type="dxa" w:w="5472"/>
            <w:tcMar>
              <w:top w:w="35" w:type="dxa"/>
              <w:bottom w:w="35" w:type="dxa"/>
              <w:left w:w="60" w:type="dxa"/>
              <w:right w:w="60" w:type="dxa"/>
            </w:tcMar>
          </w:tcPr>
          <w:p>
            <w:pPr>
              <w:jc w:val="left"/>
            </w:pPr>
            <w:r>
              <w:rPr>
                <w:sz w:val="17"/>
              </w:rPr>
              <w:t>Architecture, Smart Contract, Environment Requirements</w:t>
            </w:r>
          </w:p>
        </w:tc>
        <w:tc>
          <w:tcPr>
            <w:tcW w:type="dxa" w:w="1008"/>
            <w:tcMar>
              <w:top w:w="35" w:type="dxa"/>
              <w:bottom w:w="35" w:type="dxa"/>
              <w:left w:w="60" w:type="dxa"/>
              <w:right w:w="60" w:type="dxa"/>
            </w:tcMar>
          </w:tcPr>
          <w:p>
            <w:pPr>
              <w:jc w:val="left"/>
            </w:pPr>
            <w:r>
              <w:rPr>
                <w:sz w:val="17"/>
              </w:rPr>
              <w:t>5</w:t>
            </w:r>
          </w:p>
        </w:tc>
      </w:tr>
      <w:tr>
        <w:tc>
          <w:tcPr>
            <w:tcW w:type="dxa" w:w="2592"/>
            <w:tcMar>
              <w:top w:w="35" w:type="dxa"/>
              <w:bottom w:w="35" w:type="dxa"/>
              <w:left w:w="60" w:type="dxa"/>
              <w:right w:w="60" w:type="dxa"/>
            </w:tcMar>
          </w:tcPr>
          <w:p>
            <w:pPr>
              <w:jc w:val="left"/>
            </w:pPr>
            <w:r>
              <w:rPr>
                <w:sz w:val="17"/>
              </w:rPr>
              <w:t>3. IMPLEMENTATION &amp; RESULTS</w:t>
            </w:r>
          </w:p>
        </w:tc>
        <w:tc>
          <w:tcPr>
            <w:tcW w:type="dxa" w:w="5472"/>
            <w:tcMar>
              <w:top w:w="35" w:type="dxa"/>
              <w:bottom w:w="35" w:type="dxa"/>
              <w:left w:w="60" w:type="dxa"/>
              <w:right w:w="60" w:type="dxa"/>
            </w:tcMar>
          </w:tcPr>
          <w:p>
            <w:pPr>
              <w:jc w:val="left"/>
            </w:pPr>
            <w:r>
              <w:rPr>
                <w:sz w:val="17"/>
              </w:rPr>
              <w:t>Modules 3.1.1–3.1.8, Testing Observations, Scope, Comparison</w:t>
            </w:r>
          </w:p>
        </w:tc>
        <w:tc>
          <w:tcPr>
            <w:tcW w:type="dxa" w:w="1008"/>
            <w:tcMar>
              <w:top w:w="35" w:type="dxa"/>
              <w:bottom w:w="35" w:type="dxa"/>
              <w:left w:w="60" w:type="dxa"/>
              <w:right w:w="60" w:type="dxa"/>
            </w:tcMar>
          </w:tcPr>
          <w:p>
            <w:pPr>
              <w:jc w:val="left"/>
            </w:pPr>
            <w:r>
              <w:rPr>
                <w:sz w:val="17"/>
              </w:rPr>
              <w:t>6</w:t>
            </w:r>
          </w:p>
        </w:tc>
      </w:tr>
      <w:tr>
        <w:tc>
          <w:tcPr>
            <w:tcW w:type="dxa" w:w="2592"/>
            <w:tcMar>
              <w:top w:w="35" w:type="dxa"/>
              <w:bottom w:w="35" w:type="dxa"/>
              <w:left w:w="60" w:type="dxa"/>
              <w:right w:w="60" w:type="dxa"/>
            </w:tcMar>
          </w:tcPr>
          <w:p>
            <w:pPr>
              <w:jc w:val="left"/>
            </w:pPr>
            <w:r>
              <w:rPr>
                <w:sz w:val="17"/>
              </w:rPr>
              <w:t>4. CONCLUSION &amp; FUTURE WORK</w:t>
            </w:r>
          </w:p>
        </w:tc>
        <w:tc>
          <w:tcPr>
            <w:tcW w:type="dxa" w:w="5472"/>
            <w:tcMar>
              <w:top w:w="35" w:type="dxa"/>
              <w:bottom w:w="35" w:type="dxa"/>
              <w:left w:w="60" w:type="dxa"/>
              <w:right w:w="60" w:type="dxa"/>
            </w:tcMar>
          </w:tcPr>
          <w:p>
            <w:pPr>
              <w:jc w:val="left"/>
            </w:pPr>
            <w:r>
              <w:rPr>
                <w:sz w:val="17"/>
              </w:rPr>
              <w:t>Conclusion, Planned Future Enhancements, References</w:t>
            </w:r>
          </w:p>
        </w:tc>
        <w:tc>
          <w:tcPr>
            <w:tcW w:type="dxa" w:w="1008"/>
            <w:tcMar>
              <w:top w:w="35" w:type="dxa"/>
              <w:bottom w:w="35" w:type="dxa"/>
              <w:left w:w="60" w:type="dxa"/>
              <w:right w:w="60" w:type="dxa"/>
            </w:tcMar>
          </w:tcPr>
          <w:p>
            <w:pPr>
              <w:jc w:val="left"/>
            </w:pPr>
            <w:r>
              <w:rPr>
                <w:sz w:val="17"/>
              </w:rPr>
              <w:t>11</w:t>
            </w:r>
          </w:p>
        </w:tc>
      </w:tr>
    </w:tbl>
    <w:p>
      <w:pPr>
        <w:spacing w:after="80"/>
      </w:pPr>
    </w:p>
    <w:p>
      <w:r>
        <w:br w:type="page"/>
      </w:r>
    </w:p>
    <w:p>
      <w:pPr>
        <w:keepNext/>
        <w:spacing w:before="240" w:after="80"/>
      </w:pPr>
      <w:r>
        <w:rPr>
          <w:b/>
          <w:color w:val="173B57"/>
          <w:sz w:val="27"/>
        </w:rPr>
        <w:t>1. INTRODUCTION</w:t>
      </w:r>
    </w:p>
    <w:p>
      <w:pPr>
        <w:keepNext/>
        <w:spacing w:before="160" w:after="40"/>
      </w:pPr>
      <w:r>
        <w:rPr>
          <w:b/>
          <w:color w:val="F97316"/>
          <w:sz w:val="23"/>
        </w:rPr>
        <w:t>1.1 Introduction</w:t>
      </w:r>
    </w:p>
    <w:p>
      <w:pPr>
        <w:spacing w:after="80" w:line="269" w:lineRule="auto"/>
        <w:jc w:val="both"/>
      </w:pPr>
      <w:r>
        <w:rPr>
          <w:sz w:val="20"/>
        </w:rPr>
        <w:t>Modern commercial supply chains represent intricate ecosystems where products move through manufacturers, distributors, retailers, and end consumers. Despite ERP modernization, supply chain data remains siloed in private corporate databases where records can be silently edited, lost, or disputed. This opacity enables counterfeit products to enter transit channels undetected, causing massive financial losses and severe hazards in pharmaceutical and consumer markets. ChainTrack solves this trust deficit by implementing a hybrid blockchain architecture that permanently anchors custody handovers and metadata hashes on Ethereum while storing rich data in PostgreSQL.</w:t>
      </w:r>
    </w:p>
    <w:p>
      <w:pPr>
        <w:keepNext/>
        <w:spacing w:before="160" w:after="40"/>
      </w:pPr>
      <w:r>
        <w:rPr>
          <w:b/>
          <w:color w:val="F97316"/>
          <w:sz w:val="23"/>
        </w:rPr>
        <w:t>1.2 Literature Survey</w:t>
      </w:r>
    </w:p>
    <w:p>
      <w:pPr>
        <w:spacing w:after="80" w:line="269" w:lineRule="auto"/>
        <w:jc w:val="both"/>
      </w:pPr>
      <w:r>
        <w:rPr>
          <w:sz w:val="20"/>
        </w:rPr>
        <w:t>S. Nakamoto (2008) [1] established trustless decentralized transaction ledgers. G. Wood (2014) [2] and N. Szabo (1997) [3] formalized smart contract execution on the Ethereum Virtual Machine (EVM). E. Androulaki et al. (2018) [4] demonstrated that role-based access control and deterministic state execution are critical for multi-party supply chains. NIST FIPS PUB 180-4 [5] standardized cryptographic hashing (SHA-256/Keccak), enabling mathematical tamper detection. EIP-4361 (Sign-In with Ethereum) [6] established passwordless wallet authentication via ECDSA signatures.</w:t>
      </w:r>
    </w:p>
    <w:p>
      <w:pPr>
        <w:keepNext/>
        <w:spacing w:before="160" w:after="40"/>
      </w:pPr>
      <w:r>
        <w:rPr>
          <w:b/>
          <w:color w:val="F97316"/>
          <w:sz w:val="23"/>
        </w:rPr>
        <w:t>1.3 Problem Statement &amp; Objectives</w:t>
      </w:r>
    </w:p>
    <w:p>
      <w:pPr>
        <w:spacing w:after="80" w:line="269" w:lineRule="auto"/>
        <w:jc w:val="both"/>
      </w:pPr>
      <w:r>
        <w:rPr>
          <w:b/>
        </w:rPr>
        <w:t xml:space="preserve">Problem Statement: </w:t>
      </w:r>
      <w:r>
        <w:rPr>
          <w:sz w:val="20"/>
        </w:rPr>
        <w:t>Problem Statement: Centralized supply chain records lack cross-organizational transparency, cryptographic non-repudiation, and independent consumer auditability, enabling unauthorized record manipulation and counterfeit product penetration.</w:t>
      </w:r>
    </w:p>
    <w:p>
      <w:pPr>
        <w:spacing w:after="80" w:line="269" w:lineRule="auto"/>
        <w:jc w:val="both"/>
      </w:pPr>
      <w:r>
        <w:rPr>
          <w:sz w:val="20"/>
        </w:rPr>
        <w:t>Objectives: (1) Assign products a unique on-chain digital identity and Keccak-256 hash; (2) Record custody transitions immutably; (3) Enforce role-based access (Admin, Manufacturer, Distributor, Retailer); (4) Implement two-step escrow transfers (Initiate &amp;rarr; Accept/Reject); (5) Enforce terminal Sold finality; (6) Enable zero-login QR verification; (7) Realize real-time mathematical tamper detection; (8) Index logs into PostgreSQL for sub-15ms queries; (9) Achieve 100% smart contract statement test coverage.</w:t>
      </w:r>
    </w:p>
    <w:p>
      <w:pPr>
        <w:keepNext/>
        <w:spacing w:before="160" w:after="40"/>
      </w:pPr>
      <w:r>
        <w:rPr>
          <w:b/>
          <w:color w:val="F97316"/>
          <w:sz w:val="23"/>
        </w:rPr>
        <w:t>1.4 Technology Stack</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10"/>
        <w:gridCol w:w="3010"/>
        <w:gridCol w:w="3010"/>
      </w:tblGrid>
      <w:tr>
        <w:tc>
          <w:tcPr>
            <w:tcW w:type="dxa" w:w="2016"/>
            <w:shd w:fill="F1F5F9"/>
            <w:tcMar>
              <w:top w:w="40" w:type="dxa"/>
              <w:bottom w:w="40" w:type="dxa"/>
              <w:left w:w="60" w:type="dxa"/>
              <w:right w:w="60" w:type="dxa"/>
            </w:tcMar>
          </w:tcPr>
          <w:p>
            <w:pPr>
              <w:jc w:val="left"/>
            </w:pPr>
            <w:r>
              <w:rPr>
                <w:b/>
                <w:sz w:val="18"/>
              </w:rPr>
              <w:t>Technology</w:t>
            </w:r>
          </w:p>
        </w:tc>
        <w:tc>
          <w:tcPr>
            <w:tcW w:type="dxa" w:w="2880"/>
            <w:shd w:fill="F1F5F9"/>
            <w:tcMar>
              <w:top w:w="40" w:type="dxa"/>
              <w:bottom w:w="40" w:type="dxa"/>
              <w:left w:w="60" w:type="dxa"/>
              <w:right w:w="60" w:type="dxa"/>
            </w:tcMar>
          </w:tcPr>
          <w:p>
            <w:pPr>
              <w:jc w:val="left"/>
            </w:pPr>
            <w:r>
              <w:rPr>
                <w:b/>
                <w:sz w:val="18"/>
              </w:rPr>
              <w:t>Purpose in ChainTrack</w:t>
            </w:r>
          </w:p>
        </w:tc>
        <w:tc>
          <w:tcPr>
            <w:tcW w:type="dxa" w:w="4176"/>
            <w:shd w:fill="F1F5F9"/>
            <w:tcMar>
              <w:top w:w="40" w:type="dxa"/>
              <w:bottom w:w="40" w:type="dxa"/>
              <w:left w:w="60" w:type="dxa"/>
              <w:right w:w="60" w:type="dxa"/>
            </w:tcMar>
          </w:tcPr>
          <w:p>
            <w:pPr>
              <w:jc w:val="left"/>
            </w:pPr>
            <w:r>
              <w:rPr>
                <w:b/>
                <w:sz w:val="18"/>
              </w:rPr>
              <w:t>Selection Rationale</w:t>
            </w:r>
          </w:p>
        </w:tc>
      </w:tr>
      <w:tr>
        <w:tc>
          <w:tcPr>
            <w:tcW w:type="dxa" w:w="2016"/>
            <w:tcMar>
              <w:top w:w="35" w:type="dxa"/>
              <w:bottom w:w="35" w:type="dxa"/>
              <w:left w:w="60" w:type="dxa"/>
              <w:right w:w="60" w:type="dxa"/>
            </w:tcMar>
          </w:tcPr>
          <w:p>
            <w:pPr>
              <w:jc w:val="left"/>
            </w:pPr>
            <w:r>
              <w:rPr>
                <w:sz w:val="17"/>
              </w:rPr>
              <w:t>Solidity (^0.8.24)</w:t>
            </w:r>
          </w:p>
        </w:tc>
        <w:tc>
          <w:tcPr>
            <w:tcW w:type="dxa" w:w="2880"/>
            <w:tcMar>
              <w:top w:w="35" w:type="dxa"/>
              <w:bottom w:w="35" w:type="dxa"/>
              <w:left w:w="60" w:type="dxa"/>
              <w:right w:w="60" w:type="dxa"/>
            </w:tcMar>
          </w:tcPr>
          <w:p>
            <w:pPr>
              <w:jc w:val="left"/>
            </w:pPr>
            <w:r>
              <w:rPr>
                <w:sz w:val="17"/>
              </w:rPr>
              <w:t>Smart contract logic</w:t>
            </w:r>
          </w:p>
        </w:tc>
        <w:tc>
          <w:tcPr>
            <w:tcW w:type="dxa" w:w="4176"/>
            <w:tcMar>
              <w:top w:w="35" w:type="dxa"/>
              <w:bottom w:w="35" w:type="dxa"/>
              <w:left w:w="60" w:type="dxa"/>
              <w:right w:w="60" w:type="dxa"/>
            </w:tcMar>
          </w:tcPr>
          <w:p>
            <w:pPr>
              <w:jc w:val="left"/>
            </w:pPr>
            <w:r>
              <w:rPr>
                <w:sz w:val="17"/>
              </w:rPr>
              <w:t>EVM standard; built-in overflow checks and custom errors.</w:t>
            </w:r>
          </w:p>
        </w:tc>
      </w:tr>
      <w:tr>
        <w:tc>
          <w:tcPr>
            <w:tcW w:type="dxa" w:w="2016"/>
            <w:tcMar>
              <w:top w:w="35" w:type="dxa"/>
              <w:bottom w:w="35" w:type="dxa"/>
              <w:left w:w="60" w:type="dxa"/>
              <w:right w:w="60" w:type="dxa"/>
            </w:tcMar>
          </w:tcPr>
          <w:p>
            <w:pPr>
              <w:jc w:val="left"/>
            </w:pPr>
            <w:r>
              <w:rPr>
                <w:sz w:val="17"/>
              </w:rPr>
              <w:t>Hardhat &amp; Sepolia</w:t>
            </w:r>
          </w:p>
        </w:tc>
        <w:tc>
          <w:tcPr>
            <w:tcW w:type="dxa" w:w="2880"/>
            <w:tcMar>
              <w:top w:w="35" w:type="dxa"/>
              <w:bottom w:w="35" w:type="dxa"/>
              <w:left w:w="60" w:type="dxa"/>
              <w:right w:w="60" w:type="dxa"/>
            </w:tcMar>
          </w:tcPr>
          <w:p>
            <w:pPr>
              <w:jc w:val="left"/>
            </w:pPr>
            <w:r>
              <w:rPr>
                <w:sz w:val="17"/>
              </w:rPr>
              <w:t>Blockchain development &amp; testnet</w:t>
            </w:r>
          </w:p>
        </w:tc>
        <w:tc>
          <w:tcPr>
            <w:tcW w:type="dxa" w:w="4176"/>
            <w:tcMar>
              <w:top w:w="35" w:type="dxa"/>
              <w:bottom w:w="35" w:type="dxa"/>
              <w:left w:w="60" w:type="dxa"/>
              <w:right w:w="60" w:type="dxa"/>
            </w:tcMar>
          </w:tcPr>
          <w:p>
            <w:pPr>
              <w:jc w:val="left"/>
            </w:pPr>
            <w:r>
              <w:rPr>
                <w:sz w:val="17"/>
              </w:rPr>
              <w:t>Local EVM node and official Ethereum testnet.</w:t>
            </w:r>
          </w:p>
        </w:tc>
      </w:tr>
      <w:tr>
        <w:tc>
          <w:tcPr>
            <w:tcW w:type="dxa" w:w="2016"/>
            <w:tcMar>
              <w:top w:w="35" w:type="dxa"/>
              <w:bottom w:w="35" w:type="dxa"/>
              <w:left w:w="60" w:type="dxa"/>
              <w:right w:w="60" w:type="dxa"/>
            </w:tcMar>
          </w:tcPr>
          <w:p>
            <w:pPr>
              <w:jc w:val="left"/>
            </w:pPr>
            <w:r>
              <w:rPr>
                <w:sz w:val="17"/>
              </w:rPr>
              <w:t>Next.js 14 &amp; TypeScript</w:t>
            </w:r>
          </w:p>
        </w:tc>
        <w:tc>
          <w:tcPr>
            <w:tcW w:type="dxa" w:w="2880"/>
            <w:tcMar>
              <w:top w:w="35" w:type="dxa"/>
              <w:bottom w:w="35" w:type="dxa"/>
              <w:left w:w="60" w:type="dxa"/>
              <w:right w:w="60" w:type="dxa"/>
            </w:tcMar>
          </w:tcPr>
          <w:p>
            <w:pPr>
              <w:jc w:val="left"/>
            </w:pPr>
            <w:r>
              <w:rPr>
                <w:sz w:val="17"/>
              </w:rPr>
              <w:t>Full-stack web application</w:t>
            </w:r>
          </w:p>
        </w:tc>
        <w:tc>
          <w:tcPr>
            <w:tcW w:type="dxa" w:w="4176"/>
            <w:tcMar>
              <w:top w:w="35" w:type="dxa"/>
              <w:bottom w:w="35" w:type="dxa"/>
              <w:left w:w="60" w:type="dxa"/>
              <w:right w:w="60" w:type="dxa"/>
            </w:tcMar>
          </w:tcPr>
          <w:p>
            <w:pPr>
              <w:jc w:val="left"/>
            </w:pPr>
            <w:r>
              <w:rPr>
                <w:sz w:val="17"/>
              </w:rPr>
              <w:t>React Server Components with typed API route handlers.</w:t>
            </w:r>
          </w:p>
        </w:tc>
      </w:tr>
      <w:tr>
        <w:tc>
          <w:tcPr>
            <w:tcW w:type="dxa" w:w="2016"/>
            <w:tcMar>
              <w:top w:w="35" w:type="dxa"/>
              <w:bottom w:w="35" w:type="dxa"/>
              <w:left w:w="60" w:type="dxa"/>
              <w:right w:w="60" w:type="dxa"/>
            </w:tcMar>
          </w:tcPr>
          <w:p>
            <w:pPr>
              <w:jc w:val="left"/>
            </w:pPr>
            <w:r>
              <w:rPr>
                <w:sz w:val="17"/>
              </w:rPr>
              <w:t>PostgreSQL &amp; Prisma</w:t>
            </w:r>
          </w:p>
        </w:tc>
        <w:tc>
          <w:tcPr>
            <w:tcW w:type="dxa" w:w="2880"/>
            <w:tcMar>
              <w:top w:w="35" w:type="dxa"/>
              <w:bottom w:w="35" w:type="dxa"/>
              <w:left w:w="60" w:type="dxa"/>
              <w:right w:w="60" w:type="dxa"/>
            </w:tcMar>
          </w:tcPr>
          <w:p>
            <w:pPr>
              <w:jc w:val="left"/>
            </w:pPr>
            <w:r>
              <w:rPr>
                <w:sz w:val="17"/>
              </w:rPr>
              <w:t>Relational off-chain database</w:t>
            </w:r>
          </w:p>
        </w:tc>
        <w:tc>
          <w:tcPr>
            <w:tcW w:type="dxa" w:w="4176"/>
            <w:tcMar>
              <w:top w:w="35" w:type="dxa"/>
              <w:bottom w:w="35" w:type="dxa"/>
              <w:left w:w="60" w:type="dxa"/>
              <w:right w:w="60" w:type="dxa"/>
            </w:tcMar>
          </w:tcPr>
          <w:p>
            <w:pPr>
              <w:jc w:val="left"/>
            </w:pPr>
            <w:r>
              <w:rPr>
                <w:sz w:val="17"/>
              </w:rPr>
              <w:t>ACID compliance, parameterized queries, and fast filtering.</w:t>
            </w:r>
          </w:p>
        </w:tc>
      </w:tr>
      <w:tr>
        <w:tc>
          <w:tcPr>
            <w:tcW w:type="dxa" w:w="2016"/>
            <w:tcMar>
              <w:top w:w="35" w:type="dxa"/>
              <w:bottom w:w="35" w:type="dxa"/>
              <w:left w:w="60" w:type="dxa"/>
              <w:right w:w="60" w:type="dxa"/>
            </w:tcMar>
          </w:tcPr>
          <w:p>
            <w:pPr>
              <w:jc w:val="left"/>
            </w:pPr>
            <w:r>
              <w:rPr>
                <w:sz w:val="17"/>
              </w:rPr>
              <w:t>ethers.js (v6) &amp; SIWE</w:t>
            </w:r>
          </w:p>
        </w:tc>
        <w:tc>
          <w:tcPr>
            <w:tcW w:type="dxa" w:w="2880"/>
            <w:tcMar>
              <w:top w:w="35" w:type="dxa"/>
              <w:bottom w:w="35" w:type="dxa"/>
              <w:left w:w="60" w:type="dxa"/>
              <w:right w:w="60" w:type="dxa"/>
            </w:tcMar>
          </w:tcPr>
          <w:p>
            <w:pPr>
              <w:jc w:val="left"/>
            </w:pPr>
            <w:r>
              <w:rPr>
                <w:sz w:val="17"/>
              </w:rPr>
              <w:t>Web3 client &amp; wallet authentication</w:t>
            </w:r>
          </w:p>
        </w:tc>
        <w:tc>
          <w:tcPr>
            <w:tcW w:type="dxa" w:w="4176"/>
            <w:tcMar>
              <w:top w:w="35" w:type="dxa"/>
              <w:bottom w:w="35" w:type="dxa"/>
              <w:left w:w="60" w:type="dxa"/>
              <w:right w:w="60" w:type="dxa"/>
            </w:tcMar>
          </w:tcPr>
          <w:p>
            <w:pPr>
              <w:jc w:val="left"/>
            </w:pPr>
            <w:r>
              <w:rPr>
                <w:sz w:val="17"/>
              </w:rPr>
              <w:t>Transaction signing and EIP-4361 passwordless sessions.</w:t>
            </w:r>
          </w:p>
        </w:tc>
      </w:tr>
      <w:tr>
        <w:tc>
          <w:tcPr>
            <w:tcW w:type="dxa" w:w="2016"/>
            <w:tcMar>
              <w:top w:w="35" w:type="dxa"/>
              <w:bottom w:w="35" w:type="dxa"/>
              <w:left w:w="60" w:type="dxa"/>
              <w:right w:w="60" w:type="dxa"/>
            </w:tcMar>
          </w:tcPr>
          <w:p>
            <w:pPr>
              <w:jc w:val="left"/>
            </w:pPr>
            <w:r>
              <w:rPr>
                <w:sz w:val="17"/>
              </w:rPr>
              <w:t>qrcode &amp; html5-qrcode</w:t>
            </w:r>
          </w:p>
        </w:tc>
        <w:tc>
          <w:tcPr>
            <w:tcW w:type="dxa" w:w="2880"/>
            <w:tcMar>
              <w:top w:w="35" w:type="dxa"/>
              <w:bottom w:w="35" w:type="dxa"/>
              <w:left w:w="60" w:type="dxa"/>
              <w:right w:w="60" w:type="dxa"/>
            </w:tcMar>
          </w:tcPr>
          <w:p>
            <w:pPr>
              <w:jc w:val="left"/>
            </w:pPr>
            <w:r>
              <w:rPr>
                <w:sz w:val="17"/>
              </w:rPr>
              <w:t>QR generation and scanning</w:t>
            </w:r>
          </w:p>
        </w:tc>
        <w:tc>
          <w:tcPr>
            <w:tcW w:type="dxa" w:w="4176"/>
            <w:tcMar>
              <w:top w:w="35" w:type="dxa"/>
              <w:bottom w:w="35" w:type="dxa"/>
              <w:left w:w="60" w:type="dxa"/>
              <w:right w:w="60" w:type="dxa"/>
            </w:tcMar>
          </w:tcPr>
          <w:p>
            <w:pPr>
              <w:jc w:val="left"/>
            </w:pPr>
            <w:r>
              <w:rPr>
                <w:sz w:val="17"/>
              </w:rPr>
              <w:t>In-browser video parsing without external hardware.</w:t>
            </w:r>
          </w:p>
        </w:tc>
      </w:tr>
    </w:tbl>
    <w:p>
      <w:pPr>
        <w:spacing w:after="80"/>
      </w:pPr>
    </w:p>
    <w:p>
      <w:r>
        <w:br w:type="page"/>
      </w:r>
    </w:p>
    <w:p>
      <w:pPr>
        <w:keepNext/>
        <w:spacing w:before="240" w:after="80"/>
      </w:pPr>
      <w:r>
        <w:rPr>
          <w:b/>
          <w:color w:val="173B57"/>
          <w:sz w:val="27"/>
        </w:rPr>
        <w:t>2. SYSTEM DESIGN</w:t>
      </w:r>
    </w:p>
    <w:p>
      <w:pPr>
        <w:keepNext/>
        <w:spacing w:before="160" w:after="40"/>
      </w:pPr>
      <w:r>
        <w:rPr>
          <w:b/>
          <w:color w:val="F97316"/>
          <w:sz w:val="23"/>
        </w:rPr>
        <w:t>2.1 Framework / System Architecture</w:t>
      </w:r>
    </w:p>
    <w:p>
      <w:pPr>
        <w:spacing w:after="80" w:line="269" w:lineRule="auto"/>
        <w:jc w:val="both"/>
      </w:pPr>
      <w:r>
        <w:rPr>
          <w:sz w:val="20"/>
        </w:rPr>
        <w:t>ChainTrack implements a dual-pipeline architecture separating cryptographic proof from descriptive application metadata (Figure 1). Transactions are signed directly via MetaMask (EIP-1193) and broadcast to Ethereum, while off-chain metadata is persisted in PostgreSQL via Prisma. A background indexer daemon polls contract logs, mirrors events, and updates cache snapshots.</w:t>
      </w:r>
    </w:p>
    <w:p>
      <w:pPr>
        <w:spacing w:before="120" w:after="40"/>
        <w:jc w:val="center"/>
      </w:pPr>
      <w:r>
        <w:drawing>
          <wp:inline xmlns:a="http://schemas.openxmlformats.org/drawingml/2006/main" xmlns:pic="http://schemas.openxmlformats.org/drawingml/2006/picture">
            <wp:extent cx="4297680" cy="2563500"/>
            <wp:docPr id="2" name="Picture 2"/>
            <wp:cNvGraphicFramePr>
              <a:graphicFrameLocks noChangeAspect="1"/>
            </wp:cNvGraphicFramePr>
            <a:graphic>
              <a:graphicData uri="http://schemas.openxmlformats.org/drawingml/2006/picture">
                <pic:pic>
                  <pic:nvPicPr>
                    <pic:cNvPr id="0" name="fig1_system_architecture.png"/>
                    <pic:cNvPicPr/>
                  </pic:nvPicPr>
                  <pic:blipFill>
                    <a:blip r:embed="rId14"/>
                    <a:stretch>
                      <a:fillRect/>
                    </a:stretch>
                  </pic:blipFill>
                  <pic:spPr>
                    <a:xfrm>
                      <a:off x="0" y="0"/>
                      <a:ext cx="4297680" cy="2563500"/>
                    </a:xfrm>
                    <a:prstGeom prst="rect"/>
                  </pic:spPr>
                </pic:pic>
              </a:graphicData>
            </a:graphic>
          </wp:inline>
        </w:drawing>
      </w:r>
    </w:p>
    <w:p>
      <w:pPr>
        <w:spacing w:before="20" w:after="120"/>
        <w:jc w:val="center"/>
      </w:pPr>
      <w:r>
        <w:rPr>
          <w:i/>
          <w:color w:val="475569"/>
          <w:sz w:val="18"/>
        </w:rPr>
        <w:t>Figure 1: System architecture of ChainTrack (Dual-Pipeline Architecture)</w:t>
      </w:r>
    </w:p>
    <w:p>
      <w:pPr>
        <w:keepNext/>
        <w:spacing w:before="160" w:after="40"/>
      </w:pPr>
      <w:r>
        <w:rPr>
          <w:b/>
          <w:color w:val="F97316"/>
          <w:sz w:val="23"/>
        </w:rPr>
        <w:t>2.2 Smart Contract / Blockchain Design</w:t>
      </w:r>
    </w:p>
    <w:p>
      <w:pPr>
        <w:spacing w:after="80" w:line="269" w:lineRule="auto"/>
        <w:jc w:val="both"/>
      </w:pPr>
      <w:r>
        <w:rPr>
          <w:sz w:val="20"/>
        </w:rPr>
        <w:t>SupplyChain.sol manages participants, enforces the product lifecycle state machine (Figure 2), and maintains an append-only audit trail.</w:t>
      </w:r>
    </w:p>
    <w:p>
      <w:pPr>
        <w:spacing w:before="120" w:after="40"/>
        <w:jc w:val="center"/>
      </w:pPr>
      <w:r>
        <w:drawing>
          <wp:inline xmlns:a="http://schemas.openxmlformats.org/drawingml/2006/main" xmlns:pic="http://schemas.openxmlformats.org/drawingml/2006/picture">
            <wp:extent cx="4297680" cy="1804796"/>
            <wp:docPr id="3" name="Picture 3"/>
            <wp:cNvGraphicFramePr>
              <a:graphicFrameLocks noChangeAspect="1"/>
            </wp:cNvGraphicFramePr>
            <a:graphic>
              <a:graphicData uri="http://schemas.openxmlformats.org/drawingml/2006/picture">
                <pic:pic>
                  <pic:nvPicPr>
                    <pic:cNvPr id="0" name="fig2_product_lifecycle.png"/>
                    <pic:cNvPicPr/>
                  </pic:nvPicPr>
                  <pic:blipFill>
                    <a:blip r:embed="rId15"/>
                    <a:stretch>
                      <a:fillRect/>
                    </a:stretch>
                  </pic:blipFill>
                  <pic:spPr>
                    <a:xfrm>
                      <a:off x="0" y="0"/>
                      <a:ext cx="4297680" cy="1804796"/>
                    </a:xfrm>
                    <a:prstGeom prst="rect"/>
                  </pic:spPr>
                </pic:pic>
              </a:graphicData>
            </a:graphic>
          </wp:inline>
        </w:drawing>
      </w:r>
    </w:p>
    <w:p>
      <w:pPr>
        <w:spacing w:before="20" w:after="120"/>
        <w:jc w:val="center"/>
      </w:pPr>
      <w:r>
        <w:rPr>
          <w:i/>
          <w:color w:val="475569"/>
          <w:sz w:val="18"/>
        </w:rPr>
        <w:t>Figure 2: ChainTrack product lifecycle and finite state machine</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10"/>
        <w:gridCol w:w="3010"/>
        <w:gridCol w:w="3010"/>
      </w:tblGrid>
      <w:tr>
        <w:tc>
          <w:tcPr>
            <w:tcW w:type="dxa" w:w="1872"/>
            <w:shd w:fill="F1F5F9"/>
            <w:tcMar>
              <w:top w:w="40" w:type="dxa"/>
              <w:bottom w:w="40" w:type="dxa"/>
              <w:left w:w="60" w:type="dxa"/>
              <w:right w:w="60" w:type="dxa"/>
            </w:tcMar>
          </w:tcPr>
          <w:p>
            <w:pPr>
              <w:jc w:val="left"/>
            </w:pPr>
            <w:r>
              <w:rPr>
                <w:b/>
                <w:sz w:val="18"/>
              </w:rPr>
              <w:t>Participant Role</w:t>
            </w:r>
          </w:p>
        </w:tc>
        <w:tc>
          <w:tcPr>
            <w:tcW w:type="dxa" w:w="3744"/>
            <w:shd w:fill="F1F5F9"/>
            <w:tcMar>
              <w:top w:w="40" w:type="dxa"/>
              <w:bottom w:w="40" w:type="dxa"/>
              <w:left w:w="60" w:type="dxa"/>
              <w:right w:w="60" w:type="dxa"/>
            </w:tcMar>
          </w:tcPr>
          <w:p>
            <w:pPr>
              <w:jc w:val="left"/>
            </w:pPr>
            <w:r>
              <w:rPr>
                <w:b/>
                <w:sz w:val="18"/>
              </w:rPr>
              <w:t>Operational Responsibilities</w:t>
            </w:r>
          </w:p>
        </w:tc>
        <w:tc>
          <w:tcPr>
            <w:tcW w:type="dxa" w:w="3456"/>
            <w:shd w:fill="F1F5F9"/>
            <w:tcMar>
              <w:top w:w="40" w:type="dxa"/>
              <w:bottom w:w="40" w:type="dxa"/>
              <w:left w:w="60" w:type="dxa"/>
              <w:right w:w="60" w:type="dxa"/>
            </w:tcMar>
          </w:tcPr>
          <w:p>
            <w:pPr>
              <w:jc w:val="left"/>
            </w:pPr>
            <w:r>
              <w:rPr>
                <w:b/>
                <w:sz w:val="18"/>
              </w:rPr>
              <w:t>Authorized Functions</w:t>
            </w:r>
          </w:p>
        </w:tc>
      </w:tr>
      <w:tr>
        <w:tc>
          <w:tcPr>
            <w:tcW w:type="dxa" w:w="1872"/>
            <w:tcMar>
              <w:top w:w="35" w:type="dxa"/>
              <w:bottom w:w="35" w:type="dxa"/>
              <w:left w:w="60" w:type="dxa"/>
              <w:right w:w="60" w:type="dxa"/>
            </w:tcMar>
          </w:tcPr>
          <w:p>
            <w:pPr>
              <w:jc w:val="left"/>
            </w:pPr>
            <w:r>
              <w:rPr>
                <w:sz w:val="17"/>
              </w:rPr>
              <w:t>Admin (0)</w:t>
            </w:r>
          </w:p>
        </w:tc>
        <w:tc>
          <w:tcPr>
            <w:tcW w:type="dxa" w:w="3744"/>
            <w:tcMar>
              <w:top w:w="35" w:type="dxa"/>
              <w:bottom w:w="35" w:type="dxa"/>
              <w:left w:w="60" w:type="dxa"/>
              <w:right w:w="60" w:type="dxa"/>
            </w:tcMar>
          </w:tcPr>
          <w:p>
            <w:pPr>
              <w:jc w:val="left"/>
            </w:pPr>
            <w:r>
              <w:rPr>
                <w:sz w:val="17"/>
              </w:rPr>
              <w:t>Contract deployer; registers and deactivates participant wallets.</w:t>
            </w:r>
          </w:p>
        </w:tc>
        <w:tc>
          <w:tcPr>
            <w:tcW w:type="dxa" w:w="3456"/>
            <w:tcMar>
              <w:top w:w="35" w:type="dxa"/>
              <w:bottom w:w="35" w:type="dxa"/>
              <w:left w:w="60" w:type="dxa"/>
              <w:right w:w="60" w:type="dxa"/>
            </w:tcMar>
          </w:tcPr>
          <w:p>
            <w:pPr>
              <w:jc w:val="left"/>
            </w:pPr>
            <w:r>
              <w:rPr>
                <w:sz w:val="17"/>
              </w:rPr>
              <w:t>registerParticipant, setParticipantActive</w:t>
            </w:r>
          </w:p>
        </w:tc>
      </w:tr>
      <w:tr>
        <w:tc>
          <w:tcPr>
            <w:tcW w:type="dxa" w:w="1872"/>
            <w:tcMar>
              <w:top w:w="35" w:type="dxa"/>
              <w:bottom w:w="35" w:type="dxa"/>
              <w:left w:w="60" w:type="dxa"/>
              <w:right w:w="60" w:type="dxa"/>
            </w:tcMar>
          </w:tcPr>
          <w:p>
            <w:pPr>
              <w:jc w:val="left"/>
            </w:pPr>
            <w:r>
              <w:rPr>
                <w:sz w:val="17"/>
              </w:rPr>
              <w:t>Manufacturer (1)</w:t>
            </w:r>
          </w:p>
        </w:tc>
        <w:tc>
          <w:tcPr>
            <w:tcW w:type="dxa" w:w="3744"/>
            <w:tcMar>
              <w:top w:w="35" w:type="dxa"/>
              <w:bottom w:w="35" w:type="dxa"/>
              <w:left w:w="60" w:type="dxa"/>
              <w:right w:w="60" w:type="dxa"/>
            </w:tcMar>
          </w:tcPr>
          <w:p>
            <w:pPr>
              <w:jc w:val="left"/>
            </w:pPr>
            <w:r>
              <w:rPr>
                <w:sz w:val="17"/>
              </w:rPr>
              <w:t>Mints products, anchors metadata hashes, initiates transfer.</w:t>
            </w:r>
          </w:p>
        </w:tc>
        <w:tc>
          <w:tcPr>
            <w:tcW w:type="dxa" w:w="3456"/>
            <w:tcMar>
              <w:top w:w="35" w:type="dxa"/>
              <w:bottom w:w="35" w:type="dxa"/>
              <w:left w:w="60" w:type="dxa"/>
              <w:right w:w="60" w:type="dxa"/>
            </w:tcMar>
          </w:tcPr>
          <w:p>
            <w:pPr>
              <w:jc w:val="left"/>
            </w:pPr>
            <w:r>
              <w:rPr>
                <w:sz w:val="17"/>
              </w:rPr>
              <w:t>registerProduct, initiateTransfer, addLocationUpdate</w:t>
            </w:r>
          </w:p>
        </w:tc>
      </w:tr>
      <w:tr>
        <w:tc>
          <w:tcPr>
            <w:tcW w:type="dxa" w:w="1872"/>
            <w:tcMar>
              <w:top w:w="35" w:type="dxa"/>
              <w:bottom w:w="35" w:type="dxa"/>
              <w:left w:w="60" w:type="dxa"/>
              <w:right w:w="60" w:type="dxa"/>
            </w:tcMar>
          </w:tcPr>
          <w:p>
            <w:pPr>
              <w:jc w:val="left"/>
            </w:pPr>
            <w:r>
              <w:rPr>
                <w:sz w:val="17"/>
              </w:rPr>
              <w:t>Distributor (2)</w:t>
            </w:r>
          </w:p>
        </w:tc>
        <w:tc>
          <w:tcPr>
            <w:tcW w:type="dxa" w:w="3744"/>
            <w:tcMar>
              <w:top w:w="35" w:type="dxa"/>
              <w:bottom w:w="35" w:type="dxa"/>
              <w:left w:w="60" w:type="dxa"/>
              <w:right w:w="60" w:type="dxa"/>
            </w:tcMar>
          </w:tcPr>
          <w:p>
            <w:pPr>
              <w:jc w:val="left"/>
            </w:pPr>
            <w:r>
              <w:rPr>
                <w:sz w:val="17"/>
              </w:rPr>
              <w:t>Receives wholesale inventory, logs checkpoints, ships onward.</w:t>
            </w:r>
          </w:p>
        </w:tc>
        <w:tc>
          <w:tcPr>
            <w:tcW w:type="dxa" w:w="3456"/>
            <w:tcMar>
              <w:top w:w="35" w:type="dxa"/>
              <w:bottom w:w="35" w:type="dxa"/>
              <w:left w:w="60" w:type="dxa"/>
              <w:right w:w="60" w:type="dxa"/>
            </w:tcMar>
          </w:tcPr>
          <w:p>
            <w:pPr>
              <w:jc w:val="left"/>
            </w:pPr>
            <w:r>
              <w:rPr>
                <w:sz w:val="17"/>
              </w:rPr>
              <w:t>acceptTransfer, rejectTransfer, initiateTransfer</w:t>
            </w:r>
          </w:p>
        </w:tc>
      </w:tr>
      <w:tr>
        <w:tc>
          <w:tcPr>
            <w:tcW w:type="dxa" w:w="1872"/>
            <w:tcMar>
              <w:top w:w="35" w:type="dxa"/>
              <w:bottom w:w="35" w:type="dxa"/>
              <w:left w:w="60" w:type="dxa"/>
              <w:right w:w="60" w:type="dxa"/>
            </w:tcMar>
          </w:tcPr>
          <w:p>
            <w:pPr>
              <w:jc w:val="left"/>
            </w:pPr>
            <w:r>
              <w:rPr>
                <w:sz w:val="17"/>
              </w:rPr>
              <w:t>Retailer (3)</w:t>
            </w:r>
          </w:p>
        </w:tc>
        <w:tc>
          <w:tcPr>
            <w:tcW w:type="dxa" w:w="3744"/>
            <w:tcMar>
              <w:top w:w="35" w:type="dxa"/>
              <w:bottom w:w="35" w:type="dxa"/>
              <w:left w:w="60" w:type="dxa"/>
              <w:right w:w="60" w:type="dxa"/>
            </w:tcMar>
          </w:tcPr>
          <w:p>
            <w:pPr>
              <w:jc w:val="left"/>
            </w:pPr>
            <w:r>
              <w:rPr>
                <w:sz w:val="17"/>
              </w:rPr>
              <w:t>Receives retail goods, logs store inventory, marks sold.</w:t>
            </w:r>
          </w:p>
        </w:tc>
        <w:tc>
          <w:tcPr>
            <w:tcW w:type="dxa" w:w="3456"/>
            <w:tcMar>
              <w:top w:w="35" w:type="dxa"/>
              <w:bottom w:w="35" w:type="dxa"/>
              <w:left w:w="60" w:type="dxa"/>
              <w:right w:w="60" w:type="dxa"/>
            </w:tcMar>
          </w:tcPr>
          <w:p>
            <w:pPr>
              <w:jc w:val="left"/>
            </w:pPr>
            <w:r>
              <w:rPr>
                <w:sz w:val="17"/>
              </w:rPr>
              <w:t>acceptTransfer, rejectTransfer, markSold</w:t>
            </w:r>
          </w:p>
        </w:tc>
      </w:tr>
      <w:tr>
        <w:tc>
          <w:tcPr>
            <w:tcW w:type="dxa" w:w="1872"/>
            <w:tcMar>
              <w:top w:w="35" w:type="dxa"/>
              <w:bottom w:w="35" w:type="dxa"/>
              <w:left w:w="60" w:type="dxa"/>
              <w:right w:w="60" w:type="dxa"/>
            </w:tcMar>
          </w:tcPr>
          <w:p>
            <w:pPr>
              <w:jc w:val="left"/>
            </w:pPr>
            <w:r>
              <w:rPr>
                <w:sz w:val="17"/>
              </w:rPr>
              <w:t>Customer / Public</w:t>
            </w:r>
          </w:p>
        </w:tc>
        <w:tc>
          <w:tcPr>
            <w:tcW w:type="dxa" w:w="3744"/>
            <w:tcMar>
              <w:top w:w="35" w:type="dxa"/>
              <w:bottom w:w="35" w:type="dxa"/>
              <w:left w:w="60" w:type="dxa"/>
              <w:right w:w="60" w:type="dxa"/>
            </w:tcMar>
          </w:tcPr>
          <w:p>
            <w:pPr>
              <w:jc w:val="left"/>
            </w:pPr>
            <w:r>
              <w:rPr>
                <w:sz w:val="17"/>
              </w:rPr>
              <w:t>Verifies product authenticity and views timeline without login.</w:t>
            </w:r>
          </w:p>
        </w:tc>
        <w:tc>
          <w:tcPr>
            <w:tcW w:type="dxa" w:w="3456"/>
            <w:tcMar>
              <w:top w:w="35" w:type="dxa"/>
              <w:bottom w:w="35" w:type="dxa"/>
              <w:left w:w="60" w:type="dxa"/>
              <w:right w:w="60" w:type="dxa"/>
            </w:tcMar>
          </w:tcPr>
          <w:p>
            <w:pPr>
              <w:jc w:val="left"/>
            </w:pPr>
            <w:r>
              <w:rPr>
                <w:sz w:val="17"/>
              </w:rPr>
              <w:t>getProduct, getHistory (Public view)</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10"/>
        <w:gridCol w:w="3010"/>
        <w:gridCol w:w="3010"/>
      </w:tblGrid>
      <w:tr>
        <w:tc>
          <w:tcPr>
            <w:tcW w:type="dxa" w:w="1728"/>
            <w:shd w:fill="F1F5F9"/>
            <w:tcMar>
              <w:top w:w="40" w:type="dxa"/>
              <w:bottom w:w="40" w:type="dxa"/>
              <w:left w:w="60" w:type="dxa"/>
              <w:right w:w="60" w:type="dxa"/>
            </w:tcMar>
          </w:tcPr>
          <w:p>
            <w:pPr>
              <w:jc w:val="left"/>
            </w:pPr>
            <w:r>
              <w:rPr>
                <w:b/>
                <w:sz w:val="18"/>
              </w:rPr>
              <w:t>State Enum</w:t>
            </w:r>
          </w:p>
        </w:tc>
        <w:tc>
          <w:tcPr>
            <w:tcW w:type="dxa" w:w="3744"/>
            <w:shd w:fill="F1F5F9"/>
            <w:tcMar>
              <w:top w:w="40" w:type="dxa"/>
              <w:bottom w:w="40" w:type="dxa"/>
              <w:left w:w="60" w:type="dxa"/>
              <w:right w:w="60" w:type="dxa"/>
            </w:tcMar>
          </w:tcPr>
          <w:p>
            <w:pPr>
              <w:jc w:val="left"/>
            </w:pPr>
            <w:r>
              <w:rPr>
                <w:b/>
                <w:sz w:val="18"/>
              </w:rPr>
              <w:t>Operational Meaning</w:t>
            </w:r>
          </w:p>
        </w:tc>
        <w:tc>
          <w:tcPr>
            <w:tcW w:type="dxa" w:w="3600"/>
            <w:shd w:fill="F1F5F9"/>
            <w:tcMar>
              <w:top w:w="40" w:type="dxa"/>
              <w:bottom w:w="40" w:type="dxa"/>
              <w:left w:w="60" w:type="dxa"/>
              <w:right w:w="60" w:type="dxa"/>
            </w:tcMar>
          </w:tcPr>
          <w:p>
            <w:pPr>
              <w:jc w:val="left"/>
            </w:pPr>
            <w:r>
              <w:rPr>
                <w:b/>
                <w:sz w:val="18"/>
              </w:rPr>
              <w:t>Allowable Next Transitions</w:t>
            </w:r>
          </w:p>
        </w:tc>
      </w:tr>
      <w:tr>
        <w:tc>
          <w:tcPr>
            <w:tcW w:type="dxa" w:w="1728"/>
            <w:tcMar>
              <w:top w:w="35" w:type="dxa"/>
              <w:bottom w:w="35" w:type="dxa"/>
              <w:left w:w="60" w:type="dxa"/>
              <w:right w:w="60" w:type="dxa"/>
            </w:tcMar>
          </w:tcPr>
          <w:p>
            <w:pPr>
              <w:jc w:val="left"/>
            </w:pPr>
            <w:r>
              <w:rPr>
                <w:sz w:val="17"/>
              </w:rPr>
              <w:t>Created (0)</w:t>
            </w:r>
          </w:p>
        </w:tc>
        <w:tc>
          <w:tcPr>
            <w:tcW w:type="dxa" w:w="3744"/>
            <w:tcMar>
              <w:top w:w="35" w:type="dxa"/>
              <w:bottom w:w="35" w:type="dxa"/>
              <w:left w:w="60" w:type="dxa"/>
              <w:right w:w="60" w:type="dxa"/>
            </w:tcMar>
          </w:tcPr>
          <w:p>
            <w:pPr>
              <w:jc w:val="left"/>
            </w:pPr>
            <w:r>
              <w:rPr>
                <w:sz w:val="17"/>
              </w:rPr>
              <w:t>Registered by Manufacturer; held at factory floor.</w:t>
            </w:r>
          </w:p>
        </w:tc>
        <w:tc>
          <w:tcPr>
            <w:tcW w:type="dxa" w:w="3600"/>
            <w:tcMar>
              <w:top w:w="35" w:type="dxa"/>
              <w:bottom w:w="35" w:type="dxa"/>
              <w:left w:w="60" w:type="dxa"/>
              <w:right w:w="60" w:type="dxa"/>
            </w:tcMar>
          </w:tcPr>
          <w:p>
            <w:pPr>
              <w:jc w:val="left"/>
            </w:pPr>
            <w:r>
              <w:rPr>
                <w:sz w:val="17"/>
              </w:rPr>
              <w:t>initiateTransfer &amp;rarr; InTransit (Distributor)</w:t>
            </w:r>
          </w:p>
        </w:tc>
      </w:tr>
      <w:tr>
        <w:tc>
          <w:tcPr>
            <w:tcW w:type="dxa" w:w="1728"/>
            <w:tcMar>
              <w:top w:w="35" w:type="dxa"/>
              <w:bottom w:w="35" w:type="dxa"/>
              <w:left w:w="60" w:type="dxa"/>
              <w:right w:w="60" w:type="dxa"/>
            </w:tcMar>
          </w:tcPr>
          <w:p>
            <w:pPr>
              <w:jc w:val="left"/>
            </w:pPr>
            <w:r>
              <w:rPr>
                <w:sz w:val="17"/>
              </w:rPr>
              <w:t>InTransit (1)</w:t>
            </w:r>
          </w:p>
        </w:tc>
        <w:tc>
          <w:tcPr>
            <w:tcW w:type="dxa" w:w="3744"/>
            <w:tcMar>
              <w:top w:w="35" w:type="dxa"/>
              <w:bottom w:w="35" w:type="dxa"/>
              <w:left w:w="60" w:type="dxa"/>
              <w:right w:w="60" w:type="dxa"/>
            </w:tcMar>
          </w:tcPr>
          <w:p>
            <w:pPr>
              <w:jc w:val="left"/>
            </w:pPr>
            <w:r>
              <w:rPr>
                <w:sz w:val="17"/>
              </w:rPr>
              <w:t>Custody transfer initiated; pending receiver acceptance.</w:t>
            </w:r>
          </w:p>
        </w:tc>
        <w:tc>
          <w:tcPr>
            <w:tcW w:type="dxa" w:w="3600"/>
            <w:tcMar>
              <w:top w:w="35" w:type="dxa"/>
              <w:bottom w:w="35" w:type="dxa"/>
              <w:left w:w="60" w:type="dxa"/>
              <w:right w:w="60" w:type="dxa"/>
            </w:tcMar>
          </w:tcPr>
          <w:p>
            <w:pPr>
              <w:jc w:val="left"/>
            </w:pPr>
            <w:r>
              <w:rPr>
                <w:sz w:val="17"/>
              </w:rPr>
              <w:t>acceptTransfer &amp;rarr; AtDistributor/AtRetailer</w:t>
              <w:br/>
              <w:t>rejectTransfer &amp;rarr; Created/AtDistributor</w:t>
            </w:r>
          </w:p>
        </w:tc>
      </w:tr>
      <w:tr>
        <w:tc>
          <w:tcPr>
            <w:tcW w:type="dxa" w:w="1728"/>
            <w:tcMar>
              <w:top w:w="35" w:type="dxa"/>
              <w:bottom w:w="35" w:type="dxa"/>
              <w:left w:w="60" w:type="dxa"/>
              <w:right w:w="60" w:type="dxa"/>
            </w:tcMar>
          </w:tcPr>
          <w:p>
            <w:pPr>
              <w:jc w:val="left"/>
            </w:pPr>
            <w:r>
              <w:rPr>
                <w:sz w:val="17"/>
              </w:rPr>
              <w:t>AtDistributor (2)</w:t>
            </w:r>
          </w:p>
        </w:tc>
        <w:tc>
          <w:tcPr>
            <w:tcW w:type="dxa" w:w="3744"/>
            <w:tcMar>
              <w:top w:w="35" w:type="dxa"/>
              <w:bottom w:w="35" w:type="dxa"/>
              <w:left w:w="60" w:type="dxa"/>
              <w:right w:w="60" w:type="dxa"/>
            </w:tcMar>
          </w:tcPr>
          <w:p>
            <w:pPr>
              <w:jc w:val="left"/>
            </w:pPr>
            <w:r>
              <w:rPr>
                <w:sz w:val="17"/>
              </w:rPr>
              <w:t>Accepted and stocked by an active Distributor.</w:t>
            </w:r>
          </w:p>
        </w:tc>
        <w:tc>
          <w:tcPr>
            <w:tcW w:type="dxa" w:w="3600"/>
            <w:tcMar>
              <w:top w:w="35" w:type="dxa"/>
              <w:bottom w:w="35" w:type="dxa"/>
              <w:left w:w="60" w:type="dxa"/>
              <w:right w:w="60" w:type="dxa"/>
            </w:tcMar>
          </w:tcPr>
          <w:p>
            <w:pPr>
              <w:jc w:val="left"/>
            </w:pPr>
            <w:r>
              <w:rPr>
                <w:sz w:val="17"/>
              </w:rPr>
              <w:t>initiateTransfer &amp;rarr; InTransit (Retailer)</w:t>
            </w:r>
          </w:p>
        </w:tc>
      </w:tr>
      <w:tr>
        <w:tc>
          <w:tcPr>
            <w:tcW w:type="dxa" w:w="1728"/>
            <w:tcMar>
              <w:top w:w="35" w:type="dxa"/>
              <w:bottom w:w="35" w:type="dxa"/>
              <w:left w:w="60" w:type="dxa"/>
              <w:right w:w="60" w:type="dxa"/>
            </w:tcMar>
          </w:tcPr>
          <w:p>
            <w:pPr>
              <w:jc w:val="left"/>
            </w:pPr>
            <w:r>
              <w:rPr>
                <w:sz w:val="17"/>
              </w:rPr>
              <w:t>AtRetailer (3)</w:t>
            </w:r>
          </w:p>
        </w:tc>
        <w:tc>
          <w:tcPr>
            <w:tcW w:type="dxa" w:w="3744"/>
            <w:tcMar>
              <w:top w:w="35" w:type="dxa"/>
              <w:bottom w:w="35" w:type="dxa"/>
              <w:left w:w="60" w:type="dxa"/>
              <w:right w:w="60" w:type="dxa"/>
            </w:tcMar>
          </w:tcPr>
          <w:p>
            <w:pPr>
              <w:jc w:val="left"/>
            </w:pPr>
            <w:r>
              <w:rPr>
                <w:sz w:val="17"/>
              </w:rPr>
              <w:t>Accepted and held in stock by an active Retailer.</w:t>
            </w:r>
          </w:p>
        </w:tc>
        <w:tc>
          <w:tcPr>
            <w:tcW w:type="dxa" w:w="3600"/>
            <w:tcMar>
              <w:top w:w="35" w:type="dxa"/>
              <w:bottom w:w="35" w:type="dxa"/>
              <w:left w:w="60" w:type="dxa"/>
              <w:right w:w="60" w:type="dxa"/>
            </w:tcMar>
          </w:tcPr>
          <w:p>
            <w:pPr>
              <w:jc w:val="left"/>
            </w:pPr>
            <w:r>
              <w:rPr>
                <w:sz w:val="17"/>
              </w:rPr>
              <w:t>markSold &amp;rarr; Sold (Terminal Finality)</w:t>
            </w:r>
          </w:p>
        </w:tc>
      </w:tr>
      <w:tr>
        <w:tc>
          <w:tcPr>
            <w:tcW w:type="dxa" w:w="1728"/>
            <w:tcMar>
              <w:top w:w="35" w:type="dxa"/>
              <w:bottom w:w="35" w:type="dxa"/>
              <w:left w:w="60" w:type="dxa"/>
              <w:right w:w="60" w:type="dxa"/>
            </w:tcMar>
          </w:tcPr>
          <w:p>
            <w:pPr>
              <w:jc w:val="left"/>
            </w:pPr>
            <w:r>
              <w:rPr>
                <w:sz w:val="17"/>
              </w:rPr>
              <w:t>Sold (4)</w:t>
            </w:r>
          </w:p>
        </w:tc>
        <w:tc>
          <w:tcPr>
            <w:tcW w:type="dxa" w:w="3744"/>
            <w:tcMar>
              <w:top w:w="35" w:type="dxa"/>
              <w:bottom w:w="35" w:type="dxa"/>
              <w:left w:w="60" w:type="dxa"/>
              <w:right w:w="60" w:type="dxa"/>
            </w:tcMar>
          </w:tcPr>
          <w:p>
            <w:pPr>
              <w:jc w:val="left"/>
            </w:pPr>
            <w:r>
              <w:rPr>
                <w:sz w:val="17"/>
              </w:rPr>
              <w:t>Sold to end consumer; locked against all further edits.</w:t>
            </w:r>
          </w:p>
        </w:tc>
        <w:tc>
          <w:tcPr>
            <w:tcW w:type="dxa" w:w="3600"/>
            <w:tcMar>
              <w:top w:w="35" w:type="dxa"/>
              <w:bottom w:w="35" w:type="dxa"/>
              <w:left w:w="60" w:type="dxa"/>
              <w:right w:w="60" w:type="dxa"/>
            </w:tcMar>
          </w:tcPr>
          <w:p>
            <w:pPr>
              <w:jc w:val="left"/>
            </w:pPr>
            <w:r>
              <w:rPr>
                <w:sz w:val="17"/>
              </w:rPr>
              <w:t>None (Permanent finality)</w:t>
            </w:r>
          </w:p>
        </w:tc>
      </w:tr>
    </w:tbl>
    <w:p>
      <w:pPr>
        <w:spacing w:after="80"/>
      </w:pPr>
    </w:p>
    <w:p>
      <w:r>
        <w:br w:type="page"/>
      </w:r>
    </w:p>
    <w:p>
      <w:pPr>
        <w:keepNext/>
        <w:spacing w:before="160" w:after="40"/>
      </w:pPr>
      <w:r>
        <w:rPr>
          <w:b/>
          <w:color w:val="F97316"/>
          <w:sz w:val="23"/>
        </w:rPr>
        <w:t>2.3 Software &amp; Hardware Requirements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14"/>
        <w:gridCol w:w="4514"/>
      </w:tblGrid>
      <w:tr>
        <w:tc>
          <w:tcPr>
            <w:tcW w:type="dxa" w:w="2592"/>
            <w:shd w:fill="F1F5F9"/>
            <w:tcMar>
              <w:top w:w="40" w:type="dxa"/>
              <w:bottom w:w="40" w:type="dxa"/>
              <w:left w:w="60" w:type="dxa"/>
              <w:right w:w="60" w:type="dxa"/>
            </w:tcMar>
          </w:tcPr>
          <w:p>
            <w:pPr>
              <w:jc w:val="left"/>
            </w:pPr>
            <w:r>
              <w:rPr>
                <w:b/>
                <w:sz w:val="18"/>
              </w:rPr>
              <w:t>Domain</w:t>
            </w:r>
          </w:p>
        </w:tc>
        <w:tc>
          <w:tcPr>
            <w:tcW w:type="dxa" w:w="6480"/>
            <w:shd w:fill="F1F5F9"/>
            <w:tcMar>
              <w:top w:w="40" w:type="dxa"/>
              <w:bottom w:w="40" w:type="dxa"/>
              <w:left w:w="60" w:type="dxa"/>
              <w:right w:w="60" w:type="dxa"/>
            </w:tcMar>
          </w:tcPr>
          <w:p>
            <w:pPr>
              <w:jc w:val="left"/>
            </w:pPr>
            <w:r>
              <w:rPr>
                <w:b/>
                <w:sz w:val="18"/>
              </w:rPr>
              <w:t>Specification</w:t>
            </w:r>
          </w:p>
        </w:tc>
      </w:tr>
      <w:tr>
        <w:tc>
          <w:tcPr>
            <w:tcW w:type="dxa" w:w="2592"/>
            <w:tcMar>
              <w:top w:w="35" w:type="dxa"/>
              <w:bottom w:w="35" w:type="dxa"/>
              <w:left w:w="60" w:type="dxa"/>
              <w:right w:w="60" w:type="dxa"/>
            </w:tcMar>
          </w:tcPr>
          <w:p>
            <w:pPr>
              <w:jc w:val="left"/>
            </w:pPr>
            <w:r>
              <w:rPr>
                <w:sz w:val="17"/>
              </w:rPr>
              <w:t>Operating System</w:t>
            </w:r>
          </w:p>
        </w:tc>
        <w:tc>
          <w:tcPr>
            <w:tcW w:type="dxa" w:w="6480"/>
            <w:tcMar>
              <w:top w:w="35" w:type="dxa"/>
              <w:bottom w:w="35" w:type="dxa"/>
              <w:left w:w="60" w:type="dxa"/>
              <w:right w:w="60" w:type="dxa"/>
            </w:tcMar>
          </w:tcPr>
          <w:p>
            <w:pPr>
              <w:jc w:val="left"/>
            </w:pPr>
            <w:r>
              <w:rPr>
                <w:sz w:val="17"/>
              </w:rPr>
              <w:t>Windows 10/11, macOS, or Ubuntu Linux</w:t>
            </w:r>
          </w:p>
        </w:tc>
      </w:tr>
      <w:tr>
        <w:tc>
          <w:tcPr>
            <w:tcW w:type="dxa" w:w="2592"/>
            <w:tcMar>
              <w:top w:w="35" w:type="dxa"/>
              <w:bottom w:w="35" w:type="dxa"/>
              <w:left w:w="60" w:type="dxa"/>
              <w:right w:w="60" w:type="dxa"/>
            </w:tcMar>
          </w:tcPr>
          <w:p>
            <w:pPr>
              <w:jc w:val="left"/>
            </w:pPr>
            <w:r>
              <w:rPr>
                <w:sz w:val="17"/>
              </w:rPr>
              <w:t>Runtime &amp; Tools</w:t>
            </w:r>
          </w:p>
        </w:tc>
        <w:tc>
          <w:tcPr>
            <w:tcW w:type="dxa" w:w="6480"/>
            <w:tcMar>
              <w:top w:w="35" w:type="dxa"/>
              <w:bottom w:w="35" w:type="dxa"/>
              <w:left w:w="60" w:type="dxa"/>
              <w:right w:w="60" w:type="dxa"/>
            </w:tcMar>
          </w:tcPr>
          <w:p>
            <w:pPr>
              <w:jc w:val="left"/>
            </w:pPr>
            <w:r>
              <w:rPr>
                <w:sz w:val="17"/>
              </w:rPr>
              <w:t>Node.js v20+ LTS, Solidity v0.8.24, Hardhat, Prisma v5.22</w:t>
            </w:r>
          </w:p>
        </w:tc>
      </w:tr>
      <w:tr>
        <w:tc>
          <w:tcPr>
            <w:tcW w:type="dxa" w:w="2592"/>
            <w:tcMar>
              <w:top w:w="35" w:type="dxa"/>
              <w:bottom w:w="35" w:type="dxa"/>
              <w:left w:w="60" w:type="dxa"/>
              <w:right w:w="60" w:type="dxa"/>
            </w:tcMar>
          </w:tcPr>
          <w:p>
            <w:pPr>
              <w:jc w:val="left"/>
            </w:pPr>
            <w:r>
              <w:rPr>
                <w:sz w:val="17"/>
              </w:rPr>
              <w:t>Database &amp; Chain</w:t>
            </w:r>
          </w:p>
        </w:tc>
        <w:tc>
          <w:tcPr>
            <w:tcW w:type="dxa" w:w="6480"/>
            <w:tcMar>
              <w:top w:w="35" w:type="dxa"/>
              <w:bottom w:w="35" w:type="dxa"/>
              <w:left w:w="60" w:type="dxa"/>
              <w:right w:w="60" w:type="dxa"/>
            </w:tcMar>
          </w:tcPr>
          <w:p>
            <w:pPr>
              <w:jc w:val="left"/>
            </w:pPr>
            <w:r>
              <w:rPr>
                <w:sz w:val="17"/>
              </w:rPr>
              <w:t>PostgreSQL 16 (Docker/Native) &amp; Ethereum Sepolia Testnet (11155111)</w:t>
            </w:r>
          </w:p>
        </w:tc>
      </w:tr>
      <w:tr>
        <w:tc>
          <w:tcPr>
            <w:tcW w:type="dxa" w:w="2592"/>
            <w:tcMar>
              <w:top w:w="35" w:type="dxa"/>
              <w:bottom w:w="35" w:type="dxa"/>
              <w:left w:w="60" w:type="dxa"/>
              <w:right w:w="60" w:type="dxa"/>
            </w:tcMar>
          </w:tcPr>
          <w:p>
            <w:pPr>
              <w:jc w:val="left"/>
            </w:pPr>
            <w:r>
              <w:rPr>
                <w:sz w:val="17"/>
              </w:rPr>
              <w:t>Client &amp; Hardware</w:t>
            </w:r>
          </w:p>
        </w:tc>
        <w:tc>
          <w:tcPr>
            <w:tcW w:type="dxa" w:w="6480"/>
            <w:tcMar>
              <w:top w:w="35" w:type="dxa"/>
              <w:bottom w:w="35" w:type="dxa"/>
              <w:left w:w="60" w:type="dxa"/>
              <w:right w:w="60" w:type="dxa"/>
            </w:tcMar>
          </w:tcPr>
          <w:p>
            <w:pPr>
              <w:jc w:val="left"/>
            </w:pPr>
            <w:r>
              <w:rPr>
                <w:sz w:val="17"/>
              </w:rPr>
              <w:t>MetaMask Extension; CPU: 4 Cores 2.5 GHz+; RAM: 8 GB+; Disk: 10 GB SSD</w:t>
            </w:r>
          </w:p>
        </w:tc>
      </w:tr>
    </w:tbl>
    <w:p>
      <w:pPr>
        <w:spacing w:after="80"/>
      </w:pPr>
    </w:p>
    <w:p>
      <w:pPr>
        <w:keepNext/>
        <w:spacing w:before="240" w:after="80"/>
      </w:pPr>
      <w:r>
        <w:rPr>
          <w:b/>
          <w:color w:val="173B57"/>
          <w:sz w:val="27"/>
        </w:rPr>
        <w:t>3. IMPLEMENTATION AND RESULTS</w:t>
      </w:r>
    </w:p>
    <w:p>
      <w:pPr>
        <w:keepNext/>
        <w:spacing w:before="160" w:after="40"/>
      </w:pPr>
      <w:r>
        <w:rPr>
          <w:b/>
          <w:color w:val="F97316"/>
          <w:sz w:val="23"/>
        </w:rPr>
        <w:t>3.1 System Implementation</w:t>
      </w:r>
    </w:p>
    <w:p>
      <w:pPr>
        <w:spacing w:after="80" w:line="269" w:lineRule="auto"/>
        <w:jc w:val="both"/>
      </w:pPr>
      <w:r>
        <w:rPr>
          <w:sz w:val="20"/>
        </w:rPr>
        <w:t>ChainTrack is structured into modular frontend pages, REST API handlers, smart contracts, and background daemons. The public portal (Figure 3) enables zero-login search by numeric Product ID or QR scanning. Wallet authentication implements EIP-4361 Sign-In with Ethereum (SIWE): MetaMask signs a unique nonce, the server validates getParticipant() on-chain, and issues an httpOnly JWT session cookie.</w:t>
      </w:r>
    </w:p>
    <w:p>
      <w:pPr>
        <w:spacing w:before="120" w:after="40"/>
        <w:jc w:val="center"/>
      </w:pPr>
      <w:r>
        <w:drawing>
          <wp:inline xmlns:a="http://schemas.openxmlformats.org/drawingml/2006/main" xmlns:pic="http://schemas.openxmlformats.org/drawingml/2006/picture">
            <wp:extent cx="4297680" cy="2435352"/>
            <wp:docPr id="4" name="Picture 4"/>
            <wp:cNvGraphicFramePr>
              <a:graphicFrameLocks noChangeAspect="1"/>
            </wp:cNvGraphicFramePr>
            <a:graphic>
              <a:graphicData uri="http://schemas.openxmlformats.org/drawingml/2006/picture">
                <pic:pic>
                  <pic:nvPicPr>
                    <pic:cNvPr id="0" name="fig5_landing_page.png"/>
                    <pic:cNvPicPr/>
                  </pic:nvPicPr>
                  <pic:blipFill>
                    <a:blip r:embed="rId16"/>
                    <a:stretch>
                      <a:fillRect/>
                    </a:stretch>
                  </pic:blipFill>
                  <pic:spPr>
                    <a:xfrm>
                      <a:off x="0" y="0"/>
                      <a:ext cx="4297680" cy="2435352"/>
                    </a:xfrm>
                    <a:prstGeom prst="rect"/>
                  </pic:spPr>
                </pic:pic>
              </a:graphicData>
            </a:graphic>
          </wp:inline>
        </w:drawing>
      </w:r>
    </w:p>
    <w:p>
      <w:pPr>
        <w:spacing w:before="20" w:after="120"/>
        <w:jc w:val="center"/>
      </w:pPr>
      <w:r>
        <w:rPr>
          <w:i/>
          <w:color w:val="475569"/>
          <w:sz w:val="18"/>
        </w:rPr>
        <w:t>Figure 3: ChainTrack public landing page and instant verification portal</w:t>
      </w:r>
    </w:p>
    <w:p>
      <w:pPr>
        <w:spacing w:after="80" w:line="269" w:lineRule="auto"/>
        <w:jc w:val="both"/>
      </w:pPr>
      <w:r>
        <w:rPr>
          <w:sz w:val="20"/>
        </w:rPr>
        <w:t>Upon authentication, the user lands on their role-specific dashboard (Figure 4), which aggregates inventory totals (Total Registered, In Transit, At Distributor, Sold) and provides instant status filters.</w:t>
      </w:r>
    </w:p>
    <w:p>
      <w:r>
        <w:br w:type="page"/>
      </w:r>
    </w:p>
    <w:p>
      <w:pPr>
        <w:spacing w:before="120" w:after="40"/>
        <w:jc w:val="center"/>
      </w:pPr>
      <w:r>
        <w:drawing>
          <wp:inline xmlns:a="http://schemas.openxmlformats.org/drawingml/2006/main" xmlns:pic="http://schemas.openxmlformats.org/drawingml/2006/picture">
            <wp:extent cx="4297680" cy="2435352"/>
            <wp:docPr id="5" name="Picture 5"/>
            <wp:cNvGraphicFramePr>
              <a:graphicFrameLocks noChangeAspect="1"/>
            </wp:cNvGraphicFramePr>
            <a:graphic>
              <a:graphicData uri="http://schemas.openxmlformats.org/drawingml/2006/picture">
                <pic:pic>
                  <pic:nvPicPr>
                    <pic:cNvPr id="0" name="fig7_dashboard.png"/>
                    <pic:cNvPicPr/>
                  </pic:nvPicPr>
                  <pic:blipFill>
                    <a:blip r:embed="rId17"/>
                    <a:stretch>
                      <a:fillRect/>
                    </a:stretch>
                  </pic:blipFill>
                  <pic:spPr>
                    <a:xfrm>
                      <a:off x="0" y="0"/>
                      <a:ext cx="4297680" cy="2435352"/>
                    </a:xfrm>
                    <a:prstGeom prst="rect"/>
                  </pic:spPr>
                </pic:pic>
              </a:graphicData>
            </a:graphic>
          </wp:inline>
        </w:drawing>
      </w:r>
    </w:p>
    <w:p>
      <w:pPr>
        <w:spacing w:before="20" w:after="120"/>
        <w:jc w:val="center"/>
      </w:pPr>
      <w:r>
        <w:rPr>
          <w:i/>
          <w:color w:val="475569"/>
          <w:sz w:val="18"/>
        </w:rPr>
        <w:t>Figure 4: Enterprise manufacturer dashboard with inventory metrics</w:t>
      </w:r>
    </w:p>
    <w:p>
      <w:pPr>
        <w:keepNext/>
        <w:spacing w:before="120" w:after="40"/>
      </w:pPr>
      <w:r>
        <w:rPr>
          <w:b/>
          <w:color w:val="0F172A"/>
          <w:sz w:val="21"/>
        </w:rPr>
        <w:t>3.1.1 Product Registration &amp; Canonical Hashing</w:t>
      </w:r>
    </w:p>
    <w:p>
      <w:pPr>
        <w:spacing w:after="80" w:line="269" w:lineRule="auto"/>
        <w:jc w:val="both"/>
      </w:pPr>
      <w:r>
        <w:rPr>
          <w:sz w:val="20"/>
        </w:rPr>
        <w:t>Authorized Manufacturers register products through an intuitive interface (Figure 5). Upon submission, POST /api/products/draft creates a database draft and executes computeProductHash(), recursively sorting JSON keys alphabetically and computing a 32-byte Keccak-256 digest: DataHash = keccak256(CanonicalJSON). The frontend prompts MetaMask to call registerProduct(bytes32, string) on-chain. Once mined, POST /api/products/confirm binds the returned token ID to the confirmed database record.</w:t>
      </w:r>
    </w:p>
    <w:p>
      <w:pPr>
        <w:spacing w:before="120" w:after="40"/>
        <w:jc w:val="center"/>
      </w:pPr>
      <w:r>
        <w:drawing>
          <wp:inline xmlns:a="http://schemas.openxmlformats.org/drawingml/2006/main" xmlns:pic="http://schemas.openxmlformats.org/drawingml/2006/picture">
            <wp:extent cx="4297680" cy="2435352"/>
            <wp:docPr id="6" name="Picture 6"/>
            <wp:cNvGraphicFramePr>
              <a:graphicFrameLocks noChangeAspect="1"/>
            </wp:cNvGraphicFramePr>
            <a:graphic>
              <a:graphicData uri="http://schemas.openxmlformats.org/drawingml/2006/picture">
                <pic:pic>
                  <pic:nvPicPr>
                    <pic:cNvPr id="0" name="fig8_product_registration.png"/>
                    <pic:cNvPicPr/>
                  </pic:nvPicPr>
                  <pic:blipFill>
                    <a:blip r:embed="rId18"/>
                    <a:stretch>
                      <a:fillRect/>
                    </a:stretch>
                  </pic:blipFill>
                  <pic:spPr>
                    <a:xfrm>
                      <a:off x="0" y="0"/>
                      <a:ext cx="4297680" cy="2435352"/>
                    </a:xfrm>
                    <a:prstGeom prst="rect"/>
                  </pic:spPr>
                </pic:pic>
              </a:graphicData>
            </a:graphic>
          </wp:inline>
        </w:drawing>
      </w:r>
    </w:p>
    <w:p>
      <w:pPr>
        <w:spacing w:before="20" w:after="120"/>
        <w:jc w:val="center"/>
      </w:pPr>
      <w:r>
        <w:rPr>
          <w:i/>
          <w:color w:val="475569"/>
          <w:sz w:val="18"/>
        </w:rPr>
        <w:t>Figure 5: Product registration and canonical hash generation interface</w:t>
      </w:r>
    </w:p>
    <w:p>
      <w:r>
        <w:br w:type="page"/>
      </w:r>
    </w:p>
    <w:p>
      <w:pPr>
        <w:keepNext/>
        <w:spacing w:before="120" w:after="40"/>
      </w:pPr>
      <w:r>
        <w:rPr>
          <w:b/>
          <w:color w:val="0F172A"/>
          <w:sz w:val="21"/>
        </w:rPr>
        <w:t>3.1.2 Product Digital Identity &amp; QR Tagging</w:t>
      </w:r>
    </w:p>
    <w:p>
      <w:pPr>
        <w:spacing w:after="80" w:line="269" w:lineRule="auto"/>
        <w:jc w:val="both"/>
      </w:pPr>
      <w:r>
        <w:rPr>
          <w:sz w:val="20"/>
        </w:rPr>
        <w:t>The product details view (Figure 6) renders the verified serial number, on-chain hash, transaction receipt, and current owner. It dynamically generates a 512x512 PNG QR code encoding the public verification URL ({APP_BASE_URL}/verify/{id}) for direct printing onto physical packaging.</w:t>
      </w:r>
    </w:p>
    <w:p>
      <w:pPr>
        <w:spacing w:before="120" w:after="40"/>
        <w:jc w:val="center"/>
      </w:pPr>
      <w:r>
        <w:drawing>
          <wp:inline xmlns:a="http://schemas.openxmlformats.org/drawingml/2006/main" xmlns:pic="http://schemas.openxmlformats.org/drawingml/2006/picture">
            <wp:extent cx="4297680" cy="2435352"/>
            <wp:docPr id="7" name="Picture 7"/>
            <wp:cNvGraphicFramePr>
              <a:graphicFrameLocks noChangeAspect="1"/>
            </wp:cNvGraphicFramePr>
            <a:graphic>
              <a:graphicData uri="http://schemas.openxmlformats.org/drawingml/2006/picture">
                <pic:pic>
                  <pic:nvPicPr>
                    <pic:cNvPr id="0" name="fig9_product_qr_details.png"/>
                    <pic:cNvPicPr/>
                  </pic:nvPicPr>
                  <pic:blipFill>
                    <a:blip r:embed="rId19"/>
                    <a:stretch>
                      <a:fillRect/>
                    </a:stretch>
                  </pic:blipFill>
                  <pic:spPr>
                    <a:xfrm>
                      <a:off x="0" y="0"/>
                      <a:ext cx="4297680" cy="2435352"/>
                    </a:xfrm>
                    <a:prstGeom prst="rect"/>
                  </pic:spPr>
                </pic:pic>
              </a:graphicData>
            </a:graphic>
          </wp:inline>
        </w:drawing>
      </w:r>
    </w:p>
    <w:p>
      <w:pPr>
        <w:spacing w:before="20" w:after="120"/>
        <w:jc w:val="center"/>
      </w:pPr>
      <w:r>
        <w:rPr>
          <w:i/>
          <w:color w:val="475569"/>
          <w:sz w:val="18"/>
        </w:rPr>
        <w:t>Figure 6: Product digital identity view with QR code generation</w:t>
      </w:r>
    </w:p>
    <w:p>
      <w:pPr>
        <w:keepNext/>
        <w:spacing w:before="120" w:after="40"/>
      </w:pPr>
      <w:r>
        <w:rPr>
          <w:b/>
          <w:color w:val="0F172A"/>
          <w:sz w:val="21"/>
        </w:rPr>
        <w:t>3.1.3 Two-Step Custody Handover Protocol</w:t>
      </w:r>
    </w:p>
    <w:p>
      <w:pPr>
        <w:spacing w:after="80" w:line="269" w:lineRule="auto"/>
        <w:jc w:val="both"/>
      </w:pPr>
      <w:r>
        <w:rPr>
          <w:sz w:val="20"/>
        </w:rPr>
        <w:t>Custody transfer uses a two-step escrow protocol. The current owner executes initiateTransfer() on MetaMask, moving status to IN_TRANSIT. The designated receiver views incoming shipments (Figure 7) and can either accept custody via acceptTransfer() or decline via rejectTransfer() with an on-chain reason, rolling status back to the sender.</w:t>
      </w:r>
    </w:p>
    <w:p>
      <w:pPr>
        <w:spacing w:before="120" w:after="40"/>
        <w:jc w:val="center"/>
      </w:pPr>
      <w:r>
        <w:drawing>
          <wp:inline xmlns:a="http://schemas.openxmlformats.org/drawingml/2006/main" xmlns:pic="http://schemas.openxmlformats.org/drawingml/2006/picture">
            <wp:extent cx="4297680" cy="2435352"/>
            <wp:docPr id="8" name="Picture 8"/>
            <wp:cNvGraphicFramePr>
              <a:graphicFrameLocks noChangeAspect="1"/>
            </wp:cNvGraphicFramePr>
            <a:graphic>
              <a:graphicData uri="http://schemas.openxmlformats.org/drawingml/2006/picture">
                <pic:pic>
                  <pic:nvPicPr>
                    <pic:cNvPr id="0" name="fig11_transfer_acceptance.png"/>
                    <pic:cNvPicPr/>
                  </pic:nvPicPr>
                  <pic:blipFill>
                    <a:blip r:embed="rId20"/>
                    <a:stretch>
                      <a:fillRect/>
                    </a:stretch>
                  </pic:blipFill>
                  <pic:spPr>
                    <a:xfrm>
                      <a:off x="0" y="0"/>
                      <a:ext cx="4297680" cy="2435352"/>
                    </a:xfrm>
                    <a:prstGeom prst="rect"/>
                  </pic:spPr>
                </pic:pic>
              </a:graphicData>
            </a:graphic>
          </wp:inline>
        </w:drawing>
      </w:r>
    </w:p>
    <w:p>
      <w:pPr>
        <w:spacing w:before="20" w:after="120"/>
        <w:jc w:val="center"/>
      </w:pPr>
      <w:r>
        <w:rPr>
          <w:i/>
          <w:color w:val="475569"/>
          <w:sz w:val="18"/>
        </w:rPr>
        <w:t>Figure 7: Inbound custody transfer acceptance and rejection interface</w:t>
      </w:r>
    </w:p>
    <w:p>
      <w:r>
        <w:br w:type="page"/>
      </w:r>
    </w:p>
    <w:p>
      <w:pPr>
        <w:keepNext/>
        <w:spacing w:before="120" w:after="40"/>
      </w:pPr>
      <w:r>
        <w:rPr>
          <w:b/>
          <w:color w:val="0F172A"/>
          <w:sz w:val="21"/>
        </w:rPr>
        <w:t>3.1.4 Public Verification &amp; Cryptographic Tamper Detection</w:t>
      </w:r>
    </w:p>
    <w:p>
      <w:pPr>
        <w:spacing w:after="80" w:line="269" w:lineRule="auto"/>
        <w:jc w:val="both"/>
      </w:pPr>
      <w:r>
        <w:rPr>
          <w:sz w:val="20"/>
        </w:rPr>
        <w:t>Scanning a product QR opens /verify/[id] (Figure 8) without login. The engine reads the on-chain status and hash directly from Ethereum RPC, fetches PostgreSQL metadata, and recalculates the Keccak-256 hash. If matching, an AUTHENTIC green banner is displayed alongside the verified chronological audit timeline.</w:t>
      </w:r>
    </w:p>
    <w:p>
      <w:pPr>
        <w:spacing w:before="120" w:after="40"/>
        <w:jc w:val="center"/>
      </w:pPr>
      <w:r>
        <w:drawing>
          <wp:inline xmlns:a="http://schemas.openxmlformats.org/drawingml/2006/main" xmlns:pic="http://schemas.openxmlformats.org/drawingml/2006/picture">
            <wp:extent cx="4297680" cy="2435352"/>
            <wp:docPr id="9" name="Picture 9"/>
            <wp:cNvGraphicFramePr>
              <a:graphicFrameLocks noChangeAspect="1"/>
            </wp:cNvGraphicFramePr>
            <a:graphic>
              <a:graphicData uri="http://schemas.openxmlformats.org/drawingml/2006/picture">
                <pic:pic>
                  <pic:nvPicPr>
                    <pic:cNvPr id="0" name="fig12_verification_authentic.png"/>
                    <pic:cNvPicPr/>
                  </pic:nvPicPr>
                  <pic:blipFill>
                    <a:blip r:embed="rId21"/>
                    <a:stretch>
                      <a:fillRect/>
                    </a:stretch>
                  </pic:blipFill>
                  <pic:spPr>
                    <a:xfrm>
                      <a:off x="0" y="0"/>
                      <a:ext cx="4297680" cy="2435352"/>
                    </a:xfrm>
                    <a:prstGeom prst="rect"/>
                  </pic:spPr>
                </pic:pic>
              </a:graphicData>
            </a:graphic>
          </wp:inline>
        </w:drawing>
      </w:r>
    </w:p>
    <w:p>
      <w:pPr>
        <w:spacing w:before="20" w:after="120"/>
        <w:jc w:val="center"/>
      </w:pPr>
      <w:r>
        <w:rPr>
          <w:i/>
          <w:color w:val="475569"/>
          <w:sz w:val="18"/>
        </w:rPr>
        <w:t>Figure 8: Public product verification interface displaying AUTHENTIC verdict</w:t>
      </w:r>
    </w:p>
    <w:p>
      <w:pPr>
        <w:spacing w:after="80" w:line="269" w:lineRule="auto"/>
        <w:jc w:val="both"/>
      </w:pPr>
      <w:r>
        <w:rPr>
          <w:sz w:val="20"/>
        </w:rPr>
        <w:t>If an unauthorized actor alters off-chain database records (e.g., modifying batch numbers), the recalculated hash diverges from the on-chain digest. As shown in Figure 9, the engine instantly detects the discrepancy, displaying a prominent DATA MISMATCH security warning.</w:t>
      </w:r>
    </w:p>
    <w:p>
      <w:pPr>
        <w:spacing w:before="120" w:after="40"/>
        <w:jc w:val="center"/>
      </w:pPr>
      <w:r>
        <w:drawing>
          <wp:inline xmlns:a="http://schemas.openxmlformats.org/drawingml/2006/main" xmlns:pic="http://schemas.openxmlformats.org/drawingml/2006/picture">
            <wp:extent cx="4297680" cy="2435352"/>
            <wp:docPr id="10" name="Picture 10"/>
            <wp:cNvGraphicFramePr>
              <a:graphicFrameLocks noChangeAspect="1"/>
            </wp:cNvGraphicFramePr>
            <a:graphic>
              <a:graphicData uri="http://schemas.openxmlformats.org/drawingml/2006/picture">
                <pic:pic>
                  <pic:nvPicPr>
                    <pic:cNvPr id="0" name="fig13_tamper_detection_mismatch.png"/>
                    <pic:cNvPicPr/>
                  </pic:nvPicPr>
                  <pic:blipFill>
                    <a:blip r:embed="rId22"/>
                    <a:stretch>
                      <a:fillRect/>
                    </a:stretch>
                  </pic:blipFill>
                  <pic:spPr>
                    <a:xfrm>
                      <a:off x="0" y="0"/>
                      <a:ext cx="4297680" cy="2435352"/>
                    </a:xfrm>
                    <a:prstGeom prst="rect"/>
                  </pic:spPr>
                </pic:pic>
              </a:graphicData>
            </a:graphic>
          </wp:inline>
        </w:drawing>
      </w:r>
    </w:p>
    <w:p>
      <w:pPr>
        <w:spacing w:before="20" w:after="120"/>
        <w:jc w:val="center"/>
      </w:pPr>
      <w:r>
        <w:rPr>
          <w:i/>
          <w:color w:val="475569"/>
          <w:sz w:val="18"/>
        </w:rPr>
        <w:t>Figure 9: Simulated metadata tampering resulting in DATA MISMATCH security alert</w:t>
      </w:r>
    </w:p>
    <w:p>
      <w:r>
        <w:br w:type="page"/>
      </w:r>
    </w:p>
    <w:p>
      <w:pPr>
        <w:keepNext/>
        <w:spacing w:before="160" w:after="40"/>
      </w:pPr>
      <w:r>
        <w:rPr>
          <w:b/>
          <w:color w:val="F97316"/>
          <w:sz w:val="23"/>
        </w:rPr>
        <w:t>3.2 Results and Observations</w:t>
      </w:r>
    </w:p>
    <w:p>
      <w:pPr>
        <w:spacing w:after="80" w:line="269" w:lineRule="auto"/>
        <w:jc w:val="both"/>
      </w:pPr>
      <w:r>
        <w:rPr>
          <w:sz w:val="20"/>
        </w:rPr>
        <w:t>ChainTrack was verified across 87 automated tests: 43 smart contract tests (100% statement, function, and line coverage) and 44 backend integration tests, all passing with zero errors.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57"/>
        <w:gridCol w:w="2257"/>
        <w:gridCol w:w="2257"/>
        <w:gridCol w:w="2257"/>
      </w:tblGrid>
      <w:tr>
        <w:tc>
          <w:tcPr>
            <w:tcW w:type="dxa" w:w="1872"/>
            <w:shd w:fill="F1F5F9"/>
            <w:tcMar>
              <w:top w:w="40" w:type="dxa"/>
              <w:bottom w:w="40" w:type="dxa"/>
              <w:left w:w="60" w:type="dxa"/>
              <w:right w:w="60" w:type="dxa"/>
            </w:tcMar>
          </w:tcPr>
          <w:p>
            <w:pPr>
              <w:jc w:val="left"/>
            </w:pPr>
            <w:r>
              <w:rPr>
                <w:b/>
                <w:sz w:val="18"/>
              </w:rPr>
              <w:t>Test Domain</w:t>
            </w:r>
          </w:p>
        </w:tc>
        <w:tc>
          <w:tcPr>
            <w:tcW w:type="dxa" w:w="3312"/>
            <w:shd w:fill="F1F5F9"/>
            <w:tcMar>
              <w:top w:w="40" w:type="dxa"/>
              <w:bottom w:w="40" w:type="dxa"/>
              <w:left w:w="60" w:type="dxa"/>
              <w:right w:w="60" w:type="dxa"/>
            </w:tcMar>
          </w:tcPr>
          <w:p>
            <w:pPr>
              <w:jc w:val="left"/>
            </w:pPr>
            <w:r>
              <w:rPr>
                <w:b/>
                <w:sz w:val="18"/>
              </w:rPr>
              <w:t>Scenario &amp; Input Condition</w:t>
            </w:r>
          </w:p>
        </w:tc>
        <w:tc>
          <w:tcPr>
            <w:tcW w:type="dxa" w:w="2880"/>
            <w:shd w:fill="F1F5F9"/>
            <w:tcMar>
              <w:top w:w="40" w:type="dxa"/>
              <w:bottom w:w="40" w:type="dxa"/>
              <w:left w:w="60" w:type="dxa"/>
              <w:right w:w="60" w:type="dxa"/>
            </w:tcMar>
          </w:tcPr>
          <w:p>
            <w:pPr>
              <w:jc w:val="left"/>
            </w:pPr>
            <w:r>
              <w:rPr>
                <w:b/>
                <w:sz w:val="18"/>
              </w:rPr>
              <w:t>Expected Architectural Behavior</w:t>
            </w:r>
          </w:p>
        </w:tc>
        <w:tc>
          <w:tcPr>
            <w:tcW w:type="dxa" w:w="1008"/>
            <w:shd w:fill="F1F5F9"/>
            <w:tcMar>
              <w:top w:w="40" w:type="dxa"/>
              <w:bottom w:w="40" w:type="dxa"/>
              <w:left w:w="60" w:type="dxa"/>
              <w:right w:w="60" w:type="dxa"/>
            </w:tcMar>
          </w:tcPr>
          <w:p>
            <w:pPr>
              <w:jc w:val="left"/>
            </w:pPr>
            <w:r>
              <w:rPr>
                <w:b/>
                <w:sz w:val="18"/>
              </w:rPr>
              <w:t>Status</w:t>
            </w:r>
          </w:p>
        </w:tc>
      </w:tr>
      <w:tr>
        <w:tc>
          <w:tcPr>
            <w:tcW w:type="dxa" w:w="1872"/>
            <w:tcMar>
              <w:top w:w="35" w:type="dxa"/>
              <w:bottom w:w="35" w:type="dxa"/>
              <w:left w:w="60" w:type="dxa"/>
              <w:right w:w="60" w:type="dxa"/>
            </w:tcMar>
          </w:tcPr>
          <w:p>
            <w:pPr>
              <w:jc w:val="left"/>
            </w:pPr>
            <w:r>
              <w:rPr>
                <w:sz w:val="17"/>
              </w:rPr>
              <w:t>Admin Access Control</w:t>
            </w:r>
          </w:p>
        </w:tc>
        <w:tc>
          <w:tcPr>
            <w:tcW w:type="dxa" w:w="3312"/>
            <w:tcMar>
              <w:top w:w="35" w:type="dxa"/>
              <w:bottom w:w="35" w:type="dxa"/>
              <w:left w:w="60" w:type="dxa"/>
              <w:right w:w="60" w:type="dxa"/>
            </w:tcMar>
          </w:tcPr>
          <w:p>
            <w:pPr>
              <w:jc w:val="left"/>
            </w:pPr>
            <w:r>
              <w:rPr>
                <w:sz w:val="17"/>
              </w:rPr>
              <w:t>Non-admin calls registerParticipant()</w:t>
            </w:r>
          </w:p>
        </w:tc>
        <w:tc>
          <w:tcPr>
            <w:tcW w:type="dxa" w:w="2880"/>
            <w:tcMar>
              <w:top w:w="35" w:type="dxa"/>
              <w:bottom w:w="35" w:type="dxa"/>
              <w:left w:w="60" w:type="dxa"/>
              <w:right w:w="60" w:type="dxa"/>
            </w:tcMar>
          </w:tcPr>
          <w:p>
            <w:pPr>
              <w:jc w:val="left"/>
            </w:pPr>
            <w:r>
              <w:rPr>
                <w:sz w:val="17"/>
              </w:rPr>
              <w:t>Reverts with NotAdmin()</w:t>
            </w:r>
          </w:p>
        </w:tc>
        <w:tc>
          <w:tcPr>
            <w:tcW w:type="dxa" w:w="1008"/>
            <w:tcMar>
              <w:top w:w="35" w:type="dxa"/>
              <w:bottom w:w="35" w:type="dxa"/>
              <w:left w:w="60" w:type="dxa"/>
              <w:right w:w="60" w:type="dxa"/>
            </w:tcMar>
          </w:tcPr>
          <w:p>
            <w:pPr>
              <w:jc w:val="left"/>
            </w:pPr>
            <w:r>
              <w:rPr>
                <w:sz w:val="17"/>
              </w:rPr>
              <w:t>Passed (100%)</w:t>
            </w:r>
          </w:p>
        </w:tc>
      </w:tr>
      <w:tr>
        <w:tc>
          <w:tcPr>
            <w:tcW w:type="dxa" w:w="1872"/>
            <w:tcMar>
              <w:top w:w="35" w:type="dxa"/>
              <w:bottom w:w="35" w:type="dxa"/>
              <w:left w:w="60" w:type="dxa"/>
              <w:right w:w="60" w:type="dxa"/>
            </w:tcMar>
          </w:tcPr>
          <w:p>
            <w:pPr>
              <w:jc w:val="left"/>
            </w:pPr>
            <w:r>
              <w:rPr>
                <w:sz w:val="17"/>
              </w:rPr>
              <w:t>Product Registration</w:t>
            </w:r>
          </w:p>
        </w:tc>
        <w:tc>
          <w:tcPr>
            <w:tcW w:type="dxa" w:w="3312"/>
            <w:tcMar>
              <w:top w:w="35" w:type="dxa"/>
              <w:bottom w:w="35" w:type="dxa"/>
              <w:left w:w="60" w:type="dxa"/>
              <w:right w:w="60" w:type="dxa"/>
            </w:tcMar>
          </w:tcPr>
          <w:p>
            <w:pPr>
              <w:jc w:val="left"/>
            </w:pPr>
            <w:r>
              <w:rPr>
                <w:sz w:val="17"/>
              </w:rPr>
              <w:t>Manufacturer registers valid hash</w:t>
            </w:r>
          </w:p>
        </w:tc>
        <w:tc>
          <w:tcPr>
            <w:tcW w:type="dxa" w:w="2880"/>
            <w:tcMar>
              <w:top w:w="35" w:type="dxa"/>
              <w:bottom w:w="35" w:type="dxa"/>
              <w:left w:w="60" w:type="dxa"/>
              <w:right w:w="60" w:type="dxa"/>
            </w:tcMar>
          </w:tcPr>
          <w:p>
            <w:pPr>
              <w:jc w:val="left"/>
            </w:pPr>
            <w:r>
              <w:rPr>
                <w:sz w:val="17"/>
              </w:rPr>
              <w:t>Mints ID #1, emits ProductRegistered</w:t>
            </w:r>
          </w:p>
        </w:tc>
        <w:tc>
          <w:tcPr>
            <w:tcW w:type="dxa" w:w="1008"/>
            <w:tcMar>
              <w:top w:w="35" w:type="dxa"/>
              <w:bottom w:w="35" w:type="dxa"/>
              <w:left w:w="60" w:type="dxa"/>
              <w:right w:w="60" w:type="dxa"/>
            </w:tcMar>
          </w:tcPr>
          <w:p>
            <w:pPr>
              <w:jc w:val="left"/>
            </w:pPr>
            <w:r>
              <w:rPr>
                <w:sz w:val="17"/>
              </w:rPr>
              <w:t>Passed (100%)</w:t>
            </w:r>
          </w:p>
        </w:tc>
      </w:tr>
      <w:tr>
        <w:tc>
          <w:tcPr>
            <w:tcW w:type="dxa" w:w="1872"/>
            <w:tcMar>
              <w:top w:w="35" w:type="dxa"/>
              <w:bottom w:w="35" w:type="dxa"/>
              <w:left w:w="60" w:type="dxa"/>
              <w:right w:w="60" w:type="dxa"/>
            </w:tcMar>
          </w:tcPr>
          <w:p>
            <w:pPr>
              <w:jc w:val="left"/>
            </w:pPr>
            <w:r>
              <w:rPr>
                <w:sz w:val="17"/>
              </w:rPr>
              <w:t>Duplicate Hash Guard</w:t>
            </w:r>
          </w:p>
        </w:tc>
        <w:tc>
          <w:tcPr>
            <w:tcW w:type="dxa" w:w="3312"/>
            <w:tcMar>
              <w:top w:w="35" w:type="dxa"/>
              <w:bottom w:w="35" w:type="dxa"/>
              <w:left w:w="60" w:type="dxa"/>
              <w:right w:w="60" w:type="dxa"/>
            </w:tcMar>
          </w:tcPr>
          <w:p>
            <w:pPr>
              <w:jc w:val="left"/>
            </w:pPr>
            <w:r>
              <w:rPr>
                <w:sz w:val="17"/>
              </w:rPr>
              <w:t>Attempt to register duplicate hash</w:t>
            </w:r>
          </w:p>
        </w:tc>
        <w:tc>
          <w:tcPr>
            <w:tcW w:type="dxa" w:w="2880"/>
            <w:tcMar>
              <w:top w:w="35" w:type="dxa"/>
              <w:bottom w:w="35" w:type="dxa"/>
              <w:left w:w="60" w:type="dxa"/>
              <w:right w:w="60" w:type="dxa"/>
            </w:tcMar>
          </w:tcPr>
          <w:p>
            <w:pPr>
              <w:jc w:val="left"/>
            </w:pPr>
            <w:r>
              <w:rPr>
                <w:sz w:val="17"/>
              </w:rPr>
              <w:t>Reverts with DuplicateHash()</w:t>
            </w:r>
          </w:p>
        </w:tc>
        <w:tc>
          <w:tcPr>
            <w:tcW w:type="dxa" w:w="1008"/>
            <w:tcMar>
              <w:top w:w="35" w:type="dxa"/>
              <w:bottom w:w="35" w:type="dxa"/>
              <w:left w:w="60" w:type="dxa"/>
              <w:right w:w="60" w:type="dxa"/>
            </w:tcMar>
          </w:tcPr>
          <w:p>
            <w:pPr>
              <w:jc w:val="left"/>
            </w:pPr>
            <w:r>
              <w:rPr>
                <w:sz w:val="17"/>
              </w:rPr>
              <w:t>Passed (100%)</w:t>
            </w:r>
          </w:p>
        </w:tc>
      </w:tr>
      <w:tr>
        <w:tc>
          <w:tcPr>
            <w:tcW w:type="dxa" w:w="1872"/>
            <w:tcMar>
              <w:top w:w="35" w:type="dxa"/>
              <w:bottom w:w="35" w:type="dxa"/>
              <w:left w:w="60" w:type="dxa"/>
              <w:right w:w="60" w:type="dxa"/>
            </w:tcMar>
          </w:tcPr>
          <w:p>
            <w:pPr>
              <w:jc w:val="left"/>
            </w:pPr>
            <w:r>
              <w:rPr>
                <w:sz w:val="17"/>
              </w:rPr>
              <w:t>Transfer Handover</w:t>
            </w:r>
          </w:p>
        </w:tc>
        <w:tc>
          <w:tcPr>
            <w:tcW w:type="dxa" w:w="3312"/>
            <w:tcMar>
              <w:top w:w="35" w:type="dxa"/>
              <w:bottom w:w="35" w:type="dxa"/>
              <w:left w:w="60" w:type="dxa"/>
              <w:right w:w="60" w:type="dxa"/>
            </w:tcMar>
          </w:tcPr>
          <w:p>
            <w:pPr>
              <w:jc w:val="left"/>
            </w:pPr>
            <w:r>
              <w:rPr>
                <w:sz w:val="17"/>
              </w:rPr>
              <w:t>Distributor accepts incoming package</w:t>
            </w:r>
          </w:p>
        </w:tc>
        <w:tc>
          <w:tcPr>
            <w:tcW w:type="dxa" w:w="2880"/>
            <w:tcMar>
              <w:top w:w="35" w:type="dxa"/>
              <w:bottom w:w="35" w:type="dxa"/>
              <w:left w:w="60" w:type="dxa"/>
              <w:right w:w="60" w:type="dxa"/>
            </w:tcMar>
          </w:tcPr>
          <w:p>
            <w:pPr>
              <w:jc w:val="left"/>
            </w:pPr>
            <w:r>
              <w:rPr>
                <w:sz w:val="17"/>
              </w:rPr>
              <w:t>Ownership transferred, status AtDistributor</w:t>
            </w:r>
          </w:p>
        </w:tc>
        <w:tc>
          <w:tcPr>
            <w:tcW w:type="dxa" w:w="1008"/>
            <w:tcMar>
              <w:top w:w="35" w:type="dxa"/>
              <w:bottom w:w="35" w:type="dxa"/>
              <w:left w:w="60" w:type="dxa"/>
              <w:right w:w="60" w:type="dxa"/>
            </w:tcMar>
          </w:tcPr>
          <w:p>
            <w:pPr>
              <w:jc w:val="left"/>
            </w:pPr>
            <w:r>
              <w:rPr>
                <w:sz w:val="17"/>
              </w:rPr>
              <w:t>Passed (100%)</w:t>
            </w:r>
          </w:p>
        </w:tc>
      </w:tr>
      <w:tr>
        <w:tc>
          <w:tcPr>
            <w:tcW w:type="dxa" w:w="1872"/>
            <w:tcMar>
              <w:top w:w="35" w:type="dxa"/>
              <w:bottom w:w="35" w:type="dxa"/>
              <w:left w:w="60" w:type="dxa"/>
              <w:right w:w="60" w:type="dxa"/>
            </w:tcMar>
          </w:tcPr>
          <w:p>
            <w:pPr>
              <w:jc w:val="left"/>
            </w:pPr>
            <w:r>
              <w:rPr>
                <w:sz w:val="17"/>
              </w:rPr>
              <w:t>Transfer Rejection</w:t>
            </w:r>
          </w:p>
        </w:tc>
        <w:tc>
          <w:tcPr>
            <w:tcW w:type="dxa" w:w="3312"/>
            <w:tcMar>
              <w:top w:w="35" w:type="dxa"/>
              <w:bottom w:w="35" w:type="dxa"/>
              <w:left w:w="60" w:type="dxa"/>
              <w:right w:w="60" w:type="dxa"/>
            </w:tcMar>
          </w:tcPr>
          <w:p>
            <w:pPr>
              <w:jc w:val="left"/>
            </w:pPr>
            <w:r>
              <w:rPr>
                <w:sz w:val="17"/>
              </w:rPr>
              <w:t>Retailer rejects transfer with note</w:t>
            </w:r>
          </w:p>
        </w:tc>
        <w:tc>
          <w:tcPr>
            <w:tcW w:type="dxa" w:w="2880"/>
            <w:tcMar>
              <w:top w:w="35" w:type="dxa"/>
              <w:bottom w:w="35" w:type="dxa"/>
              <w:left w:w="60" w:type="dxa"/>
              <w:right w:w="60" w:type="dxa"/>
            </w:tcMar>
          </w:tcPr>
          <w:p>
            <w:pPr>
              <w:jc w:val="left"/>
            </w:pPr>
            <w:r>
              <w:rPr>
                <w:sz w:val="17"/>
              </w:rPr>
              <w:t>Ownership unchanged, status AtDistributor</w:t>
            </w:r>
          </w:p>
        </w:tc>
        <w:tc>
          <w:tcPr>
            <w:tcW w:type="dxa" w:w="1008"/>
            <w:tcMar>
              <w:top w:w="35" w:type="dxa"/>
              <w:bottom w:w="35" w:type="dxa"/>
              <w:left w:w="60" w:type="dxa"/>
              <w:right w:w="60" w:type="dxa"/>
            </w:tcMar>
          </w:tcPr>
          <w:p>
            <w:pPr>
              <w:jc w:val="left"/>
            </w:pPr>
            <w:r>
              <w:rPr>
                <w:sz w:val="17"/>
              </w:rPr>
              <w:t>Passed (100%)</w:t>
            </w:r>
          </w:p>
        </w:tc>
      </w:tr>
      <w:tr>
        <w:tc>
          <w:tcPr>
            <w:tcW w:type="dxa" w:w="1872"/>
            <w:tcMar>
              <w:top w:w="35" w:type="dxa"/>
              <w:bottom w:w="35" w:type="dxa"/>
              <w:left w:w="60" w:type="dxa"/>
              <w:right w:w="60" w:type="dxa"/>
            </w:tcMar>
          </w:tcPr>
          <w:p>
            <w:pPr>
              <w:jc w:val="left"/>
            </w:pPr>
            <w:r>
              <w:rPr>
                <w:sz w:val="17"/>
              </w:rPr>
              <w:t>Terminal Sale Finality</w:t>
            </w:r>
          </w:p>
        </w:tc>
        <w:tc>
          <w:tcPr>
            <w:tcW w:type="dxa" w:w="3312"/>
            <w:tcMar>
              <w:top w:w="35" w:type="dxa"/>
              <w:bottom w:w="35" w:type="dxa"/>
              <w:left w:w="60" w:type="dxa"/>
              <w:right w:w="60" w:type="dxa"/>
            </w:tcMar>
          </w:tcPr>
          <w:p>
            <w:pPr>
              <w:jc w:val="left"/>
            </w:pPr>
            <w:r>
              <w:rPr>
                <w:sz w:val="17"/>
              </w:rPr>
              <w:t>Retailer marks sold; write attempted</w:t>
            </w:r>
          </w:p>
        </w:tc>
        <w:tc>
          <w:tcPr>
            <w:tcW w:type="dxa" w:w="2880"/>
            <w:tcMar>
              <w:top w:w="35" w:type="dxa"/>
              <w:bottom w:w="35" w:type="dxa"/>
              <w:left w:w="60" w:type="dxa"/>
              <w:right w:w="60" w:type="dxa"/>
            </w:tcMar>
          </w:tcPr>
          <w:p>
            <w:pPr>
              <w:jc w:val="left"/>
            </w:pPr>
            <w:r>
              <w:rPr>
                <w:sz w:val="17"/>
              </w:rPr>
              <w:t>Status becomes Sold; write reverts</w:t>
            </w:r>
          </w:p>
        </w:tc>
        <w:tc>
          <w:tcPr>
            <w:tcW w:type="dxa" w:w="1008"/>
            <w:tcMar>
              <w:top w:w="35" w:type="dxa"/>
              <w:bottom w:w="35" w:type="dxa"/>
              <w:left w:w="60" w:type="dxa"/>
              <w:right w:w="60" w:type="dxa"/>
            </w:tcMar>
          </w:tcPr>
          <w:p>
            <w:pPr>
              <w:jc w:val="left"/>
            </w:pPr>
            <w:r>
              <w:rPr>
                <w:sz w:val="17"/>
              </w:rPr>
              <w:t>Passed (100%)</w:t>
            </w:r>
          </w:p>
        </w:tc>
      </w:tr>
      <w:tr>
        <w:tc>
          <w:tcPr>
            <w:tcW w:type="dxa" w:w="1872"/>
            <w:tcMar>
              <w:top w:w="35" w:type="dxa"/>
              <w:bottom w:w="35" w:type="dxa"/>
              <w:left w:w="60" w:type="dxa"/>
              <w:right w:w="60" w:type="dxa"/>
            </w:tcMar>
          </w:tcPr>
          <w:p>
            <w:pPr>
              <w:jc w:val="left"/>
            </w:pPr>
            <w:r>
              <w:rPr>
                <w:sz w:val="17"/>
              </w:rPr>
              <w:t>Tamper Detection</w:t>
            </w:r>
          </w:p>
        </w:tc>
        <w:tc>
          <w:tcPr>
            <w:tcW w:type="dxa" w:w="3312"/>
            <w:tcMar>
              <w:top w:w="35" w:type="dxa"/>
              <w:bottom w:w="35" w:type="dxa"/>
              <w:left w:w="60" w:type="dxa"/>
              <w:right w:w="60" w:type="dxa"/>
            </w:tcMar>
          </w:tcPr>
          <w:p>
            <w:pPr>
              <w:jc w:val="left"/>
            </w:pPr>
            <w:r>
              <w:rPr>
                <w:sz w:val="17"/>
              </w:rPr>
              <w:t>Modify batchNumber in database</w:t>
            </w:r>
          </w:p>
        </w:tc>
        <w:tc>
          <w:tcPr>
            <w:tcW w:type="dxa" w:w="2880"/>
            <w:tcMar>
              <w:top w:w="35" w:type="dxa"/>
              <w:bottom w:w="35" w:type="dxa"/>
              <w:left w:w="60" w:type="dxa"/>
              <w:right w:w="60" w:type="dxa"/>
            </w:tcMar>
          </w:tcPr>
          <w:p>
            <w:pPr>
              <w:jc w:val="left"/>
            </w:pPr>
            <w:r>
              <w:rPr>
                <w:sz w:val="17"/>
              </w:rPr>
              <w:t>Dynamic hash mismatch flags Warning</w:t>
            </w:r>
          </w:p>
        </w:tc>
        <w:tc>
          <w:tcPr>
            <w:tcW w:type="dxa" w:w="1008"/>
            <w:tcMar>
              <w:top w:w="35" w:type="dxa"/>
              <w:bottom w:w="35" w:type="dxa"/>
              <w:left w:w="60" w:type="dxa"/>
              <w:right w:w="60" w:type="dxa"/>
            </w:tcMar>
          </w:tcPr>
          <w:p>
            <w:pPr>
              <w:jc w:val="left"/>
            </w:pPr>
            <w:r>
              <w:rPr>
                <w:sz w:val="17"/>
              </w:rPr>
              <w:t>Passed (100%)</w:t>
            </w:r>
          </w:p>
        </w:tc>
      </w:tr>
      <w:tr>
        <w:tc>
          <w:tcPr>
            <w:tcW w:type="dxa" w:w="1872"/>
            <w:tcMar>
              <w:top w:w="35" w:type="dxa"/>
              <w:bottom w:w="35" w:type="dxa"/>
              <w:left w:w="60" w:type="dxa"/>
              <w:right w:w="60" w:type="dxa"/>
            </w:tcMar>
          </w:tcPr>
          <w:p>
            <w:pPr>
              <w:jc w:val="left"/>
            </w:pPr>
            <w:r>
              <w:rPr>
                <w:sz w:val="17"/>
              </w:rPr>
              <w:t>Zero-Login Verify</w:t>
            </w:r>
          </w:p>
        </w:tc>
        <w:tc>
          <w:tcPr>
            <w:tcW w:type="dxa" w:w="3312"/>
            <w:tcMar>
              <w:top w:w="35" w:type="dxa"/>
              <w:bottom w:w="35" w:type="dxa"/>
              <w:left w:w="60" w:type="dxa"/>
              <w:right w:w="60" w:type="dxa"/>
            </w:tcMar>
          </w:tcPr>
          <w:p>
            <w:pPr>
              <w:jc w:val="left"/>
            </w:pPr>
            <w:r>
              <w:rPr>
                <w:sz w:val="17"/>
              </w:rPr>
              <w:t>Access /verify/1 without wallet</w:t>
            </w:r>
          </w:p>
        </w:tc>
        <w:tc>
          <w:tcPr>
            <w:tcW w:type="dxa" w:w="2880"/>
            <w:tcMar>
              <w:top w:w="35" w:type="dxa"/>
              <w:bottom w:w="35" w:type="dxa"/>
              <w:left w:w="60" w:type="dxa"/>
              <w:right w:w="60" w:type="dxa"/>
            </w:tcMar>
          </w:tcPr>
          <w:p>
            <w:pPr>
              <w:jc w:val="left"/>
            </w:pPr>
            <w:r>
              <w:rPr>
                <w:sz w:val="17"/>
              </w:rPr>
              <w:t>Returns complete verified timeline</w:t>
            </w:r>
          </w:p>
        </w:tc>
        <w:tc>
          <w:tcPr>
            <w:tcW w:type="dxa" w:w="1008"/>
            <w:tcMar>
              <w:top w:w="35" w:type="dxa"/>
              <w:bottom w:w="35" w:type="dxa"/>
              <w:left w:w="60" w:type="dxa"/>
              <w:right w:w="60" w:type="dxa"/>
            </w:tcMar>
          </w:tcPr>
          <w:p>
            <w:pPr>
              <w:jc w:val="left"/>
            </w:pPr>
            <w:r>
              <w:rPr>
                <w:sz w:val="17"/>
              </w:rPr>
              <w:t>Passed (100%)</w:t>
            </w:r>
          </w:p>
        </w:tc>
      </w:tr>
    </w:tbl>
    <w:p>
      <w:pPr>
        <w:spacing w:after="80"/>
      </w:pPr>
    </w:p>
    <w:p>
      <w:pPr>
        <w:keepNext/>
        <w:spacing w:before="160" w:after="40"/>
      </w:pPr>
      <w:r>
        <w:rPr>
          <w:b/>
          <w:color w:val="F97316"/>
          <w:sz w:val="23"/>
        </w:rPr>
        <w:t>3.3 Scope and Limitations</w:t>
      </w:r>
    </w:p>
    <w:p>
      <w:pPr>
        <w:spacing w:after="80" w:line="269" w:lineRule="auto"/>
        <w:jc w:val="both"/>
      </w:pPr>
      <w:r>
        <w:rPr>
          <w:sz w:val="20"/>
        </w:rPr>
        <w:t>Current limitations include: (1) Operation on Ethereum Sepolia testnet (production requires L2 rollups for low gas fees); (2) Physical oracle gap (standard 2D QR codes can be copied; enterprise requires cryptographic NFC tags); (3) Unresponsive receiver lock (inventory remains in transit if receiver never responds).</w:t>
      </w:r>
    </w:p>
    <w:p>
      <w:pPr>
        <w:keepNext/>
        <w:spacing w:before="160" w:after="40"/>
      </w:pPr>
      <w:r>
        <w:rPr>
          <w:b/>
          <w:color w:val="F97316"/>
          <w:sz w:val="23"/>
        </w:rPr>
        <w:t>3.4 Comparison with Conventional Systems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10"/>
        <w:gridCol w:w="3010"/>
        <w:gridCol w:w="3010"/>
      </w:tblGrid>
      <w:tr>
        <w:tc>
          <w:tcPr>
            <w:tcW w:type="dxa" w:w="1872"/>
            <w:shd w:fill="F1F5F9"/>
            <w:tcMar>
              <w:top w:w="40" w:type="dxa"/>
              <w:bottom w:w="40" w:type="dxa"/>
              <w:left w:w="60" w:type="dxa"/>
              <w:right w:w="60" w:type="dxa"/>
            </w:tcMar>
          </w:tcPr>
          <w:p>
            <w:pPr>
              <w:jc w:val="left"/>
            </w:pPr>
            <w:r>
              <w:rPr>
                <w:b/>
                <w:sz w:val="18"/>
              </w:rPr>
              <w:t>Dimension</w:t>
            </w:r>
          </w:p>
        </w:tc>
        <w:tc>
          <w:tcPr>
            <w:tcW w:type="dxa" w:w="3600"/>
            <w:shd w:fill="F1F5F9"/>
            <w:tcMar>
              <w:top w:w="40" w:type="dxa"/>
              <w:bottom w:w="40" w:type="dxa"/>
              <w:left w:w="60" w:type="dxa"/>
              <w:right w:w="60" w:type="dxa"/>
            </w:tcMar>
          </w:tcPr>
          <w:p>
            <w:pPr>
              <w:jc w:val="left"/>
            </w:pPr>
            <w:r>
              <w:rPr>
                <w:b/>
                <w:sz w:val="18"/>
              </w:rPr>
              <w:t>Conventional Supply Chain Database</w:t>
            </w:r>
          </w:p>
        </w:tc>
        <w:tc>
          <w:tcPr>
            <w:tcW w:type="dxa" w:w="3600"/>
            <w:shd w:fill="F1F5F9"/>
            <w:tcMar>
              <w:top w:w="40" w:type="dxa"/>
              <w:bottom w:w="40" w:type="dxa"/>
              <w:left w:w="60" w:type="dxa"/>
              <w:right w:w="60" w:type="dxa"/>
            </w:tcMar>
          </w:tcPr>
          <w:p>
            <w:pPr>
              <w:jc w:val="left"/>
            </w:pPr>
            <w:r>
              <w:rPr>
                <w:b/>
                <w:sz w:val="18"/>
              </w:rPr>
              <w:t>ChainTrack Traceability Platform</w:t>
            </w:r>
          </w:p>
        </w:tc>
      </w:tr>
      <w:tr>
        <w:tc>
          <w:tcPr>
            <w:tcW w:type="dxa" w:w="1872"/>
            <w:tcMar>
              <w:top w:w="35" w:type="dxa"/>
              <w:bottom w:w="35" w:type="dxa"/>
              <w:left w:w="60" w:type="dxa"/>
              <w:right w:w="60" w:type="dxa"/>
            </w:tcMar>
          </w:tcPr>
          <w:p>
            <w:pPr>
              <w:jc w:val="left"/>
            </w:pPr>
            <w:r>
              <w:rPr>
                <w:sz w:val="17"/>
              </w:rPr>
              <w:t>Record Integrity</w:t>
            </w:r>
          </w:p>
        </w:tc>
        <w:tc>
          <w:tcPr>
            <w:tcW w:type="dxa" w:w="3600"/>
            <w:tcMar>
              <w:top w:w="35" w:type="dxa"/>
              <w:bottom w:w="35" w:type="dxa"/>
              <w:left w:w="60" w:type="dxa"/>
              <w:right w:w="60" w:type="dxa"/>
            </w:tcMar>
          </w:tcPr>
          <w:p>
            <w:pPr>
              <w:jc w:val="left"/>
            </w:pPr>
            <w:r>
              <w:rPr>
                <w:sz w:val="17"/>
              </w:rPr>
              <w:t>Centralized; database admin can alter or delete rows.</w:t>
            </w:r>
          </w:p>
        </w:tc>
        <w:tc>
          <w:tcPr>
            <w:tcW w:type="dxa" w:w="3600"/>
            <w:tcMar>
              <w:top w:w="35" w:type="dxa"/>
              <w:bottom w:w="35" w:type="dxa"/>
              <w:left w:w="60" w:type="dxa"/>
              <w:right w:w="60" w:type="dxa"/>
            </w:tcMar>
          </w:tcPr>
          <w:p>
            <w:pPr>
              <w:jc w:val="left"/>
            </w:pPr>
            <w:r>
              <w:rPr>
                <w:sz w:val="17"/>
              </w:rPr>
              <w:t>Cryptographically immutable; anchored on Ethereum.</w:t>
            </w:r>
          </w:p>
        </w:tc>
      </w:tr>
      <w:tr>
        <w:tc>
          <w:tcPr>
            <w:tcW w:type="dxa" w:w="1872"/>
            <w:tcMar>
              <w:top w:w="35" w:type="dxa"/>
              <w:bottom w:w="35" w:type="dxa"/>
              <w:left w:w="60" w:type="dxa"/>
              <w:right w:w="60" w:type="dxa"/>
            </w:tcMar>
          </w:tcPr>
          <w:p>
            <w:pPr>
              <w:jc w:val="left"/>
            </w:pPr>
            <w:r>
              <w:rPr>
                <w:sz w:val="17"/>
              </w:rPr>
              <w:t>Custody Handover</w:t>
            </w:r>
          </w:p>
        </w:tc>
        <w:tc>
          <w:tcPr>
            <w:tcW w:type="dxa" w:w="3600"/>
            <w:tcMar>
              <w:top w:w="35" w:type="dxa"/>
              <w:bottom w:w="35" w:type="dxa"/>
              <w:left w:w="60" w:type="dxa"/>
              <w:right w:w="60" w:type="dxa"/>
            </w:tcMar>
          </w:tcPr>
          <w:p>
            <w:pPr>
              <w:jc w:val="left"/>
            </w:pPr>
            <w:r>
              <w:rPr>
                <w:sz w:val="17"/>
              </w:rPr>
              <w:t>Manual paper waybills or isolated intra-company ERP logs.</w:t>
            </w:r>
          </w:p>
        </w:tc>
        <w:tc>
          <w:tcPr>
            <w:tcW w:type="dxa" w:w="3600"/>
            <w:tcMar>
              <w:top w:w="35" w:type="dxa"/>
              <w:bottom w:w="35" w:type="dxa"/>
              <w:left w:w="60" w:type="dxa"/>
              <w:right w:w="60" w:type="dxa"/>
            </w:tcMar>
          </w:tcPr>
          <w:p>
            <w:pPr>
              <w:jc w:val="left"/>
            </w:pPr>
            <w:r>
              <w:rPr>
                <w:sz w:val="17"/>
              </w:rPr>
              <w:t>Deterministic two-step cryptographic escrow.</w:t>
            </w:r>
          </w:p>
        </w:tc>
      </w:tr>
      <w:tr>
        <w:tc>
          <w:tcPr>
            <w:tcW w:type="dxa" w:w="1872"/>
            <w:tcMar>
              <w:top w:w="35" w:type="dxa"/>
              <w:bottom w:w="35" w:type="dxa"/>
              <w:left w:w="60" w:type="dxa"/>
              <w:right w:w="60" w:type="dxa"/>
            </w:tcMar>
          </w:tcPr>
          <w:p>
            <w:pPr>
              <w:jc w:val="left"/>
            </w:pPr>
            <w:r>
              <w:rPr>
                <w:sz w:val="17"/>
              </w:rPr>
              <w:t>Tamper Detection</w:t>
            </w:r>
          </w:p>
        </w:tc>
        <w:tc>
          <w:tcPr>
            <w:tcW w:type="dxa" w:w="3600"/>
            <w:tcMar>
              <w:top w:w="35" w:type="dxa"/>
              <w:bottom w:w="35" w:type="dxa"/>
              <w:left w:w="60" w:type="dxa"/>
              <w:right w:w="60" w:type="dxa"/>
            </w:tcMar>
          </w:tcPr>
          <w:p>
            <w:pPr>
              <w:jc w:val="left"/>
            </w:pPr>
            <w:r>
              <w:rPr>
                <w:sz w:val="17"/>
              </w:rPr>
              <w:t>Difficult; requires post-incident forensic database auditing.</w:t>
            </w:r>
          </w:p>
        </w:tc>
        <w:tc>
          <w:tcPr>
            <w:tcW w:type="dxa" w:w="3600"/>
            <w:tcMar>
              <w:top w:w="35" w:type="dxa"/>
              <w:bottom w:w="35" w:type="dxa"/>
              <w:left w:w="60" w:type="dxa"/>
              <w:right w:w="60" w:type="dxa"/>
            </w:tcMar>
          </w:tcPr>
          <w:p>
            <w:pPr>
              <w:jc w:val="left"/>
            </w:pPr>
            <w:r>
              <w:rPr>
                <w:sz w:val="17"/>
              </w:rPr>
              <w:t>Real-time mathematical detection via Keccak-256 comparison.</w:t>
            </w:r>
          </w:p>
        </w:tc>
      </w:tr>
      <w:tr>
        <w:tc>
          <w:tcPr>
            <w:tcW w:type="dxa" w:w="1872"/>
            <w:tcMar>
              <w:top w:w="35" w:type="dxa"/>
              <w:bottom w:w="35" w:type="dxa"/>
              <w:left w:w="60" w:type="dxa"/>
              <w:right w:w="60" w:type="dxa"/>
            </w:tcMar>
          </w:tcPr>
          <w:p>
            <w:pPr>
              <w:jc w:val="left"/>
            </w:pPr>
            <w:r>
              <w:rPr>
                <w:sz w:val="17"/>
              </w:rPr>
              <w:t>Consumer Verification</w:t>
            </w:r>
          </w:p>
        </w:tc>
        <w:tc>
          <w:tcPr>
            <w:tcW w:type="dxa" w:w="3600"/>
            <w:tcMar>
              <w:top w:w="35" w:type="dxa"/>
              <w:bottom w:w="35" w:type="dxa"/>
              <w:left w:w="60" w:type="dxa"/>
              <w:right w:w="60" w:type="dxa"/>
            </w:tcMar>
          </w:tcPr>
          <w:p>
            <w:pPr>
              <w:jc w:val="left"/>
            </w:pPr>
            <w:r>
              <w:rPr>
                <w:sz w:val="17"/>
              </w:rPr>
              <w:t>Usually impossible or relies on unverified static web pages.</w:t>
            </w:r>
          </w:p>
        </w:tc>
        <w:tc>
          <w:tcPr>
            <w:tcW w:type="dxa" w:w="3600"/>
            <w:tcMar>
              <w:top w:w="35" w:type="dxa"/>
              <w:bottom w:w="35" w:type="dxa"/>
              <w:left w:w="60" w:type="dxa"/>
              <w:right w:w="60" w:type="dxa"/>
            </w:tcMar>
          </w:tcPr>
          <w:p>
            <w:pPr>
              <w:jc w:val="left"/>
            </w:pPr>
            <w:r>
              <w:rPr>
                <w:sz w:val="17"/>
              </w:rPr>
              <w:t>Zero-login public portal reading directly from RPC.</w:t>
            </w:r>
          </w:p>
        </w:tc>
      </w:tr>
      <w:tr>
        <w:tc>
          <w:tcPr>
            <w:tcW w:type="dxa" w:w="1872"/>
            <w:tcMar>
              <w:top w:w="35" w:type="dxa"/>
              <w:bottom w:w="35" w:type="dxa"/>
              <w:left w:w="60" w:type="dxa"/>
              <w:right w:w="60" w:type="dxa"/>
            </w:tcMar>
          </w:tcPr>
          <w:p>
            <w:pPr>
              <w:jc w:val="left"/>
            </w:pPr>
            <w:r>
              <w:rPr>
                <w:sz w:val="17"/>
              </w:rPr>
              <w:t>Authentication</w:t>
            </w:r>
          </w:p>
        </w:tc>
        <w:tc>
          <w:tcPr>
            <w:tcW w:type="dxa" w:w="3600"/>
            <w:tcMar>
              <w:top w:w="35" w:type="dxa"/>
              <w:bottom w:w="35" w:type="dxa"/>
              <w:left w:w="60" w:type="dxa"/>
              <w:right w:w="60" w:type="dxa"/>
            </w:tcMar>
          </w:tcPr>
          <w:p>
            <w:pPr>
              <w:jc w:val="left"/>
            </w:pPr>
            <w:r>
              <w:rPr>
                <w:sz w:val="17"/>
              </w:rPr>
              <w:t>Vulnerable username/password databases prone to leaks.</w:t>
            </w:r>
          </w:p>
        </w:tc>
        <w:tc>
          <w:tcPr>
            <w:tcW w:type="dxa" w:w="3600"/>
            <w:tcMar>
              <w:top w:w="35" w:type="dxa"/>
              <w:bottom w:w="35" w:type="dxa"/>
              <w:left w:w="60" w:type="dxa"/>
              <w:right w:w="60" w:type="dxa"/>
            </w:tcMar>
          </w:tcPr>
          <w:p>
            <w:pPr>
              <w:jc w:val="left"/>
            </w:pPr>
            <w:r>
              <w:rPr>
                <w:sz w:val="17"/>
              </w:rPr>
              <w:t>Passwordless EIP-4361 cryptographic signatures (SIWE).</w:t>
            </w:r>
          </w:p>
        </w:tc>
      </w:tr>
    </w:tbl>
    <w:p>
      <w:pPr>
        <w:spacing w:after="80"/>
      </w:pPr>
    </w:p>
    <w:p>
      <w:r>
        <w:br w:type="page"/>
      </w:r>
    </w:p>
    <w:p>
      <w:pPr>
        <w:keepNext/>
        <w:spacing w:before="240" w:after="80"/>
      </w:pPr>
      <w:r>
        <w:rPr>
          <w:b/>
          <w:color w:val="173B57"/>
          <w:sz w:val="27"/>
        </w:rPr>
        <w:t>4. CONCLUSION</w:t>
      </w:r>
    </w:p>
    <w:p>
      <w:pPr>
        <w:spacing w:after="80" w:line="269" w:lineRule="auto"/>
        <w:jc w:val="both"/>
      </w:pPr>
      <w:r>
        <w:rPr>
          <w:sz w:val="20"/>
        </w:rPr>
        <w:t>ChainTrack successfully demonstrates a robust, decentralized supply chain traceability platform. By separating immutable cryptographic proof on Ethereum from searchable application metadata in PostgreSQL, ChainTrack proves that blockchain can be deployed for enterprise logistics without sacrificing query performance. The two-step escrow handover enforces non-repudiation, canonical hashing detects database tampering in real time, and the zero-login public portal empowers consumers to verify product provenance effortlessly. With 100% test coverage across 87 automated tests, ChainTrack establishes an audit-ready foundation for trustworthy global supply chains.</w:t>
      </w:r>
    </w:p>
    <w:p>
      <w:pPr>
        <w:keepNext/>
        <w:spacing w:before="240" w:after="80"/>
      </w:pPr>
      <w:r>
        <w:rPr>
          <w:b/>
          <w:color w:val="173B57"/>
          <w:sz w:val="27"/>
        </w:rPr>
        <w:t>FUTURE WORK</w:t>
      </w:r>
    </w:p>
    <w:p>
      <w:pPr>
        <w:spacing w:after="80" w:line="269" w:lineRule="auto"/>
        <w:jc w:val="both"/>
      </w:pPr>
      <w:r>
        <w:rPr>
          <w:sz w:val="20"/>
        </w:rPr>
        <w:t>Future enhancements include: (1) Layer-2 Rollup Deployment (Arbitrum/Polygon zkEVM) for sub-cent gas fees; (2) ERC-1155 batch minting for high-volume palletized consignments; (3) Automated IoT sensor integration (GPS/temperature) for autonomous transit checkpoints; (4) Zero-knowledge proofs (zk-SNARKs) to verify provenance without exposing commercial wholesale pricing; (5) ERC-1967 transparent upgradeable proxies.</w:t>
      </w:r>
    </w:p>
    <w:p>
      <w:pPr>
        <w:keepNext/>
        <w:spacing w:before="240" w:after="80"/>
      </w:pPr>
      <w:r>
        <w:rPr>
          <w:b/>
          <w:color w:val="173B57"/>
          <w:sz w:val="27"/>
        </w:rPr>
        <w:t>REFERENCES</w:t>
      </w:r>
    </w:p>
    <w:p>
      <w:pPr>
        <w:spacing w:after="40" w:line="264" w:lineRule="auto"/>
        <w:jc w:val="both"/>
      </w:pPr>
      <w:r>
        <w:rPr>
          <w:sz w:val="17"/>
        </w:rPr>
        <w:t>[1] S. Nakamoto, “Bitcoin: A Peer-to-Peer Electronic Cash System,” 2008.</w:t>
      </w:r>
    </w:p>
    <w:p>
      <w:pPr>
        <w:spacing w:after="40" w:line="264" w:lineRule="auto"/>
        <w:jc w:val="both"/>
      </w:pPr>
      <w:r>
        <w:rPr>
          <w:sz w:val="17"/>
        </w:rPr>
        <w:t>[2] G. Wood, “Ethereum: A Secure Decentralised Generalised Transaction Ledger,” Ethereum Project Yellow Paper, 2014.</w:t>
      </w:r>
    </w:p>
    <w:p>
      <w:pPr>
        <w:spacing w:after="40" w:line="264" w:lineRule="auto"/>
        <w:jc w:val="both"/>
      </w:pPr>
      <w:r>
        <w:rPr>
          <w:sz w:val="17"/>
        </w:rPr>
        <w:t>[3] N. Szabo, “Formalizing and Securing Relationships on Public Networks,” First Monday, vol. 2, no. 9, 1997.</w:t>
      </w:r>
    </w:p>
    <w:p>
      <w:pPr>
        <w:spacing w:after="40" w:line="264" w:lineRule="auto"/>
        <w:jc w:val="both"/>
      </w:pPr>
      <w:r>
        <w:rPr>
          <w:sz w:val="17"/>
        </w:rPr>
        <w:t>[4] E. Androulaki et al., “Hyperledger Fabric: A Distributed Operating System for Permissioned Blockchains,” EuroSys, 2018.</w:t>
      </w:r>
    </w:p>
    <w:p>
      <w:pPr>
        <w:spacing w:after="40" w:line="264" w:lineRule="auto"/>
        <w:jc w:val="both"/>
      </w:pPr>
      <w:r>
        <w:rPr>
          <w:sz w:val="17"/>
        </w:rPr>
        <w:t>[5] NIST, “Secure Hash Standard (SHS),” FIPS PUB 180-4, U.S. Department of Commerce, 2015.</w:t>
      </w:r>
    </w:p>
    <w:p>
      <w:pPr>
        <w:spacing w:after="40" w:line="264" w:lineRule="auto"/>
        <w:jc w:val="both"/>
      </w:pPr>
      <w:r>
        <w:rPr>
          <w:sz w:val="17"/>
        </w:rPr>
        <w:t>[6] W. Wayne et al., “EIP-4361: Sign-In with Ethereum,” Ethereum Improvement Proposals, no. 4361, 2022.</w:t>
      </w:r>
    </w:p>
    <w:p>
      <w:pPr>
        <w:spacing w:after="40" w:line="264" w:lineRule="auto"/>
        <w:jc w:val="both"/>
      </w:pPr>
      <w:r>
        <w:rPr>
          <w:sz w:val="17"/>
        </w:rPr>
        <w:t>[7] Ethereum Foundation, “Solidity Documentation: v0.8.24,” docs.soliditylang.org, 2024.</w:t>
      </w:r>
    </w:p>
    <w:p>
      <w:pPr>
        <w:spacing w:after="40" w:line="264" w:lineRule="auto"/>
        <w:jc w:val="both"/>
      </w:pPr>
      <w:r>
        <w:rPr>
          <w:sz w:val="17"/>
        </w:rPr>
        <w:t>[8] Nomic Foundation, “Hardhat: Ethereum Development Environment,” hardhat.org, 2024.</w:t>
      </w:r>
    </w:p>
    <w:p>
      <w:pPr>
        <w:spacing w:after="40" w:line="264" w:lineRule="auto"/>
        <w:jc w:val="both"/>
      </w:pPr>
      <w:r>
        <w:rPr>
          <w:sz w:val="17"/>
        </w:rPr>
        <w:t>[9] R. Moore, “ethers.js: Compact Ethereum Library in TypeScript,” docs.ethers.org, 2024.</w:t>
      </w:r>
    </w:p>
    <w:p>
      <w:pPr>
        <w:spacing w:after="40" w:line="264" w:lineRule="auto"/>
        <w:jc w:val="both"/>
      </w:pPr>
      <w:r>
        <w:rPr>
          <w:sz w:val="17"/>
        </w:rPr>
        <w:t>[10] Vercel Inc., “Next.js 14 App Router Architecture,” nextjs.org/docs, 2024.</w:t>
      </w:r>
    </w:p>
    <w:p>
      <w:pPr>
        <w:spacing w:after="40" w:line="264" w:lineRule="auto"/>
        <w:jc w:val="both"/>
      </w:pPr>
      <w:r>
        <w:rPr>
          <w:sz w:val="17"/>
        </w:rPr>
        <w:t>[11] Prisma Data Inc., “Prisma ORM for PostgreSQL,” prisma.io/docs, 2024.</w:t>
      </w:r>
    </w:p>
    <w:p>
      <w:pPr>
        <w:spacing w:after="40" w:line="264" w:lineRule="auto"/>
        <w:jc w:val="both"/>
      </w:pPr>
      <w:r>
        <w:rPr>
          <w:sz w:val="17"/>
        </w:rPr>
        <w:t>[12] ISO/IEC, “QR Code Bar Code Symbology Specification,” ISO/IEC 18004:2015 Standard, 2015.</w:t>
      </w:r>
    </w:p>
    <w:sectPr w:rsidR="00FC693F" w:rsidRPr="0006063C" w:rsidSect="00034616">
      <w:headerReference w:type="default" r:id="rId12"/>
      <w:footerReference w:type="default" r:id="rId13"/>
      <w:pgSz w:w="11909" w:h="16834"/>
      <w:pgMar w:top="1296"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8"/>
      </w:rPr>
      <w:t xml:space="preserve">Department of AI &amp; DS | Page </w:t>
    </w:r>
    <w:r>
      <w:rPr>
        <w:rFonts w:ascii="Times New Roman" w:hAnsi="Times New Roman"/>
        <w:color w:val="64748B"/>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Datta Meghe College of Engineering, Airoli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