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u w:val="single"/>
          <w:vertAlign w:val="baseline"/>
          <w:rtl w:val="0"/>
        </w:rPr>
        <w:t xml:space="preserve">Annexure V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2669540</wp:posOffset>
            </wp:positionH>
            <wp:positionV relativeFrom="paragraph">
              <wp:posOffset>185420</wp:posOffset>
            </wp:positionV>
            <wp:extent cx="600075" cy="1244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2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Vishwakarma Institute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1.99999999999994" w:lineRule="auto"/>
        <w:ind w:left="320" w:right="340" w:firstLine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(An Autonomous Institute affiliated to Savitribai Phule Pune University)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1.99999999999994" w:lineRule="auto"/>
        <w:ind w:left="320" w:right="340" w:firstLine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Accredited with ‘A’ Grade by NAAC ,An ISO 9001:2008 Certified Institute S. No. 3/4, Kondhwa Bk, Pune-411 048, Maharashtra,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2934970</wp:posOffset>
            </wp:positionH>
            <wp:positionV relativeFrom="paragraph">
              <wp:posOffset>-234949</wp:posOffset>
            </wp:positionV>
            <wp:extent cx="46990" cy="63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6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                                 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33" w:lineRule="auto"/>
        <w:jc w:val="center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(NBA accredited)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EVALUATION OF INTERNSHIP PERFORMANCE IN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33" w:lineRule="auto"/>
        <w:ind w:right="20"/>
        <w:jc w:val="center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(To be filled jointly by Faculty and Industry mentor during Third Monitoring)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4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Name of the Organization: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Vishwakarma Institute of Information Technology,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40" w:firstLine="0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40" w:firstLine="0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"/>
        <w:gridCol w:w="1170"/>
        <w:gridCol w:w="1245"/>
        <w:gridCol w:w="1860"/>
        <w:gridCol w:w="2025"/>
        <w:gridCol w:w="1755"/>
        <w:tblGridChange w:id="0">
          <w:tblGrid>
            <w:gridCol w:w="420"/>
            <w:gridCol w:w="1170"/>
            <w:gridCol w:w="1245"/>
            <w:gridCol w:w="1860"/>
            <w:gridCol w:w="2025"/>
            <w:gridCol w:w="1755"/>
          </w:tblGrid>
        </w:tblGridChange>
      </w:tblGrid>
      <w:tr>
        <w:trPr>
          <w:cantSplit w:val="0"/>
          <w:trHeight w:val="8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Gr.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Marks (Out of 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22010680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Suraj karle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36" w:lineRule="auto"/>
        <w:ind w:left="440" w:firstLine="0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(Evaluation should be done on the basis of evaluation parameters mentioned in Section 5.3)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40" w:firstLine="0"/>
        <w:rPr>
          <w:rFonts w:ascii="Arial" w:cs="Arial" w:eastAsia="Arial" w:hAnsi="Arial"/>
          <w:b w:val="0"/>
          <w:sz w:val="19"/>
          <w:szCs w:val="19"/>
          <w:vertAlign w:val="baseline"/>
        </w:rPr>
        <w:sectPr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40" w:firstLine="0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40" w:firstLine="0"/>
        <w:rPr>
          <w:rFonts w:ascii="Arial" w:cs="Arial" w:eastAsia="Arial" w:hAnsi="Arial"/>
          <w:b w:val="1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Faculty Mentor                                              </w:t>
      </w:r>
    </w:p>
    <w:p w:rsidR="00000000" w:rsidDel="00000000" w:rsidP="00000000" w:rsidRDefault="00000000" w:rsidRPr="00000000" w14:paraId="0000002C">
      <w:pPr>
        <w:ind w:left="440" w:firstLine="0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40" w:firstLine="0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b w:val="0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vertAlign w:val="baseline"/>
          <w:rtl w:val="0"/>
        </w:rPr>
        <w:t xml:space="preserve">Industry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2018029</wp:posOffset>
            </wp:positionH>
            <wp:positionV relativeFrom="paragraph">
              <wp:posOffset>2501900</wp:posOffset>
            </wp:positionV>
            <wp:extent cx="144145" cy="10922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09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5840" w:w="12240" w:orient="portrait"/>
      <w:pgMar w:bottom="1440" w:top="1440" w:left="1440" w:right="1440" w:header="0" w:foot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CDDdi4FvFGAV4wvsBF5FMr5vRg==">CgMxLjA4AHIhMTVBd0ZZR1ROTl9lNGtqS3lpRmY3UmkzRDJnT3JxY0hJ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