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jc w:val="center"/>
      </w:pPr>
      <w:r>
        <w:rPr>
          <w:rFonts w:ascii="Calibri" w:cs="Calibri" w:eastAsia="Calibri" w:hAnsi="Calibri"/>
          <w:b/>
          <w:bCs/>
          <w:color w:val="666666"/>
          <w:sz w:val="22"/>
          <w:szCs w:val="22"/>
        </w:rPr>
        <w:t xml:space="preserve">MACHINE LEARNING LABORATORY (LA2) — MINI PROJECT REPORT</w:t>
      </w:r>
    </w:p>
    <w:p>
      <w:pPr>
        <w:spacing w:after="240"/>
        <w:jc w:val="center"/>
      </w:pPr>
      <w:r>
        <w:rPr>
          <w:rFonts w:ascii="Calibri" w:cs="Calibri" w:eastAsia="Calibri" w:hAnsi="Calibri"/>
          <w:b/>
          <w:bCs/>
          <w:color w:val="1F3A5F"/>
          <w:sz w:val="40"/>
          <w:szCs w:val="40"/>
        </w:rPr>
        <w:t xml:space="preserve">Automated Resume Intelligence and Job-Role Prediction Using PDF Extraction and Comparative Machine Learning</w:t>
      </w:r>
    </w:p>
    <w:p>
      <w:pPr>
        <w:pBdr>
          <w:bottom w:val="single" w:color="2A9D8F" w:sz="8" w:space="8"/>
        </w:pBdr>
        <w:spacing w:after="600"/>
        <w:jc w:val="center"/>
      </w:pPr>
      <w:r>
        <w:rPr>
          <w:rFonts w:ascii="Calibri" w:cs="Calibri" w:eastAsia="Calibri" w:hAnsi="Calibri"/>
          <w:i/>
          <w:iCs/>
          <w:color w:val="444444"/>
          <w:sz w:val="24"/>
          <w:szCs w:val="24"/>
        </w:rPr>
        <w:t xml:space="preserve">Classifying resumes into 25 job categories with TF-IDF features, six classifiers, and a Streamlit web application</w:t>
      </w:r>
    </w:p>
    <w:p>
      <w:pPr>
        <w:spacing w:after="60" w:line="276"/>
        <w:jc w:val="center"/>
      </w:pPr>
      <w:r>
        <w:rPr>
          <w:rFonts w:ascii="Calibri" w:cs="Calibri" w:eastAsia="Calibri" w:hAnsi="Calibri"/>
          <w:b/>
          <w:bCs/>
          <w:sz w:val="22"/>
          <w:szCs w:val="22"/>
        </w:rPr>
        <w:t xml:space="preserve">Class / Batch:</w:t>
      </w:r>
      <w:r>
        <w:rPr>
          <w:rFonts w:ascii="Calibri" w:cs="Calibri" w:eastAsia="Calibri" w:hAnsi="Calibri"/>
          <w:sz w:val="22"/>
          <w:szCs w:val="22"/>
        </w:rPr>
        <w:t xml:space="preserve"> A4 / B4</w:t>
      </w:r>
    </w:p>
    <w:p>
      <w:pPr>
        <w:spacing w:after="60" w:line="276"/>
        <w:jc w:val="center"/>
      </w:pPr>
      <w:r>
        <w:rPr>
          <w:rFonts w:ascii="Calibri" w:cs="Calibri" w:eastAsia="Calibri" w:hAnsi="Calibri"/>
          <w:b/>
          <w:bCs/>
          <w:sz w:val="22"/>
          <w:szCs w:val="22"/>
        </w:rPr>
        <w:t xml:space="preserve">Team:</w:t>
      </w:r>
      <w:r>
        <w:rPr>
          <w:rFonts w:ascii="Calibri" w:cs="Calibri" w:eastAsia="Calibri" w:hAnsi="Calibri"/>
          <w:sz w:val="22"/>
          <w:szCs w:val="22"/>
        </w:rPr>
        <w:t xml:space="preserve"> Om Jaiswal (Roll No. A4-B4-57), [Team Member 2], [Team Member 3]</w:t>
      </w:r>
    </w:p>
    <w:p>
      <w:pPr>
        <w:spacing w:after="400" w:line="276"/>
        <w:jc w:val="center"/>
      </w:pPr>
      <w:r>
        <w:rPr>
          <w:rFonts w:ascii="Calibri" w:cs="Calibri" w:eastAsia="Calibri" w:hAnsi="Calibri"/>
          <w:b/>
          <w:bCs/>
          <w:sz w:val="22"/>
          <w:szCs w:val="22"/>
        </w:rPr>
        <w:t xml:space="preserve">Institution:</w:t>
      </w:r>
      <w:r>
        <w:rPr>
          <w:rFonts w:ascii="Calibri" w:cs="Calibri" w:eastAsia="Calibri" w:hAnsi="Calibri"/>
          <w:sz w:val="22"/>
          <w:szCs w:val="22"/>
        </w:rPr>
        <w:t xml:space="preserve"> Ramdeobaba University (RCOEM), Nagpur</w:t>
      </w:r>
    </w:p>
    <w:p>
      <w:pPr>
        <w:spacing w:after="100" w:before="200"/>
      </w:pPr>
      <w:r>
        <w:rPr>
          <w:rFonts w:ascii="Calibri" w:cs="Calibri" w:eastAsia="Calibri" w:hAnsi="Calibri"/>
          <w:b/>
          <w:bCs/>
          <w:color w:val="1F3A5F"/>
          <w:sz w:val="24"/>
          <w:szCs w:val="24"/>
        </w:rPr>
        <w:t xml:space="preserve">Abstract</w:t>
      </w:r>
    </w:p>
    <w:p>
      <w:pPr>
        <w:spacing w:after="120" w:line="276"/>
        <w:jc w:val="both"/>
      </w:pPr>
      <w:r>
        <w:rPr>
          <w:rFonts w:ascii="Calibri" w:cs="Calibri" w:eastAsia="Calibri" w:hAnsi="Calibri"/>
          <w:sz w:val="21"/>
          <w:szCs w:val="21"/>
        </w:rPr>
        <w:t xml:space="preserve">Recruiters receive far more resumes than they can read, so a first-pass screening tool that assigns each resume to a job category is useful. This project builds such a tool end to end: text is extracted from PDF resumes with pdfplumber, cleaned with regular expressions, converted to sublinear TF-IDF features (unigrams and bigrams, 3,000 terms), and classified into 25 job categories by six models (Linear SVM, RBF SVM, Random Forest, Decision Tree, K-Nearest Neighbours, Multinomial Naive Bayes). A Streamlit application exposes the trained model together with a skill-matching view for a chosen target company. The dataset has 962 resumes, and the original 80:20 split gave 98.96–100% accuracy for every model. While preparing this report we found that only </w:t>
      </w:r>
      <w:r>
        <w:rPr>
          <w:rFonts w:ascii="Calibri" w:cs="Calibri" w:eastAsia="Calibri" w:hAnsi="Calibri"/>
          <w:b/>
          <w:bCs/>
          <w:sz w:val="21"/>
          <w:szCs w:val="21"/>
        </w:rPr>
        <w:t xml:space="preserve">166 of the 962 resumes are unique</w:t>
      </w:r>
      <w:r>
        <w:rPr>
          <w:rFonts w:ascii="Calibri" w:cs="Calibri" w:eastAsia="Calibri" w:hAnsi="Calibri"/>
          <w:sz w:val="21"/>
          <w:szCs w:val="21"/>
        </w:rPr>
        <w:t xml:space="preserve">, and that </w:t>
      </w:r>
      <w:r>
        <w:rPr>
          <w:rFonts w:ascii="Calibri" w:cs="Calibri" w:eastAsia="Calibri" w:hAnsi="Calibri"/>
          <w:b/>
          <w:bCs/>
          <w:sz w:val="21"/>
          <w:szCs w:val="21"/>
        </w:rPr>
        <w:t xml:space="preserve">192 of the 193 test resumes have an identical copy in the training set</w:t>
      </w:r>
      <w:r>
        <w:rPr>
          <w:rFonts w:ascii="Calibri" w:cs="Calibri" w:eastAsia="Calibri" w:hAnsi="Calibri"/>
          <w:sz w:val="21"/>
          <w:szCs w:val="21"/>
        </w:rPr>
        <w:t xml:space="preserve">, so those scores measure memorisation. After removing duplicates and re-evaluating with a hold-out split and repeated stratified cross-validation, accuracy falls to </w:t>
      </w:r>
      <w:r>
        <w:rPr>
          <w:rFonts w:ascii="Calibri" w:cs="Calibri" w:eastAsia="Calibri" w:hAnsi="Calibri"/>
          <w:b/>
          <w:bCs/>
          <w:sz w:val="21"/>
          <w:szCs w:val="21"/>
        </w:rPr>
        <w:t xml:space="preserve">34–82%</w:t>
      </w:r>
      <w:r>
        <w:rPr>
          <w:rFonts w:ascii="Calibri" w:cs="Calibri" w:eastAsia="Calibri" w:hAnsi="Calibri"/>
          <w:sz w:val="21"/>
          <w:szCs w:val="21"/>
        </w:rPr>
        <w:t xml:space="preserve">, with K-Nearest Neighbours (81.6 ± 4.2%), Random Forest (78.0 ± 5.3%) and Linear SVM (75.1 ± 4.8%) leading. This report presents both sets of results and the corrected ranking.</w:t>
      </w:r>
    </w:p>
    <w:p>
      <w:pPr>
        <w:pStyle w:val="Heading1"/>
        <w:pageBreakBefore/>
      </w:pPr>
      <w:r>
        <w:rPr>
          <w:rFonts w:ascii="Calibri" w:cs="Calibri" w:eastAsia="Calibri" w:hAnsi="Calibri"/>
        </w:rPr>
        <w:t xml:space="preserve">1. Introduction</w:t>
      </w:r>
    </w:p>
    <w:p>
      <w:pPr>
        <w:pStyle w:val="Heading2"/>
      </w:pPr>
      <w:r>
        <w:rPr>
          <w:rFonts w:ascii="Calibri" w:cs="Calibri" w:eastAsia="Calibri" w:hAnsi="Calibri"/>
        </w:rPr>
        <w:t xml:space="preserve">1.1 Background and motivation</w:t>
      </w:r>
    </w:p>
    <w:p>
      <w:pPr>
        <w:spacing w:after="120" w:line="276"/>
        <w:jc w:val="both"/>
      </w:pPr>
      <w:r>
        <w:rPr>
          <w:rFonts w:ascii="Calibri" w:cs="Calibri" w:eastAsia="Calibri" w:hAnsi="Calibri"/>
          <w:sz w:val="22"/>
          <w:szCs w:val="22"/>
        </w:rPr>
        <w:t xml:space="preserve">Online job portals let candidates apply to many positions with a single upload, so a single opening can attract hundreds of applications. Reading each one is slow and inconsistent: reviewers tire, and the same resume can be judged differently on different days. Applicant tracking systems (ATS) address this by parsing resumes and ranking or routing them automatically. A basic building block of such a system is </w:t>
      </w:r>
      <w:r>
        <w:rPr>
          <w:rFonts w:ascii="Calibri" w:cs="Calibri" w:eastAsia="Calibri" w:hAnsi="Calibri"/>
          <w:b/>
          <w:bCs/>
          <w:sz w:val="22"/>
          <w:szCs w:val="22"/>
        </w:rPr>
        <w:t xml:space="preserve">resume classification</w:t>
      </w:r>
      <w:r>
        <w:rPr>
          <w:rFonts w:ascii="Calibri" w:cs="Calibri" w:eastAsia="Calibri" w:hAnsi="Calibri"/>
          <w:sz w:val="22"/>
          <w:szCs w:val="22"/>
        </w:rPr>
        <w:t xml:space="preserve">: given the free text of a resume, decide which job family it belongs to (for example Java Developer, HR, or Civil Engineer).</w:t>
      </w:r>
    </w:p>
    <w:p>
      <w:pPr>
        <w:spacing w:after="120" w:line="276"/>
        <w:jc w:val="both"/>
      </w:pPr>
      <w:r>
        <w:rPr>
          <w:rFonts w:ascii="Calibri" w:cs="Calibri" w:eastAsia="Calibri" w:hAnsi="Calibri"/>
          <w:sz w:val="22"/>
          <w:szCs w:val="22"/>
        </w:rPr>
        <w:t xml:space="preserve">Resume text is a good fit for classical text-classification methods. Resumes use strongly role-specific vocabulary (“hibernate” for Java, “autocad” for civil engineering), so sparse TF-IDF vectors with a linear or instance-based classifier are a standard and inexpensive baseline. Recent work has moved toward transformer models, which need more data and compute. This project asks how far a lightweight, interpretable pipeline can go on a small public dataset, and how reliably that can be measured.</w:t>
      </w:r>
    </w:p>
    <w:p>
      <w:pPr>
        <w:pStyle w:val="Heading2"/>
      </w:pPr>
      <w:r>
        <w:rPr>
          <w:rFonts w:ascii="Calibri" w:cs="Calibri" w:eastAsia="Calibri" w:hAnsi="Calibri"/>
        </w:rPr>
        <w:t xml:space="preserve">1.2 Problem statement and objectives</w:t>
      </w:r>
    </w:p>
    <w:p>
      <w:pPr>
        <w:spacing w:after="120" w:line="276"/>
        <w:jc w:val="both"/>
      </w:pPr>
      <w:r>
        <w:rPr>
          <w:rFonts w:ascii="Calibri" w:cs="Calibri" w:eastAsia="Calibri" w:hAnsi="Calibri"/>
          <w:sz w:val="22"/>
          <w:szCs w:val="22"/>
        </w:rPr>
        <w:t xml:space="preserve">Given the text of a resume (typed or extracted from a PDF), predict one of 25 job categories and present the result in an interface that a non-technical user can operate. The objectives are:</w:t>
      </w:r>
    </w:p>
    <w:p>
      <w:pPr>
        <w:pStyle w:val="ListParagraph"/>
        <w:numPr>
          <w:ilvl w:val="0"/>
          <w:numId w:val="2"/>
        </w:numPr>
        <w:spacing w:after="60" w:line="276"/>
      </w:pPr>
      <w:r>
        <w:rPr>
          <w:rFonts w:ascii="Calibri" w:cs="Calibri" w:eastAsia="Calibri" w:hAnsi="Calibri"/>
          <w:sz w:val="22"/>
          <w:szCs w:val="22"/>
        </w:rPr>
        <w:t xml:space="preserve">Extract text from PDF resumes and clean it so that formatting noise, links and contact details do not influence the classifier.</w:t>
      </w:r>
    </w:p>
    <w:p>
      <w:pPr>
        <w:pStyle w:val="ListParagraph"/>
        <w:numPr>
          <w:ilvl w:val="0"/>
          <w:numId w:val="2"/>
        </w:numPr>
        <w:spacing w:after="60" w:line="276"/>
      </w:pPr>
      <w:r>
        <w:rPr>
          <w:rFonts w:ascii="Calibri" w:cs="Calibri" w:eastAsia="Calibri" w:hAnsi="Calibri"/>
          <w:sz w:val="22"/>
          <w:szCs w:val="22"/>
        </w:rPr>
        <w:t xml:space="preserve">Convert the cleaned text into TF-IDF feature vectors and train at least four different classifiers on them.</w:t>
      </w:r>
    </w:p>
    <w:p>
      <w:pPr>
        <w:pStyle w:val="ListParagraph"/>
        <w:numPr>
          <w:ilvl w:val="0"/>
          <w:numId w:val="2"/>
        </w:numPr>
        <w:spacing w:after="60" w:line="276"/>
      </w:pPr>
      <w:r>
        <w:rPr>
          <w:rFonts w:ascii="Calibri" w:cs="Calibri" w:eastAsia="Calibri" w:hAnsi="Calibri"/>
          <w:sz w:val="22"/>
          <w:szCs w:val="22"/>
        </w:rPr>
        <w:t xml:space="preserve">Compare the classifiers with accuracy, weighted precision, recall and F1, macro-F1, training time and inference latency.</w:t>
      </w:r>
    </w:p>
    <w:p>
      <w:pPr>
        <w:pStyle w:val="ListParagraph"/>
        <w:numPr>
          <w:ilvl w:val="0"/>
          <w:numId w:val="2"/>
        </w:numPr>
        <w:spacing w:after="60" w:line="276"/>
      </w:pPr>
      <w:r>
        <w:rPr>
          <w:rFonts w:ascii="Calibri" w:cs="Calibri" w:eastAsia="Calibri" w:hAnsi="Calibri"/>
          <w:sz w:val="22"/>
          <w:szCs w:val="22"/>
        </w:rPr>
        <w:t xml:space="preserve">Check that the evaluation is trustworthy, and report results under a protocol that avoids train-test leakage.</w:t>
      </w:r>
    </w:p>
    <w:p>
      <w:pPr>
        <w:pStyle w:val="ListParagraph"/>
        <w:numPr>
          <w:ilvl w:val="0"/>
          <w:numId w:val="2"/>
        </w:numPr>
        <w:spacing w:after="60" w:line="276"/>
      </w:pPr>
      <w:r>
        <w:rPr>
          <w:rFonts w:ascii="Calibri" w:cs="Calibri" w:eastAsia="Calibri" w:hAnsi="Calibri"/>
          <w:sz w:val="22"/>
          <w:szCs w:val="22"/>
        </w:rPr>
        <w:t xml:space="preserve">Deploy the best pipeline in a Streamlit web application with PDF upload, role prediction and a skill-match view.</w:t>
      </w:r>
    </w:p>
    <w:p>
      <w:pPr>
        <w:pStyle w:val="Heading2"/>
      </w:pPr>
      <w:r>
        <w:rPr>
          <w:rFonts w:ascii="Calibri" w:cs="Calibri" w:eastAsia="Calibri" w:hAnsi="Calibri"/>
        </w:rPr>
        <w:t xml:space="preserve">1.3 Contributions</w:t>
      </w:r>
    </w:p>
    <w:p>
      <w:pPr>
        <w:pStyle w:val="ListParagraph"/>
        <w:numPr>
          <w:ilvl w:val="0"/>
          <w:numId w:val="3"/>
        </w:numPr>
        <w:spacing w:after="60" w:line="276"/>
      </w:pPr>
      <w:r>
        <w:rPr>
          <w:rFonts w:ascii="Calibri" w:cs="Calibri" w:eastAsia="Calibri" w:hAnsi="Calibri"/>
          <w:b/>
          <w:bCs/>
          <w:sz w:val="22"/>
          <w:szCs w:val="22"/>
        </w:rPr>
        <w:t xml:space="preserve">An end-to-end, reproducible pipeline</w:t>
      </w:r>
      <w:r>
        <w:rPr>
          <w:rFonts w:ascii="Calibri" w:cs="Calibri" w:eastAsia="Calibri" w:hAnsi="Calibri"/>
          <w:sz w:val="22"/>
          <w:szCs w:val="22"/>
        </w:rPr>
        <w:t xml:space="preserve"> (PDF extraction, cleaning, TF-IDF, six classifiers, saved models, web interface) in a small repository.</w:t>
      </w:r>
    </w:p>
    <w:p>
      <w:pPr>
        <w:pStyle w:val="ListParagraph"/>
        <w:numPr>
          <w:ilvl w:val="0"/>
          <w:numId w:val="3"/>
        </w:numPr>
        <w:spacing w:after="60" w:line="276"/>
      </w:pPr>
      <w:r>
        <w:rPr>
          <w:rFonts w:ascii="Calibri" w:cs="Calibri" w:eastAsia="Calibri" w:hAnsi="Calibri"/>
          <w:b/>
          <w:bCs/>
          <w:sz w:val="22"/>
          <w:szCs w:val="22"/>
        </w:rPr>
        <w:t xml:space="preserve">A data-quality finding:</w:t>
      </w:r>
      <w:r>
        <w:rPr>
          <w:rFonts w:ascii="Calibri" w:cs="Calibri" w:eastAsia="Calibri" w:hAnsi="Calibri"/>
          <w:sz w:val="22"/>
          <w:szCs w:val="22"/>
        </w:rPr>
        <w:t xml:space="preserve"> the public 962-resume dataset contains only 166 distinct resumes. The original split leaks 192 of 193 test resumes into training.</w:t>
      </w:r>
    </w:p>
    <w:p>
      <w:pPr>
        <w:pStyle w:val="ListParagraph"/>
        <w:numPr>
          <w:ilvl w:val="0"/>
          <w:numId w:val="3"/>
        </w:numPr>
        <w:spacing w:after="60" w:line="276"/>
      </w:pPr>
      <w:r>
        <w:rPr>
          <w:rFonts w:ascii="Calibri" w:cs="Calibri" w:eastAsia="Calibri" w:hAnsi="Calibri"/>
          <w:b/>
          <w:bCs/>
          <w:sz w:val="22"/>
          <w:szCs w:val="22"/>
        </w:rPr>
        <w:t xml:space="preserve">A corrected benchmark</w:t>
      </w:r>
      <w:r>
        <w:rPr>
          <w:rFonts w:ascii="Calibri" w:cs="Calibri" w:eastAsia="Calibri" w:hAnsi="Calibri"/>
          <w:sz w:val="22"/>
          <w:szCs w:val="22"/>
        </w:rPr>
        <w:t xml:space="preserve"> using a de-duplicated hold-out split and 3-fold cross-validation repeated five times, with mean and standard deviation for every metric.</w:t>
      </w:r>
    </w:p>
    <w:p>
      <w:pPr>
        <w:pStyle w:val="ListParagraph"/>
        <w:numPr>
          <w:ilvl w:val="0"/>
          <w:numId w:val="3"/>
        </w:numPr>
        <w:spacing w:after="60" w:line="276"/>
      </w:pPr>
      <w:r>
        <w:rPr>
          <w:rFonts w:ascii="Calibri" w:cs="Calibri" w:eastAsia="Calibri" w:hAnsi="Calibri"/>
          <w:b/>
          <w:bCs/>
          <w:sz w:val="22"/>
          <w:szCs w:val="22"/>
        </w:rPr>
        <w:t xml:space="preserve">An honest description of the application</w:t>
      </w:r>
      <w:r>
        <w:rPr>
          <w:rFonts w:ascii="Calibri" w:cs="Calibri" w:eastAsia="Calibri" w:hAnsi="Calibri"/>
          <w:sz w:val="22"/>
          <w:szCs w:val="22"/>
        </w:rPr>
        <w:t xml:space="preserve">, including which of its scores are learned and which are hand-set heuristics.</w:t>
      </w:r>
    </w:p>
    <w:p>
      <w:pPr>
        <w:pStyle w:val="Heading2"/>
      </w:pPr>
      <w:r>
        <w:rPr>
          <w:rFonts w:ascii="Calibri" w:cs="Calibri" w:eastAsia="Calibri" w:hAnsi="Calibri"/>
        </w:rPr>
        <w:t xml:space="preserve">1.4 Organisation of the report</w:t>
      </w:r>
    </w:p>
    <w:p>
      <w:pPr>
        <w:spacing w:after="120" w:line="276"/>
        <w:jc w:val="both"/>
      </w:pPr>
      <w:r>
        <w:rPr>
          <w:rFonts w:ascii="Calibri" w:cs="Calibri" w:eastAsia="Calibri" w:hAnsi="Calibri"/>
          <w:sz w:val="22"/>
          <w:szCs w:val="22"/>
        </w:rPr>
        <w:t xml:space="preserve">Section 2 reviews five recent papers. Section 3 describes the method. Section 4 covers the dataset, cleaning and the duplicate analysis. Section 5 reports and discusses results. Section 6 compares the models side by side. Section 7 describes the user interface and deployment. Section 8 concludes, and the references follow.</w:t>
      </w:r>
    </w:p>
    <w:p>
      <w:pPr>
        <w:pStyle w:val="Heading1"/>
      </w:pPr>
      <w:r>
        <w:rPr>
          <w:rFonts w:ascii="Calibri" w:cs="Calibri" w:eastAsia="Calibri" w:hAnsi="Calibri"/>
        </w:rPr>
        <w:t xml:space="preserve">2. Literature Review</w:t>
      </w:r>
    </w:p>
    <w:p>
      <w:pPr>
        <w:spacing w:after="120" w:line="276"/>
        <w:jc w:val="both"/>
      </w:pPr>
      <w:r>
        <w:rPr>
          <w:rFonts w:ascii="Calibri" w:cs="Calibri" w:eastAsia="Calibri" w:hAnsi="Calibri"/>
          <w:sz w:val="22"/>
          <w:szCs w:val="22"/>
        </w:rPr>
        <w:t xml:space="preserve">Resume classification has been studied with classical machine learning, recurrent and convolutional networks, and, more recently, pre-trained transformers. We review five papers published between 2022 and 2024 and compare them on data, method and reported result. Reported figures are those stated by the authors and come from different datasets, so they indicate a trend and are not directly comparable.</w:t>
      </w:r>
    </w:p>
    <w:p>
      <w:pPr>
        <w:keepNext/>
        <w:spacing w:after="80" w:before="160"/>
        <w:jc w:val="center"/>
      </w:pPr>
      <w:r>
        <w:rPr>
          <w:rFonts w:ascii="Calibri" w:cs="Calibri" w:eastAsia="Calibri" w:hAnsi="Calibri"/>
          <w:b/>
          <w:bCs/>
          <w:sz w:val="20"/>
          <w:szCs w:val="20"/>
        </w:rPr>
        <w:t xml:space="preserve">Table 1. Summary of the five reviewed papers</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420"/>
        <w:gridCol w:w="1500"/>
        <w:gridCol w:w="1850"/>
        <w:gridCol w:w="2300"/>
        <w:gridCol w:w="1900"/>
        <w:gridCol w:w="1668"/>
      </w:tblGrid>
      <w:tr>
        <w:trPr>
          <w:cantSplit/>
          <w:tblHeader/>
        </w:trPr>
        <w:tc>
          <w:tcPr>
            <w:tcW w:type="dxa" w:w="42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jc w:val="left"/>
            </w:pPr>
            <w:r>
              <w:rPr>
                <w:rFonts w:ascii="Calibri" w:cs="Calibri" w:eastAsia="Calibri" w:hAnsi="Calibri"/>
                <w:b/>
                <w:bCs/>
                <w:color w:val="FFFFFF"/>
                <w:sz w:val="16"/>
                <w:szCs w:val="16"/>
              </w:rPr>
              <w:t xml:space="preserve">#</w:t>
            </w:r>
          </w:p>
        </w:tc>
        <w:tc>
          <w:tcPr>
            <w:tcW w:type="dxa" w:w="150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jc w:val="left"/>
            </w:pPr>
            <w:r>
              <w:rPr>
                <w:rFonts w:ascii="Calibri" w:cs="Calibri" w:eastAsia="Calibri" w:hAnsi="Calibri"/>
                <w:b/>
                <w:bCs/>
                <w:color w:val="FFFFFF"/>
                <w:sz w:val="16"/>
                <w:szCs w:val="16"/>
              </w:rPr>
              <w:t xml:space="preserve">Paper</w:t>
            </w:r>
          </w:p>
        </w:tc>
        <w:tc>
          <w:tcPr>
            <w:tcW w:type="dxa" w:w="185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jc w:val="left"/>
            </w:pPr>
            <w:r>
              <w:rPr>
                <w:rFonts w:ascii="Calibri" w:cs="Calibri" w:eastAsia="Calibri" w:hAnsi="Calibri"/>
                <w:b/>
                <w:bCs/>
                <w:color w:val="FFFFFF"/>
                <w:sz w:val="16"/>
                <w:szCs w:val="16"/>
              </w:rPr>
              <w:t xml:space="preserve">Data</w:t>
            </w:r>
          </w:p>
        </w:tc>
        <w:tc>
          <w:tcPr>
            <w:tcW w:type="dxa" w:w="230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jc w:val="left"/>
            </w:pPr>
            <w:r>
              <w:rPr>
                <w:rFonts w:ascii="Calibri" w:cs="Calibri" w:eastAsia="Calibri" w:hAnsi="Calibri"/>
                <w:b/>
                <w:bCs/>
                <w:color w:val="FFFFFF"/>
                <w:sz w:val="16"/>
                <w:szCs w:val="16"/>
              </w:rPr>
              <w:t xml:space="preserve">Methods</w:t>
            </w:r>
          </w:p>
        </w:tc>
        <w:tc>
          <w:tcPr>
            <w:tcW w:type="dxa" w:w="190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jc w:val="left"/>
            </w:pPr>
            <w:r>
              <w:rPr>
                <w:rFonts w:ascii="Calibri" w:cs="Calibri" w:eastAsia="Calibri" w:hAnsi="Calibri"/>
                <w:b/>
                <w:bCs/>
                <w:color w:val="FFFFFF"/>
                <w:sz w:val="16"/>
                <w:szCs w:val="16"/>
              </w:rPr>
              <w:t xml:space="preserve">Main reported result</w:t>
            </w:r>
          </w:p>
        </w:tc>
        <w:tc>
          <w:tcPr>
            <w:tcW w:type="dxa" w:w="1668"/>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jc w:val="left"/>
            </w:pPr>
            <w:r>
              <w:rPr>
                <w:rFonts w:ascii="Calibri" w:cs="Calibri" w:eastAsia="Calibri" w:hAnsi="Calibri"/>
                <w:b/>
                <w:bCs/>
                <w:color w:val="FFFFFF"/>
                <w:sz w:val="16"/>
                <w:szCs w:val="16"/>
              </w:rPr>
              <w:t xml:space="preserve">Limitation relevant to this work</w:t>
            </w:r>
          </w:p>
        </w:tc>
      </w:tr>
      <w:tr>
        <w:trPr>
          <w:cantSplit/>
        </w:trPr>
        <w:tc>
          <w:tcPr>
            <w:tcW w:type="dxa" w:w="42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left"/>
            </w:pPr>
            <w:r>
              <w:rPr>
                <w:rFonts w:ascii="Calibri" w:cs="Calibri" w:eastAsia="Calibri" w:hAnsi="Calibri"/>
                <w:sz w:val="16"/>
                <w:szCs w:val="16"/>
              </w:rPr>
              <w:t xml:space="preserve">[1]</w:t>
            </w:r>
          </w:p>
        </w:tc>
        <w:tc>
          <w:tcPr>
            <w:tcW w:type="dxa" w:w="150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left"/>
            </w:pPr>
            <w:r>
              <w:rPr>
                <w:rFonts w:ascii="Calibri" w:cs="Calibri" w:eastAsia="Calibri" w:hAnsi="Calibri"/>
                <w:sz w:val="16"/>
                <w:szCs w:val="16"/>
              </w:rPr>
              <w:t xml:space="preserve">Pal et al., 2022</w:t>
            </w:r>
          </w:p>
        </w:tc>
        <w:tc>
          <w:tcPr>
            <w:tcW w:type="dxa" w:w="185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left"/>
            </w:pPr>
            <w:r>
              <w:rPr>
                <w:rFonts w:ascii="Calibri" w:cs="Calibri" w:eastAsia="Calibri" w:hAnsi="Calibri"/>
                <w:sz w:val="16"/>
                <w:szCs w:val="16"/>
              </w:rPr>
              <w:t xml:space="preserve">Resumes collected from Kaggle, Glassdoor and Indeed; 70% used for training</w:t>
            </w:r>
          </w:p>
        </w:tc>
        <w:tc>
          <w:tcPr>
            <w:tcW w:type="dxa" w:w="230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left"/>
            </w:pPr>
            <w:r>
              <w:rPr>
                <w:rFonts w:ascii="Calibri" w:cs="Calibri" w:eastAsia="Calibri" w:hAnsi="Calibri"/>
                <w:sz w:val="16"/>
                <w:szCs w:val="16"/>
              </w:rPr>
              <w:t xml:space="preserve">TF-IDF with Naive Bayes, SVM and Random Forest</w:t>
            </w:r>
          </w:p>
        </w:tc>
        <w:tc>
          <w:tcPr>
            <w:tcW w:type="dxa" w:w="190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left"/>
            </w:pPr>
            <w:r>
              <w:rPr>
                <w:rFonts w:ascii="Calibri" w:cs="Calibri" w:eastAsia="Calibri" w:hAnsi="Calibri"/>
                <w:sz w:val="16"/>
                <w:szCs w:val="16"/>
              </w:rPr>
              <w:t xml:space="preserve">Random Forest best, about 70% accuracy</w:t>
            </w:r>
          </w:p>
        </w:tc>
        <w:tc>
          <w:tcPr>
            <w:tcW w:type="dxa" w:w="1668"/>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left"/>
            </w:pPr>
            <w:r>
              <w:rPr>
                <w:rFonts w:ascii="Calibri" w:cs="Calibri" w:eastAsia="Calibri" w:hAnsi="Calibri"/>
                <w:sz w:val="16"/>
                <w:szCs w:val="16"/>
              </w:rPr>
              <w:t xml:space="preserve">Low accuracy; no interface or latency study</w:t>
            </w:r>
          </w:p>
        </w:tc>
      </w:tr>
      <w:tr>
        <w:trPr>
          <w:cantSplit/>
        </w:trPr>
        <w:tc>
          <w:tcPr>
            <w:tcW w:type="dxa" w:w="42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left"/>
            </w:pPr>
            <w:r>
              <w:rPr>
                <w:rFonts w:ascii="Calibri" w:cs="Calibri" w:eastAsia="Calibri" w:hAnsi="Calibri"/>
                <w:sz w:val="16"/>
                <w:szCs w:val="16"/>
              </w:rPr>
              <w:t xml:space="preserve">[2]</w:t>
            </w:r>
          </w:p>
        </w:tc>
        <w:tc>
          <w:tcPr>
            <w:tcW w:type="dxa" w:w="15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left"/>
            </w:pPr>
            <w:r>
              <w:rPr>
                <w:rFonts w:ascii="Calibri" w:cs="Calibri" w:eastAsia="Calibri" w:hAnsi="Calibri"/>
                <w:sz w:val="16"/>
                <w:szCs w:val="16"/>
              </w:rPr>
              <w:t xml:space="preserve">Ali et al., 2022</w:t>
            </w:r>
          </w:p>
        </w:tc>
        <w:tc>
          <w:tcPr>
            <w:tcW w:type="dxa" w:w="185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left"/>
            </w:pPr>
            <w:r>
              <w:rPr>
                <w:rFonts w:ascii="Calibri" w:cs="Calibri" w:eastAsia="Calibri" w:hAnsi="Calibri"/>
                <w:sz w:val="16"/>
                <w:szCs w:val="16"/>
              </w:rPr>
              <w:t xml:space="preserve">962 resumes, 25 categories (the dataset used here)</w:t>
            </w:r>
          </w:p>
        </w:tc>
        <w:tc>
          <w:tcPr>
            <w:tcW w:type="dxa" w:w="23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left"/>
            </w:pPr>
            <w:r>
              <w:rPr>
                <w:rFonts w:ascii="Calibri" w:cs="Calibri" w:eastAsia="Calibri" w:hAnsi="Calibri"/>
                <w:sz w:val="16"/>
                <w:szCs w:val="16"/>
              </w:rPr>
              <w:t xml:space="preserve">TF-IDF with nine models: SVM variants, Naive Bayes variants, KNN, Logistic Regression</w:t>
            </w:r>
          </w:p>
        </w:tc>
        <w:tc>
          <w:tcPr>
            <w:tcW w:type="dxa" w:w="19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left"/>
            </w:pPr>
            <w:r>
              <w:rPr>
                <w:rFonts w:ascii="Calibri" w:cs="Calibri" w:eastAsia="Calibri" w:hAnsi="Calibri"/>
                <w:sz w:val="16"/>
                <w:szCs w:val="16"/>
              </w:rPr>
              <w:t xml:space="preserve">SVM family best, above 96% accuracy</w:t>
            </w:r>
          </w:p>
        </w:tc>
        <w:tc>
          <w:tcPr>
            <w:tcW w:type="dxa" w:w="1668"/>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left"/>
            </w:pPr>
            <w:r>
              <w:rPr>
                <w:rFonts w:ascii="Calibri" w:cs="Calibri" w:eastAsia="Calibri" w:hAnsi="Calibri"/>
                <w:sz w:val="16"/>
                <w:szCs w:val="16"/>
              </w:rPr>
              <w:t xml:space="preserve">Same small dataset; no discussion of duplicate records found in the sources we read</w:t>
            </w:r>
          </w:p>
        </w:tc>
      </w:tr>
      <w:tr>
        <w:trPr>
          <w:cantSplit/>
        </w:trPr>
        <w:tc>
          <w:tcPr>
            <w:tcW w:type="dxa" w:w="42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left"/>
            </w:pPr>
            <w:r>
              <w:rPr>
                <w:rFonts w:ascii="Calibri" w:cs="Calibri" w:eastAsia="Calibri" w:hAnsi="Calibri"/>
                <w:sz w:val="16"/>
                <w:szCs w:val="16"/>
              </w:rPr>
              <w:t xml:space="preserve">[3]</w:t>
            </w:r>
          </w:p>
        </w:tc>
        <w:tc>
          <w:tcPr>
            <w:tcW w:type="dxa" w:w="150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left"/>
            </w:pPr>
            <w:r>
              <w:rPr>
                <w:rFonts w:ascii="Calibri" w:cs="Calibri" w:eastAsia="Calibri" w:hAnsi="Calibri"/>
                <w:sz w:val="16"/>
                <w:szCs w:val="16"/>
              </w:rPr>
              <w:t xml:space="preserve">Skondras et al., 2023</w:t>
            </w:r>
          </w:p>
        </w:tc>
        <w:tc>
          <w:tcPr>
            <w:tcW w:type="dxa" w:w="185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left"/>
            </w:pPr>
            <w:r>
              <w:rPr>
                <w:rFonts w:ascii="Calibri" w:cs="Calibri" w:eastAsia="Calibri" w:hAnsi="Calibri"/>
                <w:sz w:val="16"/>
                <w:szCs w:val="16"/>
              </w:rPr>
              <w:t xml:space="preserve">4,791 LLM-generated and 1,533 Indeed resumes, 15 categories</w:t>
            </w:r>
          </w:p>
        </w:tc>
        <w:tc>
          <w:tcPr>
            <w:tcW w:type="dxa" w:w="230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left"/>
            </w:pPr>
            <w:r>
              <w:rPr>
                <w:rFonts w:ascii="Calibri" w:cs="Calibri" w:eastAsia="Calibri" w:hAnsi="Calibri"/>
                <w:sz w:val="16"/>
                <w:szCs w:val="16"/>
              </w:rPr>
              <w:t xml:space="preserve">BERT and a feed-forward network on Universal Sentence Encoder embeddings; synthetic data for augmentation</w:t>
            </w:r>
          </w:p>
        </w:tc>
        <w:tc>
          <w:tcPr>
            <w:tcW w:type="dxa" w:w="190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left"/>
            </w:pPr>
            <w:r>
              <w:rPr>
                <w:rFonts w:ascii="Calibri" w:cs="Calibri" w:eastAsia="Calibri" w:hAnsi="Calibri"/>
                <w:sz w:val="16"/>
                <w:szCs w:val="16"/>
              </w:rPr>
              <w:t xml:space="preserve">BERT with Indeed-augmented data reached 92% accuracy</w:t>
            </w:r>
          </w:p>
        </w:tc>
        <w:tc>
          <w:tcPr>
            <w:tcW w:type="dxa" w:w="1668"/>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left"/>
            </w:pPr>
            <w:r>
              <w:rPr>
                <w:rFonts w:ascii="Calibri" w:cs="Calibri" w:eastAsia="Calibri" w:hAnsi="Calibri"/>
                <w:sz w:val="16"/>
                <w:szCs w:val="16"/>
              </w:rPr>
              <w:t xml:space="preserve">Depends on synthetic text quality; GPU-based models</w:t>
            </w:r>
          </w:p>
        </w:tc>
      </w:tr>
      <w:tr>
        <w:trPr>
          <w:cantSplit/>
        </w:trPr>
        <w:tc>
          <w:tcPr>
            <w:tcW w:type="dxa" w:w="42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left"/>
            </w:pPr>
            <w:r>
              <w:rPr>
                <w:rFonts w:ascii="Calibri" w:cs="Calibri" w:eastAsia="Calibri" w:hAnsi="Calibri"/>
                <w:sz w:val="16"/>
                <w:szCs w:val="16"/>
              </w:rPr>
              <w:t xml:space="preserve">[4]</w:t>
            </w:r>
          </w:p>
        </w:tc>
        <w:tc>
          <w:tcPr>
            <w:tcW w:type="dxa" w:w="15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left"/>
            </w:pPr>
            <w:r>
              <w:rPr>
                <w:rFonts w:ascii="Calibri" w:cs="Calibri" w:eastAsia="Calibri" w:hAnsi="Calibri"/>
                <w:sz w:val="16"/>
                <w:szCs w:val="16"/>
              </w:rPr>
              <w:t xml:space="preserve">Jalili et al., 2024</w:t>
            </w:r>
          </w:p>
        </w:tc>
        <w:tc>
          <w:tcPr>
            <w:tcW w:type="dxa" w:w="185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left"/>
            </w:pPr>
            <w:r>
              <w:rPr>
                <w:rFonts w:ascii="Calibri" w:cs="Calibri" w:eastAsia="Calibri" w:hAnsi="Calibri"/>
                <w:sz w:val="16"/>
                <w:szCs w:val="16"/>
              </w:rPr>
              <w:t xml:space="preserve">Over 2,400 LiveCareer resumes, 21 categories</w:t>
            </w:r>
          </w:p>
        </w:tc>
        <w:tc>
          <w:tcPr>
            <w:tcW w:type="dxa" w:w="23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left"/>
            </w:pPr>
            <w:r>
              <w:rPr>
                <w:rFonts w:ascii="Calibri" w:cs="Calibri" w:eastAsia="Calibri" w:hAnsi="Calibri"/>
                <w:sz w:val="16"/>
                <w:szCs w:val="16"/>
              </w:rPr>
              <w:t xml:space="preserve">Bidirectional LSTM with word embeddings</w:t>
            </w:r>
          </w:p>
        </w:tc>
        <w:tc>
          <w:tcPr>
            <w:tcW w:type="dxa" w:w="19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left"/>
            </w:pPr>
            <w:r>
              <w:rPr>
                <w:rFonts w:ascii="Calibri" w:cs="Calibri" w:eastAsia="Calibri" w:hAnsi="Calibri"/>
                <w:sz w:val="16"/>
                <w:szCs w:val="16"/>
              </w:rPr>
              <w:t xml:space="preserve">72.4% accuracy</w:t>
            </w:r>
          </w:p>
        </w:tc>
        <w:tc>
          <w:tcPr>
            <w:tcW w:type="dxa" w:w="1668"/>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left"/>
            </w:pPr>
            <w:r>
              <w:rPr>
                <w:rFonts w:ascii="Calibri" w:cs="Calibri" w:eastAsia="Calibri" w:hAnsi="Calibri"/>
                <w:sz w:val="16"/>
                <w:szCs w:val="16"/>
              </w:rPr>
              <w:t xml:space="preserve">Lower than classical baselines on other data; no deployment</w:t>
            </w:r>
          </w:p>
        </w:tc>
      </w:tr>
      <w:tr>
        <w:trPr>
          <w:cantSplit/>
        </w:trPr>
        <w:tc>
          <w:tcPr>
            <w:tcW w:type="dxa" w:w="42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left"/>
            </w:pPr>
            <w:r>
              <w:rPr>
                <w:rFonts w:ascii="Calibri" w:cs="Calibri" w:eastAsia="Calibri" w:hAnsi="Calibri"/>
                <w:sz w:val="16"/>
                <w:szCs w:val="16"/>
              </w:rPr>
              <w:t xml:space="preserve">[5]</w:t>
            </w:r>
          </w:p>
        </w:tc>
        <w:tc>
          <w:tcPr>
            <w:tcW w:type="dxa" w:w="150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left"/>
            </w:pPr>
            <w:r>
              <w:rPr>
                <w:rFonts w:ascii="Calibri" w:cs="Calibri" w:eastAsia="Calibri" w:hAnsi="Calibri"/>
                <w:sz w:val="16"/>
                <w:szCs w:val="16"/>
              </w:rPr>
              <w:t xml:space="preserve">Heakl et al., 2024 (ResuméAtlas)</w:t>
            </w:r>
          </w:p>
        </w:tc>
        <w:tc>
          <w:tcPr>
            <w:tcW w:type="dxa" w:w="185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left"/>
            </w:pPr>
            <w:r>
              <w:rPr>
                <w:rFonts w:ascii="Calibri" w:cs="Calibri" w:eastAsia="Calibri" w:hAnsi="Calibri"/>
                <w:sz w:val="16"/>
                <w:szCs w:val="16"/>
              </w:rPr>
              <w:t xml:space="preserve">13,389 resumes, 43 categories, OCR-extracted</w:t>
            </w:r>
          </w:p>
        </w:tc>
        <w:tc>
          <w:tcPr>
            <w:tcW w:type="dxa" w:w="230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left"/>
            </w:pPr>
            <w:r>
              <w:rPr>
                <w:rFonts w:ascii="Calibri" w:cs="Calibri" w:eastAsia="Calibri" w:hAnsi="Calibri"/>
                <w:sz w:val="16"/>
                <w:szCs w:val="16"/>
              </w:rPr>
              <w:t xml:space="preserve">BERT and Gemma 1.1 2B vs TF-IDF classical models</w:t>
            </w:r>
          </w:p>
        </w:tc>
        <w:tc>
          <w:tcPr>
            <w:tcW w:type="dxa" w:w="190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left"/>
            </w:pPr>
            <w:r>
              <w:rPr>
                <w:rFonts w:ascii="Calibri" w:cs="Calibri" w:eastAsia="Calibri" w:hAnsi="Calibri"/>
                <w:sz w:val="16"/>
                <w:szCs w:val="16"/>
              </w:rPr>
              <w:t xml:space="preserve">BERT 91.2%, Gemma 92.0% top-1; best classical (TF-IDF + XGBoost) 83.5%</w:t>
            </w:r>
          </w:p>
        </w:tc>
        <w:tc>
          <w:tcPr>
            <w:tcW w:type="dxa" w:w="1668"/>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left"/>
            </w:pPr>
            <w:r>
              <w:rPr>
                <w:rFonts w:ascii="Calibri" w:cs="Calibri" w:eastAsia="Calibri" w:hAnsi="Calibri"/>
                <w:sz w:val="16"/>
                <w:szCs w:val="16"/>
              </w:rPr>
              <w:t xml:space="preserve">Needs GPUs; first 300 words only; large scraped dataset</w:t>
            </w:r>
          </w:p>
        </w:tc>
      </w:tr>
    </w:tbl>
    <w:p>
      <w:pPr>
        <w:spacing w:after="80"/>
      </w:pPr>
    </w:p>
    <w:p>
      <w:pPr>
        <w:pStyle w:val="Heading2"/>
      </w:pPr>
      <w:r>
        <w:rPr>
          <w:rFonts w:ascii="Calibri" w:cs="Calibri" w:eastAsia="Calibri" w:hAnsi="Calibri"/>
        </w:rPr>
        <w:t xml:space="preserve">2.1 Discussion of the papers</w:t>
      </w:r>
    </w:p>
    <w:p>
      <w:pPr>
        <w:spacing w:after="120" w:line="276"/>
        <w:jc w:val="both"/>
      </w:pPr>
      <w:r>
        <w:rPr>
          <w:rFonts w:ascii="Calibri" w:cs="Calibri" w:eastAsia="Calibri" w:hAnsi="Calibri"/>
          <w:b/>
          <w:bCs/>
          <w:sz w:val="22"/>
          <w:szCs w:val="22"/>
        </w:rPr>
        <w:t xml:space="preserve">Classical models with TF-IDF.</w:t>
      </w:r>
      <w:r>
        <w:rPr>
          <w:rFonts w:ascii="Calibri" w:cs="Calibri" w:eastAsia="Calibri" w:hAnsi="Calibri"/>
          <w:sz w:val="22"/>
          <w:szCs w:val="22"/>
        </w:rPr>
        <w:t xml:space="preserve"> Pal et al. [1] compared Naive Bayes, SVM and Random Forest on resumes gathered from several job sites and found Random Forest best, but only at about 70% accuracy, which shows how much results depend on the data source. Ali et al. [2] evaluated nine classifiers on the same 962-resume, 25-class dataset that we use and found that SVM-based models exceeded 96% accuracy using a one-vs-rest strategy. This is the closest published comparison to our work, and our original (pre-correction) numbers of 99–100% are in the same range.</w:t>
      </w:r>
    </w:p>
    <w:p>
      <w:pPr>
        <w:spacing w:after="120" w:line="276"/>
        <w:jc w:val="both"/>
      </w:pPr>
      <w:r>
        <w:rPr>
          <w:rFonts w:ascii="Calibri" w:cs="Calibri" w:eastAsia="Calibri" w:hAnsi="Calibri"/>
          <w:b/>
          <w:bCs/>
          <w:sz w:val="22"/>
          <w:szCs w:val="22"/>
        </w:rPr>
        <w:t xml:space="preserve">Neural and transformer models.</w:t>
      </w:r>
      <w:r>
        <w:rPr>
          <w:rFonts w:ascii="Calibri" w:cs="Calibri" w:eastAsia="Calibri" w:hAnsi="Calibri"/>
          <w:sz w:val="22"/>
          <w:szCs w:val="22"/>
        </w:rPr>
        <w:t xml:space="preserve"> Jalili et al. [4] applied a BiLSTM to over 2,400 LiveCareer resumes in 21 classes and reached 72.4%, which is below what linear models reach on cleaner datasets, a reminder that a deeper network does not help by itself. Skondras et al. [3] attacked the shortage of labelled data by generating synthetic resumes with a large language model; BERT trained with the augmented Indeed data reached 92%, ahead of a feed-forward network on sentence embeddings. Heakl et al. [5] assembled the largest dataset (13,389 resumes, 43 classes) and showed that fine-tuned BERT (91.2%) and Gemma 1.1 2B (92.0%) beat every TF-IDF baseline they tried, the best of which, TF-IDF with XGBoost, scored 83.5%.</w:t>
      </w:r>
    </w:p>
    <w:p>
      <w:pPr>
        <w:pStyle w:val="Heading2"/>
      </w:pPr>
      <w:r>
        <w:rPr>
          <w:rFonts w:ascii="Calibri" w:cs="Calibri" w:eastAsia="Calibri" w:hAnsi="Calibri"/>
        </w:rPr>
        <w:t xml:space="preserve">2.2 Comparison and research gap</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2500"/>
        <w:gridCol w:w="2638"/>
      </w:tblGrid>
      <w:tr>
        <w:trPr>
          <w:cantSplit/>
          <w:tblHeader/>
        </w:trPr>
        <w:tc>
          <w:tcPr>
            <w:tcW w:type="dxa" w:w="230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jc w:val="left"/>
            </w:pPr>
            <w:r>
              <w:rPr>
                <w:rFonts w:ascii="Calibri" w:cs="Calibri" w:eastAsia="Calibri" w:hAnsi="Calibri"/>
                <w:b/>
                <w:bCs/>
                <w:color w:val="FFFFFF"/>
                <w:sz w:val="17"/>
                <w:szCs w:val="17"/>
              </w:rPr>
              <w:t xml:space="preserve">Aspect</w:t>
            </w:r>
          </w:p>
        </w:tc>
        <w:tc>
          <w:tcPr>
            <w:tcW w:type="dxa" w:w="220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jc w:val="left"/>
            </w:pPr>
            <w:r>
              <w:rPr>
                <w:rFonts w:ascii="Calibri" w:cs="Calibri" w:eastAsia="Calibri" w:hAnsi="Calibri"/>
                <w:b/>
                <w:bCs/>
                <w:color w:val="FFFFFF"/>
                <w:sz w:val="17"/>
                <w:szCs w:val="17"/>
              </w:rPr>
              <w:t xml:space="preserve">Classical TF-IDF models [1], [2]</w:t>
            </w:r>
          </w:p>
        </w:tc>
        <w:tc>
          <w:tcPr>
            <w:tcW w:type="dxa" w:w="250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jc w:val="left"/>
            </w:pPr>
            <w:r>
              <w:rPr>
                <w:rFonts w:ascii="Calibri" w:cs="Calibri" w:eastAsia="Calibri" w:hAnsi="Calibri"/>
                <w:b/>
                <w:bCs/>
                <w:color w:val="FFFFFF"/>
                <w:sz w:val="17"/>
                <w:szCs w:val="17"/>
              </w:rPr>
              <w:t xml:space="preserve">Neural / transformer models [3], [4], [5]</w:t>
            </w:r>
          </w:p>
        </w:tc>
        <w:tc>
          <w:tcPr>
            <w:tcW w:type="dxa" w:w="2638"/>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jc w:val="left"/>
            </w:pPr>
            <w:r>
              <w:rPr>
                <w:rFonts w:ascii="Calibri" w:cs="Calibri" w:eastAsia="Calibri" w:hAnsi="Calibri"/>
                <w:b/>
                <w:bCs/>
                <w:color w:val="FFFFFF"/>
                <w:sz w:val="17"/>
                <w:szCs w:val="17"/>
              </w:rPr>
              <w:t xml:space="preserve">This project</w:t>
            </w:r>
          </w:p>
        </w:tc>
      </w:tr>
      <w:tr>
        <w:trPr>
          <w:cantSplit/>
        </w:trPr>
        <w:tc>
          <w:tcPr>
            <w:tcW w:type="dxa" w:w="230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left"/>
            </w:pPr>
            <w:r>
              <w:rPr>
                <w:rFonts w:ascii="Calibri" w:cs="Calibri" w:eastAsia="Calibri" w:hAnsi="Calibri"/>
                <w:sz w:val="17"/>
                <w:szCs w:val="17"/>
              </w:rPr>
              <w:t xml:space="preserve">Typical data size</w:t>
            </w:r>
          </w:p>
        </w:tc>
        <w:tc>
          <w:tcPr>
            <w:tcW w:type="dxa" w:w="220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left"/>
            </w:pPr>
            <w:r>
              <w:rPr>
                <w:rFonts w:ascii="Calibri" w:cs="Calibri" w:eastAsia="Calibri" w:hAnsi="Calibri"/>
                <w:sz w:val="17"/>
                <w:szCs w:val="17"/>
              </w:rPr>
              <w:t xml:space="preserve">Under about 1,000 resumes</w:t>
            </w:r>
          </w:p>
        </w:tc>
        <w:tc>
          <w:tcPr>
            <w:tcW w:type="dxa" w:w="250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left"/>
            </w:pPr>
            <w:r>
              <w:rPr>
                <w:rFonts w:ascii="Calibri" w:cs="Calibri" w:eastAsia="Calibri" w:hAnsi="Calibri"/>
                <w:sz w:val="17"/>
                <w:szCs w:val="17"/>
              </w:rPr>
              <w:t xml:space="preserve">1,500 to 13,000 resumes</w:t>
            </w:r>
          </w:p>
        </w:tc>
        <w:tc>
          <w:tcPr>
            <w:tcW w:type="dxa" w:w="2638"/>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left"/>
            </w:pPr>
            <w:r>
              <w:rPr>
                <w:rFonts w:ascii="Calibri" w:cs="Calibri" w:eastAsia="Calibri" w:hAnsi="Calibri"/>
                <w:sz w:val="17"/>
                <w:szCs w:val="17"/>
              </w:rPr>
              <w:t xml:space="preserve">962 records (166 unique)</w:t>
            </w:r>
          </w:p>
        </w:tc>
      </w:tr>
      <w:tr>
        <w:trPr>
          <w:cantSplit/>
        </w:trPr>
        <w:tc>
          <w:tcPr>
            <w:tcW w:type="dxa" w:w="23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left"/>
            </w:pPr>
            <w:r>
              <w:rPr>
                <w:rFonts w:ascii="Calibri" w:cs="Calibri" w:eastAsia="Calibri" w:hAnsi="Calibri"/>
                <w:sz w:val="17"/>
                <w:szCs w:val="17"/>
              </w:rPr>
              <w:t xml:space="preserve">Compute</w:t>
            </w:r>
          </w:p>
        </w:tc>
        <w:tc>
          <w:tcPr>
            <w:tcW w:type="dxa" w:w="22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left"/>
            </w:pPr>
            <w:r>
              <w:rPr>
                <w:rFonts w:ascii="Calibri" w:cs="Calibri" w:eastAsia="Calibri" w:hAnsi="Calibri"/>
                <w:sz w:val="17"/>
                <w:szCs w:val="17"/>
              </w:rPr>
              <w:t xml:space="preserve">CPU, seconds to train</w:t>
            </w:r>
          </w:p>
        </w:tc>
        <w:tc>
          <w:tcPr>
            <w:tcW w:type="dxa" w:w="25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left"/>
            </w:pPr>
            <w:r>
              <w:rPr>
                <w:rFonts w:ascii="Calibri" w:cs="Calibri" w:eastAsia="Calibri" w:hAnsi="Calibri"/>
                <w:sz w:val="17"/>
                <w:szCs w:val="17"/>
              </w:rPr>
              <w:t xml:space="preserve">GPU for fine-tuning</w:t>
            </w:r>
          </w:p>
        </w:tc>
        <w:tc>
          <w:tcPr>
            <w:tcW w:type="dxa" w:w="2638"/>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left"/>
            </w:pPr>
            <w:r>
              <w:rPr>
                <w:rFonts w:ascii="Calibri" w:cs="Calibri" w:eastAsia="Calibri" w:hAnsi="Calibri"/>
                <w:sz w:val="17"/>
                <w:szCs w:val="17"/>
              </w:rPr>
              <w:t xml:space="preserve">CPU, seconds to train</w:t>
            </w:r>
          </w:p>
        </w:tc>
      </w:tr>
      <w:tr>
        <w:trPr>
          <w:cantSplit/>
        </w:trPr>
        <w:tc>
          <w:tcPr>
            <w:tcW w:type="dxa" w:w="230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left"/>
            </w:pPr>
            <w:r>
              <w:rPr>
                <w:rFonts w:ascii="Calibri" w:cs="Calibri" w:eastAsia="Calibri" w:hAnsi="Calibri"/>
                <w:sz w:val="17"/>
                <w:szCs w:val="17"/>
              </w:rPr>
              <w:t xml:space="preserve">Interpretability</w:t>
            </w:r>
          </w:p>
        </w:tc>
        <w:tc>
          <w:tcPr>
            <w:tcW w:type="dxa" w:w="220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left"/>
            </w:pPr>
            <w:r>
              <w:rPr>
                <w:rFonts w:ascii="Calibri" w:cs="Calibri" w:eastAsia="Calibri" w:hAnsi="Calibri"/>
                <w:sz w:val="17"/>
                <w:szCs w:val="17"/>
              </w:rPr>
              <w:t xml:space="preserve">High (keywords)</w:t>
            </w:r>
          </w:p>
        </w:tc>
        <w:tc>
          <w:tcPr>
            <w:tcW w:type="dxa" w:w="250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left"/>
            </w:pPr>
            <w:r>
              <w:rPr>
                <w:rFonts w:ascii="Calibri" w:cs="Calibri" w:eastAsia="Calibri" w:hAnsi="Calibri"/>
                <w:sz w:val="17"/>
                <w:szCs w:val="17"/>
              </w:rPr>
              <w:t xml:space="preserve">Low</w:t>
            </w:r>
          </w:p>
        </w:tc>
        <w:tc>
          <w:tcPr>
            <w:tcW w:type="dxa" w:w="2638"/>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left"/>
            </w:pPr>
            <w:r>
              <w:rPr>
                <w:rFonts w:ascii="Calibri" w:cs="Calibri" w:eastAsia="Calibri" w:hAnsi="Calibri"/>
                <w:sz w:val="17"/>
                <w:szCs w:val="17"/>
              </w:rPr>
              <w:t xml:space="preserve">High (keywords)</w:t>
            </w:r>
          </w:p>
        </w:tc>
      </w:tr>
      <w:tr>
        <w:trPr>
          <w:cantSplit/>
        </w:trPr>
        <w:tc>
          <w:tcPr>
            <w:tcW w:type="dxa" w:w="23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left"/>
            </w:pPr>
            <w:r>
              <w:rPr>
                <w:rFonts w:ascii="Calibri" w:cs="Calibri" w:eastAsia="Calibri" w:hAnsi="Calibri"/>
                <w:sz w:val="17"/>
                <w:szCs w:val="17"/>
              </w:rPr>
              <w:t xml:space="preserve">Reported accuracy</w:t>
            </w:r>
          </w:p>
        </w:tc>
        <w:tc>
          <w:tcPr>
            <w:tcW w:type="dxa" w:w="22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left"/>
            </w:pPr>
            <w:r>
              <w:rPr>
                <w:rFonts w:ascii="Calibri" w:cs="Calibri" w:eastAsia="Calibri" w:hAnsi="Calibri"/>
                <w:sz w:val="17"/>
                <w:szCs w:val="17"/>
              </w:rPr>
              <w:t xml:space="preserve">About 70% to above 96%</w:t>
            </w:r>
          </w:p>
        </w:tc>
        <w:tc>
          <w:tcPr>
            <w:tcW w:type="dxa" w:w="25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left"/>
            </w:pPr>
            <w:r>
              <w:rPr>
                <w:rFonts w:ascii="Calibri" w:cs="Calibri" w:eastAsia="Calibri" w:hAnsi="Calibri"/>
                <w:sz w:val="17"/>
                <w:szCs w:val="17"/>
              </w:rPr>
              <w:t xml:space="preserve">72% to 92%</w:t>
            </w:r>
          </w:p>
        </w:tc>
        <w:tc>
          <w:tcPr>
            <w:tcW w:type="dxa" w:w="2638"/>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left"/>
            </w:pPr>
            <w:r>
              <w:rPr>
                <w:rFonts w:ascii="Calibri" w:cs="Calibri" w:eastAsia="Calibri" w:hAnsi="Calibri"/>
                <w:sz w:val="17"/>
                <w:szCs w:val="17"/>
              </w:rPr>
              <w:t xml:space="preserve">34–82% (corrected), 99–100% (original)</w:t>
            </w:r>
          </w:p>
        </w:tc>
      </w:tr>
      <w:tr>
        <w:trPr>
          <w:cantSplit/>
        </w:trPr>
        <w:tc>
          <w:tcPr>
            <w:tcW w:type="dxa" w:w="230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left"/>
            </w:pPr>
            <w:r>
              <w:rPr>
                <w:rFonts w:ascii="Calibri" w:cs="Calibri" w:eastAsia="Calibri" w:hAnsi="Calibri"/>
                <w:sz w:val="17"/>
                <w:szCs w:val="17"/>
              </w:rPr>
              <w:t xml:space="preserve">Deployment shown</w:t>
            </w:r>
          </w:p>
        </w:tc>
        <w:tc>
          <w:tcPr>
            <w:tcW w:type="dxa" w:w="220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left"/>
            </w:pPr>
            <w:r>
              <w:rPr>
                <w:rFonts w:ascii="Calibri" w:cs="Calibri" w:eastAsia="Calibri" w:hAnsi="Calibri"/>
                <w:sz w:val="17"/>
                <w:szCs w:val="17"/>
              </w:rPr>
              <w:t xml:space="preserve">Rarely</w:t>
            </w:r>
          </w:p>
        </w:tc>
        <w:tc>
          <w:tcPr>
            <w:tcW w:type="dxa" w:w="250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left"/>
            </w:pPr>
            <w:r>
              <w:rPr>
                <w:rFonts w:ascii="Calibri" w:cs="Calibri" w:eastAsia="Calibri" w:hAnsi="Calibri"/>
                <w:sz w:val="17"/>
                <w:szCs w:val="17"/>
              </w:rPr>
              <w:t xml:space="preserve">Rarely</w:t>
            </w:r>
          </w:p>
        </w:tc>
        <w:tc>
          <w:tcPr>
            <w:tcW w:type="dxa" w:w="2638"/>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left"/>
            </w:pPr>
            <w:r>
              <w:rPr>
                <w:rFonts w:ascii="Calibri" w:cs="Calibri" w:eastAsia="Calibri" w:hAnsi="Calibri"/>
                <w:sz w:val="17"/>
                <w:szCs w:val="17"/>
              </w:rPr>
              <w:t xml:space="preserve">Streamlit app</w:t>
            </w:r>
          </w:p>
        </w:tc>
      </w:tr>
    </w:tbl>
    <w:p>
      <w:pPr>
        <w:spacing w:after="80"/>
      </w:pPr>
    </w:p>
    <w:p>
      <w:pPr>
        <w:spacing w:after="120" w:line="276"/>
        <w:jc w:val="both"/>
      </w:pPr>
      <w:r>
        <w:rPr>
          <w:rFonts w:ascii="Calibri" w:cs="Calibri" w:eastAsia="Calibri" w:hAnsi="Calibri"/>
          <w:sz w:val="22"/>
          <w:szCs w:val="22"/>
        </w:rPr>
        <w:t xml:space="preserve">Three observations follow. First, transformers lead when the dataset is large and varied [5], whereas on a small dataset a classical model is cheaper and often sufficient. Second, accuracy values are strongly tied to the dataset, so a 96% figure on a 962-resume dataset and a 92% figure on a 13,000-resume dataset are not comparable. Third, none of the reviewed papers presents a working interface alongside a model comparison, and the papers that use small datasets do not, in the portions we reviewed, check for duplicate resumes. This project fills the second and third gaps: it ships a usable interface and it audits the evaluation for leakage.</w:t>
      </w:r>
    </w:p>
    <w:p>
      <w:pPr>
        <w:pStyle w:val="Heading1"/>
      </w:pPr>
      <w:r>
        <w:rPr>
          <w:rFonts w:ascii="Calibri" w:cs="Calibri" w:eastAsia="Calibri" w:hAnsi="Calibri"/>
        </w:rPr>
        <w:t xml:space="preserve">3. Methodology</w:t>
      </w:r>
    </w:p>
    <w:p>
      <w:pPr>
        <w:pStyle w:val="Heading2"/>
      </w:pPr>
      <w:r>
        <w:rPr>
          <w:rFonts w:ascii="Calibri" w:cs="Calibri" w:eastAsia="Calibri" w:hAnsi="Calibri"/>
        </w:rPr>
        <w:t xml:space="preserve">3.1 System pipeline</w:t>
      </w:r>
    </w:p>
    <w:p>
      <w:pPr>
        <w:spacing w:after="120" w:line="276"/>
        <w:jc w:val="both"/>
      </w:pPr>
      <w:r>
        <w:rPr>
          <w:rFonts w:ascii="Calibri" w:cs="Calibri" w:eastAsia="Calibri" w:hAnsi="Calibri"/>
          <w:sz w:val="22"/>
          <w:szCs w:val="22"/>
        </w:rPr>
        <w:t xml:space="preserve">The system has six stages (Fig. 1): a resume is uploaded as PDF or text; pdfplumber extracts its text; regular expressions clean it; a TF-IDF vectoriser turns it into a sparse vector; a classifier predicts the job category; and the Streamlit interface shows the prediction together with a skill-match view. The same cleaning function and fitted vectoriser are used in training and in the application.</w:t>
      </w:r>
    </w:p>
    <w:p>
      <w:pPr>
        <w:keepNext/>
        <w:spacing w:after="40" w:before="120"/>
        <w:jc w:val="center"/>
      </w:pPr>
      <w:r>
        <w:drawing>
          <wp:inline distT="0" distB="0" distL="0" distR="0">
            <wp:extent cx="5334000" cy="1638300"/>
            <wp:effectExtent t="0" r="0" b="0" l="0"/>
            <wp:docPr id="1" name="fig7_pipeline.png" descr="Fig. 1. End-to-end pipeline from resume upload to prediction and display." title="Fig. 1. End-to-end pipeline from resume upload to prediction and dis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638300"/>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 1. End-to-end pipeline from resume upload to prediction and display.</w:t>
      </w:r>
    </w:p>
    <w:p>
      <w:pPr>
        <w:pStyle w:val="Heading2"/>
      </w:pPr>
      <w:r>
        <w:rPr>
          <w:rFonts w:ascii="Calibri" w:cs="Calibri" w:eastAsia="Calibri" w:hAnsi="Calibri"/>
        </w:rPr>
        <w:t xml:space="preserve">3.2 Feature extraction: TF-IDF</w:t>
      </w:r>
    </w:p>
    <w:p>
      <w:pPr>
        <w:spacing w:after="120" w:line="276"/>
        <w:jc w:val="both"/>
      </w:pPr>
      <w:r>
        <w:rPr>
          <w:rFonts w:ascii="Calibri" w:cs="Calibri" w:eastAsia="Calibri" w:hAnsi="Calibri"/>
          <w:sz w:val="22"/>
          <w:szCs w:val="22"/>
        </w:rPr>
        <w:t xml:space="preserve">Each cleaned resume is represented by a TF-IDF vector using scikit-learn’s TfidfVectorizer with sublinear term frequency, English stop-word removal, unigrams and bigrams, and the 3,000 most frequent terms. For term t in document d:</w:t>
      </w:r>
    </w:p>
    <w:p>
      <w:pPr>
        <w:spacing w:after="120" w:before="60"/>
        <w:jc w:val="center"/>
      </w:pPr>
      <w:r>
        <w:rPr>
          <w:rFonts w:ascii="Cambria Math" w:cs="Cambria Math" w:eastAsia="Cambria Math" w:hAnsi="Cambria Math"/>
          <w:i/>
          <w:iCs/>
          <w:sz w:val="22"/>
          <w:szCs w:val="22"/>
        </w:rPr>
        <w:t xml:space="preserve">tf(t, d) = 1 + ln f(t, d)        idf(t) = ln[(1 + n) / (1 + df(t))] + 1        w(t, d) = tf(t, d) · idf(t)</w:t>
      </w:r>
    </w:p>
    <w:p>
      <w:pPr>
        <w:spacing w:after="120" w:line="276"/>
        <w:jc w:val="both"/>
      </w:pPr>
      <w:r>
        <w:rPr>
          <w:rFonts w:ascii="Calibri" w:cs="Calibri" w:eastAsia="Calibri" w:hAnsi="Calibri"/>
          <w:sz w:val="22"/>
          <w:szCs w:val="22"/>
        </w:rPr>
        <w:t xml:space="preserve">Each vector is then scaled to unit Euclidean length. The vectoriser is fitted on training documents only and applied unchanged to test documents.</w:t>
      </w:r>
    </w:p>
    <w:p>
      <w:pPr>
        <w:pStyle w:val="Heading2"/>
      </w:pPr>
      <w:r>
        <w:rPr>
          <w:rFonts w:ascii="Calibri" w:cs="Calibri" w:eastAsia="Calibri" w:hAnsi="Calibri"/>
        </w:rPr>
        <w:t xml:space="preserve">3.3 Classifiers</w:t>
      </w:r>
    </w:p>
    <w:p>
      <w:pPr>
        <w:spacing w:after="120" w:line="276"/>
        <w:jc w:val="both"/>
      </w:pPr>
      <w:r>
        <w:rPr>
          <w:rFonts w:ascii="Calibri" w:cs="Calibri" w:eastAsia="Calibri" w:hAnsi="Calibri"/>
          <w:sz w:val="22"/>
          <w:szCs w:val="22"/>
        </w:rPr>
        <w:t xml:space="preserve">Six classifiers from scikit-learn were trained on the same features. Hyperparameters are the defaults or the values in the project code; none were tuned, which matters for the interpretation of results in Section 5.</w:t>
      </w:r>
    </w:p>
    <w:p>
      <w:pPr>
        <w:keepNext/>
        <w:spacing w:after="80" w:before="160"/>
        <w:jc w:val="center"/>
      </w:pPr>
      <w:r>
        <w:rPr>
          <w:rFonts w:ascii="Calibri" w:cs="Calibri" w:eastAsia="Calibri" w:hAnsi="Calibri"/>
          <w:b/>
          <w:bCs/>
          <w:sz w:val="20"/>
          <w:szCs w:val="20"/>
        </w:rPr>
        <w:t xml:space="preserve">Table 2. Classifiers and hyperparameters used</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4338"/>
      </w:tblGrid>
      <w:tr>
        <w:trPr>
          <w:cantSplit/>
          <w:tblHeader/>
        </w:trPr>
        <w:tc>
          <w:tcPr>
            <w:tcW w:type="dxa" w:w="230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jc w:val="left"/>
            </w:pPr>
            <w:r>
              <w:rPr>
                <w:rFonts w:ascii="Calibri" w:cs="Calibri" w:eastAsia="Calibri" w:hAnsi="Calibri"/>
                <w:b/>
                <w:bCs/>
                <w:color w:val="FFFFFF"/>
                <w:sz w:val="17"/>
                <w:szCs w:val="17"/>
              </w:rPr>
              <w:t xml:space="preserve">Model</w:t>
            </w:r>
          </w:p>
        </w:tc>
        <w:tc>
          <w:tcPr>
            <w:tcW w:type="dxa" w:w="300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jc w:val="left"/>
            </w:pPr>
            <w:r>
              <w:rPr>
                <w:rFonts w:ascii="Calibri" w:cs="Calibri" w:eastAsia="Calibri" w:hAnsi="Calibri"/>
                <w:b/>
                <w:bCs/>
                <w:color w:val="FFFFFF"/>
                <w:sz w:val="17"/>
                <w:szCs w:val="17"/>
              </w:rPr>
              <w:t xml:space="preserve">Hyperparameters</w:t>
            </w:r>
          </w:p>
        </w:tc>
        <w:tc>
          <w:tcPr>
            <w:tcW w:type="dxa" w:w="4338"/>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jc w:val="left"/>
            </w:pPr>
            <w:r>
              <w:rPr>
                <w:rFonts w:ascii="Calibri" w:cs="Calibri" w:eastAsia="Calibri" w:hAnsi="Calibri"/>
                <w:b/>
                <w:bCs/>
                <w:color w:val="FFFFFF"/>
                <w:sz w:val="17"/>
                <w:szCs w:val="17"/>
              </w:rPr>
              <w:t xml:space="preserve">Idea</w:t>
            </w:r>
          </w:p>
        </w:tc>
      </w:tr>
      <w:tr>
        <w:trPr>
          <w:cantSplit/>
        </w:trPr>
        <w:tc>
          <w:tcPr>
            <w:tcW w:type="dxa" w:w="230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left"/>
            </w:pPr>
            <w:r>
              <w:rPr>
                <w:rFonts w:ascii="Calibri" w:cs="Calibri" w:eastAsia="Calibri" w:hAnsi="Calibri"/>
                <w:sz w:val="17"/>
                <w:szCs w:val="17"/>
              </w:rPr>
              <w:t xml:space="preserve">Linear SVM</w:t>
            </w:r>
          </w:p>
        </w:tc>
        <w:tc>
          <w:tcPr>
            <w:tcW w:type="dxa" w:w="300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left"/>
            </w:pPr>
            <w:r>
              <w:rPr>
                <w:rFonts w:ascii="Calibri" w:cs="Calibri" w:eastAsia="Calibri" w:hAnsi="Calibri"/>
                <w:sz w:val="17"/>
                <w:szCs w:val="17"/>
              </w:rPr>
              <w:t xml:space="preserve">C = 1.0, linear kernel</w:t>
            </w:r>
          </w:p>
        </w:tc>
        <w:tc>
          <w:tcPr>
            <w:tcW w:type="dxa" w:w="4338"/>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left"/>
            </w:pPr>
            <w:r>
              <w:rPr>
                <w:rFonts w:ascii="Calibri" w:cs="Calibri" w:eastAsia="Calibri" w:hAnsi="Calibri"/>
                <w:sz w:val="17"/>
                <w:szCs w:val="17"/>
              </w:rPr>
              <w:t xml:space="preserve">Finds the maximum-margin hyperplane between classes in the sparse feature space [8]</w:t>
            </w:r>
          </w:p>
        </w:tc>
      </w:tr>
      <w:tr>
        <w:trPr>
          <w:cantSplit/>
        </w:trPr>
        <w:tc>
          <w:tcPr>
            <w:tcW w:type="dxa" w:w="23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left"/>
            </w:pPr>
            <w:r>
              <w:rPr>
                <w:rFonts w:ascii="Calibri" w:cs="Calibri" w:eastAsia="Calibri" w:hAnsi="Calibri"/>
                <w:sz w:val="17"/>
                <w:szCs w:val="17"/>
              </w:rPr>
              <w:t xml:space="preserve">RBF SVM</w:t>
            </w:r>
          </w:p>
        </w:tc>
        <w:tc>
          <w:tcPr>
            <w:tcW w:type="dxa" w:w="30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left"/>
            </w:pPr>
            <w:r>
              <w:rPr>
                <w:rFonts w:ascii="Calibri" w:cs="Calibri" w:eastAsia="Calibri" w:hAnsi="Calibri"/>
                <w:sz w:val="17"/>
                <w:szCs w:val="17"/>
              </w:rPr>
              <w:t xml:space="preserve">C = 1.0, RBF kernel, gamma = “scale”</w:t>
            </w:r>
          </w:p>
        </w:tc>
        <w:tc>
          <w:tcPr>
            <w:tcW w:type="dxa" w:w="4338"/>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left"/>
            </w:pPr>
            <w:r>
              <w:rPr>
                <w:rFonts w:ascii="Calibri" w:cs="Calibri" w:eastAsia="Calibri" w:hAnsi="Calibri"/>
                <w:sz w:val="17"/>
                <w:szCs w:val="17"/>
              </w:rPr>
              <w:t xml:space="preserve">Same objective with a non-linear kernel exp(−γ‖x − x′‖²)</w:t>
            </w:r>
          </w:p>
        </w:tc>
      </w:tr>
      <w:tr>
        <w:trPr>
          <w:cantSplit/>
        </w:trPr>
        <w:tc>
          <w:tcPr>
            <w:tcW w:type="dxa" w:w="230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left"/>
            </w:pPr>
            <w:r>
              <w:rPr>
                <w:rFonts w:ascii="Calibri" w:cs="Calibri" w:eastAsia="Calibri" w:hAnsi="Calibri"/>
                <w:sz w:val="17"/>
                <w:szCs w:val="17"/>
              </w:rPr>
              <w:t xml:space="preserve">Random Forest</w:t>
            </w:r>
          </w:p>
        </w:tc>
        <w:tc>
          <w:tcPr>
            <w:tcW w:type="dxa" w:w="300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left"/>
            </w:pPr>
            <w:r>
              <w:rPr>
                <w:rFonts w:ascii="Calibri" w:cs="Calibri" w:eastAsia="Calibri" w:hAnsi="Calibri"/>
                <w:sz w:val="17"/>
                <w:szCs w:val="17"/>
              </w:rPr>
              <w:t xml:space="preserve">100 trees, max depth 20</w:t>
            </w:r>
          </w:p>
        </w:tc>
        <w:tc>
          <w:tcPr>
            <w:tcW w:type="dxa" w:w="4338"/>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left"/>
            </w:pPr>
            <w:r>
              <w:rPr>
                <w:rFonts w:ascii="Calibri" w:cs="Calibri" w:eastAsia="Calibri" w:hAnsi="Calibri"/>
                <w:sz w:val="17"/>
                <w:szCs w:val="17"/>
              </w:rPr>
              <w:t xml:space="preserve">Majority vote of decision trees trained on bootstrap samples and random feature subsets [7]</w:t>
            </w:r>
          </w:p>
        </w:tc>
      </w:tr>
      <w:tr>
        <w:trPr>
          <w:cantSplit/>
        </w:trPr>
        <w:tc>
          <w:tcPr>
            <w:tcW w:type="dxa" w:w="23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left"/>
            </w:pPr>
            <w:r>
              <w:rPr>
                <w:rFonts w:ascii="Calibri" w:cs="Calibri" w:eastAsia="Calibri" w:hAnsi="Calibri"/>
                <w:sz w:val="17"/>
                <w:szCs w:val="17"/>
              </w:rPr>
              <w:t xml:space="preserve">Decision Tree</w:t>
            </w:r>
          </w:p>
        </w:tc>
        <w:tc>
          <w:tcPr>
            <w:tcW w:type="dxa" w:w="30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left"/>
            </w:pPr>
            <w:r>
              <w:rPr>
                <w:rFonts w:ascii="Calibri" w:cs="Calibri" w:eastAsia="Calibri" w:hAnsi="Calibri"/>
                <w:sz w:val="17"/>
                <w:szCs w:val="17"/>
              </w:rPr>
              <w:t xml:space="preserve">Entropy criterion, max depth 25</w:t>
            </w:r>
          </w:p>
        </w:tc>
        <w:tc>
          <w:tcPr>
            <w:tcW w:type="dxa" w:w="4338"/>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left"/>
            </w:pPr>
            <w:r>
              <w:rPr>
                <w:rFonts w:ascii="Calibri" w:cs="Calibri" w:eastAsia="Calibri" w:hAnsi="Calibri"/>
                <w:sz w:val="17"/>
                <w:szCs w:val="17"/>
              </w:rPr>
              <w:t xml:space="preserve">Single tree choosing splits by information gain</w:t>
            </w:r>
          </w:p>
        </w:tc>
      </w:tr>
      <w:tr>
        <w:trPr>
          <w:cantSplit/>
        </w:trPr>
        <w:tc>
          <w:tcPr>
            <w:tcW w:type="dxa" w:w="230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left"/>
            </w:pPr>
            <w:r>
              <w:rPr>
                <w:rFonts w:ascii="Calibri" w:cs="Calibri" w:eastAsia="Calibri" w:hAnsi="Calibri"/>
                <w:sz w:val="17"/>
                <w:szCs w:val="17"/>
              </w:rPr>
              <w:t xml:space="preserve">KNN</w:t>
            </w:r>
          </w:p>
        </w:tc>
        <w:tc>
          <w:tcPr>
            <w:tcW w:type="dxa" w:w="300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left"/>
            </w:pPr>
            <w:r>
              <w:rPr>
                <w:rFonts w:ascii="Calibri" w:cs="Calibri" w:eastAsia="Calibri" w:hAnsi="Calibri"/>
                <w:sz w:val="17"/>
                <w:szCs w:val="17"/>
              </w:rPr>
              <w:t xml:space="preserve">k = 5, cosine distance</w:t>
            </w:r>
          </w:p>
        </w:tc>
        <w:tc>
          <w:tcPr>
            <w:tcW w:type="dxa" w:w="4338"/>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left"/>
            </w:pPr>
            <w:r>
              <w:rPr>
                <w:rFonts w:ascii="Calibri" w:cs="Calibri" w:eastAsia="Calibri" w:hAnsi="Calibri"/>
                <w:sz w:val="17"/>
                <w:szCs w:val="17"/>
              </w:rPr>
              <w:t xml:space="preserve">Assigns the majority label of the five most similar training resumes</w:t>
            </w:r>
          </w:p>
        </w:tc>
      </w:tr>
      <w:tr>
        <w:trPr>
          <w:cantSplit/>
        </w:trPr>
        <w:tc>
          <w:tcPr>
            <w:tcW w:type="dxa" w:w="23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left"/>
            </w:pPr>
            <w:r>
              <w:rPr>
                <w:rFonts w:ascii="Calibri" w:cs="Calibri" w:eastAsia="Calibri" w:hAnsi="Calibri"/>
                <w:sz w:val="17"/>
                <w:szCs w:val="17"/>
              </w:rPr>
              <w:t xml:space="preserve">Multinomial Naive Bayes</w:t>
            </w:r>
          </w:p>
        </w:tc>
        <w:tc>
          <w:tcPr>
            <w:tcW w:type="dxa" w:w="30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left"/>
            </w:pPr>
            <w:r>
              <w:rPr>
                <w:rFonts w:ascii="Calibri" w:cs="Calibri" w:eastAsia="Calibri" w:hAnsi="Calibri"/>
                <w:sz w:val="17"/>
                <w:szCs w:val="17"/>
              </w:rPr>
              <w:t xml:space="preserve">alpha = 0.1</w:t>
            </w:r>
          </w:p>
        </w:tc>
        <w:tc>
          <w:tcPr>
            <w:tcW w:type="dxa" w:w="4338"/>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left"/>
            </w:pPr>
            <w:r>
              <w:rPr>
                <w:rFonts w:ascii="Calibri" w:cs="Calibri" w:eastAsia="Calibri" w:hAnsi="Calibri"/>
                <w:sz w:val="17"/>
                <w:szCs w:val="17"/>
              </w:rPr>
              <w:t xml:space="preserve">Class-conditional word probabilities with a naive independence assumption (baseline)</w:t>
            </w:r>
          </w:p>
        </w:tc>
      </w:tr>
    </w:tbl>
    <w:p>
      <w:pPr>
        <w:spacing w:after="80"/>
      </w:pPr>
    </w:p>
    <w:p>
      <w:pPr>
        <w:pStyle w:val="Heading2"/>
      </w:pPr>
      <w:r>
        <w:rPr>
          <w:rFonts w:ascii="Calibri" w:cs="Calibri" w:eastAsia="Calibri" w:hAnsi="Calibri"/>
        </w:rPr>
        <w:t xml:space="preserve">3.4 Evaluation metrics</w:t>
      </w:r>
    </w:p>
    <w:p>
      <w:pPr>
        <w:spacing w:after="120" w:line="276"/>
        <w:jc w:val="both"/>
      </w:pPr>
      <w:r>
        <w:rPr>
          <w:rFonts w:ascii="Calibri" w:cs="Calibri" w:eastAsia="Calibri" w:hAnsi="Calibri"/>
          <w:sz w:val="22"/>
          <w:szCs w:val="22"/>
        </w:rPr>
        <w:t xml:space="preserve">We report accuracy, weighted precision, weighted recall and weighted F1 (each class weighted by its number of test resumes), and macro-F1 (all classes weighted equally, which is more sensitive to small classes). We also record training time and inference latency per resume. With F1 = 2PR / (P + R) computed per class and then averaged, macro-F1 is the stricter number when classes are imbalanced, as they are here.</w:t>
      </w:r>
    </w:p>
    <w:p>
      <w:pPr>
        <w:pStyle w:val="Heading2"/>
      </w:pPr>
      <w:r>
        <w:rPr>
          <w:rFonts w:ascii="Calibri" w:cs="Calibri" w:eastAsia="Calibri" w:hAnsi="Calibri"/>
        </w:rPr>
        <w:t xml:space="preserve">3.5 Evaluation protocols</w:t>
      </w:r>
    </w:p>
    <w:p>
      <w:pPr>
        <w:spacing w:after="120" w:line="276"/>
        <w:jc w:val="both"/>
      </w:pPr>
      <w:r>
        <w:rPr>
          <w:rFonts w:ascii="Calibri" w:cs="Calibri" w:eastAsia="Calibri" w:hAnsi="Calibri"/>
          <w:sz w:val="22"/>
          <w:szCs w:val="22"/>
        </w:rPr>
        <w:t xml:space="preserve">Three protocols are used, and keeping them apart is the central point of this report:</w:t>
      </w:r>
    </w:p>
    <w:p>
      <w:pPr>
        <w:pStyle w:val="ListParagraph"/>
        <w:numPr>
          <w:ilvl w:val="0"/>
          <w:numId w:val="3"/>
        </w:numPr>
        <w:spacing w:after="60" w:line="276"/>
      </w:pPr>
      <w:r>
        <w:rPr>
          <w:rFonts w:ascii="Calibri" w:cs="Calibri" w:eastAsia="Calibri" w:hAnsi="Calibri"/>
          <w:b/>
          <w:bCs/>
          <w:sz w:val="22"/>
          <w:szCs w:val="22"/>
        </w:rPr>
        <w:t xml:space="preserve">Protocol A: original split.</w:t>
      </w:r>
      <w:r>
        <w:rPr>
          <w:rFonts w:ascii="Calibri" w:cs="Calibri" w:eastAsia="Calibri" w:hAnsi="Calibri"/>
          <w:sz w:val="22"/>
          <w:szCs w:val="22"/>
        </w:rPr>
        <w:t xml:space="preserve"> Stratified 80:20 split of all 962 records (769 train, 193 test), random seed 42, as in the project code.</w:t>
      </w:r>
    </w:p>
    <w:p>
      <w:pPr>
        <w:pStyle w:val="ListParagraph"/>
        <w:numPr>
          <w:ilvl w:val="0"/>
          <w:numId w:val="3"/>
        </w:numPr>
        <w:spacing w:after="60" w:line="276"/>
      </w:pPr>
      <w:r>
        <w:rPr>
          <w:rFonts w:ascii="Calibri" w:cs="Calibri" w:eastAsia="Calibri" w:hAnsi="Calibri"/>
          <w:b/>
          <w:bCs/>
          <w:sz w:val="22"/>
          <w:szCs w:val="22"/>
        </w:rPr>
        <w:t xml:space="preserve">Protocol B: de-duplicated hold-out.</w:t>
      </w:r>
      <w:r>
        <w:rPr>
          <w:rFonts w:ascii="Calibri" w:cs="Calibri" w:eastAsia="Calibri" w:hAnsi="Calibri"/>
          <w:sz w:val="22"/>
          <w:szCs w:val="22"/>
        </w:rPr>
        <w:t xml:space="preserve"> Exact duplicate resumes are removed first (166 remain), then a stratified 80:20 split (132 train, 34 test), seed 42.</w:t>
      </w:r>
    </w:p>
    <w:p>
      <w:pPr>
        <w:pStyle w:val="ListParagraph"/>
        <w:numPr>
          <w:ilvl w:val="0"/>
          <w:numId w:val="3"/>
        </w:numPr>
        <w:spacing w:after="60" w:line="276"/>
      </w:pPr>
      <w:r>
        <w:rPr>
          <w:rFonts w:ascii="Calibri" w:cs="Calibri" w:eastAsia="Calibri" w:hAnsi="Calibri"/>
          <w:b/>
          <w:bCs/>
          <w:sz w:val="22"/>
          <w:szCs w:val="22"/>
        </w:rPr>
        <w:t xml:space="preserve">Protocol C: repeated stratified cross-validation.</w:t>
      </w:r>
      <w:r>
        <w:rPr>
          <w:rFonts w:ascii="Calibri" w:cs="Calibri" w:eastAsia="Calibri" w:hAnsi="Calibri"/>
          <w:sz w:val="22"/>
          <w:szCs w:val="22"/>
        </w:rPr>
        <w:t xml:space="preserve"> On the 166 unique resumes, 3-fold stratified cross-validation repeated 5 times (15 folds). Three folds is the largest number possible because the smallest class has only three unique resumes. The vectoriser is re-fitted inside every fold.</w:t>
      </w:r>
    </w:p>
    <w:p>
      <w:pPr>
        <w:spacing w:after="120" w:line="276"/>
        <w:jc w:val="both"/>
      </w:pPr>
      <w:r>
        <w:rPr>
          <w:rFonts w:ascii="Calibri" w:cs="Calibri" w:eastAsia="Calibri" w:hAnsi="Calibri"/>
          <w:sz w:val="22"/>
          <w:szCs w:val="22"/>
        </w:rPr>
        <w:t xml:space="preserve">Protocol B has only 34 test resumes, so one error changes accuracy by about 2.9 percentage points. Protocol C is therefore the primary basis for conclusions.</w:t>
      </w:r>
    </w:p>
    <w:p>
      <w:pPr>
        <w:pStyle w:val="Heading1"/>
      </w:pPr>
      <w:r>
        <w:rPr>
          <w:rFonts w:ascii="Calibri" w:cs="Calibri" w:eastAsia="Calibri" w:hAnsi="Calibri"/>
        </w:rPr>
        <w:t xml:space="preserve">4. Data Cleaning and Preprocessing</w:t>
      </w:r>
    </w:p>
    <w:p>
      <w:pPr>
        <w:pStyle w:val="Heading2"/>
      </w:pPr>
      <w:r>
        <w:rPr>
          <w:rFonts w:ascii="Calibri" w:cs="Calibri" w:eastAsia="Calibri" w:hAnsi="Calibri"/>
        </w:rPr>
        <w:t xml:space="preserve">4.1 Dataset</w:t>
      </w:r>
    </w:p>
    <w:p>
      <w:pPr>
        <w:spacing w:after="120" w:line="276"/>
        <w:jc w:val="both"/>
      </w:pPr>
      <w:r>
        <w:rPr>
          <w:rFonts w:ascii="Calibri" w:cs="Calibri" w:eastAsia="Calibri" w:hAnsi="Calibri"/>
          <w:sz w:val="22"/>
          <w:szCs w:val="22"/>
        </w:rPr>
        <w:t xml:space="preserve">The data is the public “UpdatedResumeDataSet” resume collection (file UpdatedResumeDataSet.csv), which has two columns: Resume (free text) and Category (one of 25 job labels). It holds 962 records. Resume length averages about 3,100 characters, ranging from 134 to 14,614. The categories include software roles (Java, Python, DotNet, DevOps, Hadoop, ETL, Blockchain, Database, SAP), testing roles, management and operations roles (Business Analyst, PMO, Operations Manager, HR, Sales), core engineering (Mechanical, Civil, Electrical) and others (Web Designing, Arts, Advocate, Health and fitness, Network Security Engineer).</w:t>
      </w:r>
    </w:p>
    <w:p>
      <w:pPr>
        <w:pStyle w:val="Heading2"/>
      </w:pPr>
      <w:r>
        <w:rPr>
          <w:rFonts w:ascii="Calibri" w:cs="Calibri" w:eastAsia="Calibri" w:hAnsi="Calibri"/>
        </w:rPr>
        <w:t xml:space="preserve">4.2 Text cleaning</w:t>
      </w:r>
    </w:p>
    <w:p>
      <w:pPr>
        <w:spacing w:after="120" w:line="276"/>
        <w:jc w:val="both"/>
      </w:pPr>
      <w:r>
        <w:rPr>
          <w:rFonts w:ascii="Calibri" w:cs="Calibri" w:eastAsia="Calibri" w:hAnsi="Calibri"/>
          <w:sz w:val="22"/>
          <w:szCs w:val="22"/>
        </w:rPr>
        <w:t xml:space="preserve">The cleaning function in train_models.py is applied to every resume, and an equivalent function is used in the web application. It performs these steps in order:</w:t>
      </w:r>
    </w:p>
    <w:p>
      <w:pPr>
        <w:pStyle w:val="ListParagraph"/>
        <w:numPr>
          <w:ilvl w:val="0"/>
          <w:numId w:val="4"/>
        </w:numPr>
        <w:spacing w:after="60" w:line="276"/>
      </w:pPr>
      <w:r>
        <w:rPr>
          <w:rFonts w:ascii="Calibri" w:cs="Calibri" w:eastAsia="Calibri" w:hAnsi="Calibri"/>
          <w:sz w:val="22"/>
          <w:szCs w:val="22"/>
        </w:rPr>
        <w:t xml:space="preserve">Remove URLs (any token starting with http).</w:t>
      </w:r>
    </w:p>
    <w:p>
      <w:pPr>
        <w:pStyle w:val="ListParagraph"/>
        <w:numPr>
          <w:ilvl w:val="0"/>
          <w:numId w:val="4"/>
        </w:numPr>
        <w:spacing w:after="60" w:line="276"/>
      </w:pPr>
      <w:r>
        <w:rPr>
          <w:rFonts w:ascii="Calibri" w:cs="Calibri" w:eastAsia="Calibri" w:hAnsi="Calibri"/>
          <w:sz w:val="22"/>
          <w:szCs w:val="22"/>
        </w:rPr>
        <w:t xml:space="preserve">Remove the stray tokens “RT” and “cc”.</w:t>
      </w:r>
    </w:p>
    <w:p>
      <w:pPr>
        <w:pStyle w:val="ListParagraph"/>
        <w:numPr>
          <w:ilvl w:val="0"/>
          <w:numId w:val="4"/>
        </w:numPr>
        <w:spacing w:after="60" w:line="276"/>
      </w:pPr>
      <w:r>
        <w:rPr>
          <w:rFonts w:ascii="Calibri" w:cs="Calibri" w:eastAsia="Calibri" w:hAnsi="Calibri"/>
          <w:sz w:val="22"/>
          <w:szCs w:val="22"/>
        </w:rPr>
        <w:t xml:space="preserve">Remove hashtags and @-mentions.</w:t>
      </w:r>
    </w:p>
    <w:p>
      <w:pPr>
        <w:pStyle w:val="ListParagraph"/>
        <w:numPr>
          <w:ilvl w:val="0"/>
          <w:numId w:val="4"/>
        </w:numPr>
        <w:spacing w:after="60" w:line="276"/>
      </w:pPr>
      <w:r>
        <w:rPr>
          <w:rFonts w:ascii="Calibri" w:cs="Calibri" w:eastAsia="Calibri" w:hAnsi="Calibri"/>
          <w:sz w:val="22"/>
          <w:szCs w:val="22"/>
        </w:rPr>
        <w:t xml:space="preserve">Remove e-mail addresses and runs of 10 to 12 digits (phone numbers).</w:t>
      </w:r>
    </w:p>
    <w:p>
      <w:pPr>
        <w:pStyle w:val="ListParagraph"/>
        <w:numPr>
          <w:ilvl w:val="0"/>
          <w:numId w:val="4"/>
        </w:numPr>
        <w:spacing w:after="60" w:line="276"/>
      </w:pPr>
      <w:r>
        <w:rPr>
          <w:rFonts w:ascii="Calibri" w:cs="Calibri" w:eastAsia="Calibri" w:hAnsi="Calibri"/>
          <w:sz w:val="22"/>
          <w:szCs w:val="22"/>
        </w:rPr>
        <w:t xml:space="preserve">Remove punctuation and special characters, then all non-ASCII characters.</w:t>
      </w:r>
    </w:p>
    <w:p>
      <w:pPr>
        <w:pStyle w:val="ListParagraph"/>
        <w:numPr>
          <w:ilvl w:val="0"/>
          <w:numId w:val="4"/>
        </w:numPr>
        <w:spacing w:after="60" w:line="276"/>
      </w:pPr>
      <w:r>
        <w:rPr>
          <w:rFonts w:ascii="Calibri" w:cs="Calibri" w:eastAsia="Calibri" w:hAnsi="Calibri"/>
          <w:sz w:val="22"/>
          <w:szCs w:val="22"/>
        </w:rPr>
        <w:t xml:space="preserve">Collapse repeated whitespace and convert to lower case.</w:t>
      </w:r>
    </w:p>
    <w:p>
      <w:pPr>
        <w:spacing w:after="120" w:line="276"/>
        <w:jc w:val="both"/>
      </w:pPr>
      <w:r>
        <w:rPr>
          <w:rFonts w:ascii="Calibri" w:cs="Calibri" w:eastAsia="Calibri" w:hAnsi="Calibri"/>
          <w:sz w:val="22"/>
          <w:szCs w:val="22"/>
        </w:rPr>
        <w:t xml:space="preserve">Cleaning all 962 resumes takes well under a second on a laptop. Stop-word removal and n-gram extraction are done by the vectoriser (Section 3.2).</w:t>
      </w:r>
    </w:p>
    <w:p>
      <w:pPr>
        <w:pStyle w:val="Heading2"/>
      </w:pPr>
      <w:r>
        <w:rPr>
          <w:rFonts w:ascii="Calibri" w:cs="Calibri" w:eastAsia="Calibri" w:hAnsi="Calibri"/>
        </w:rPr>
        <w:t xml:space="preserve">4.3 Class distribution</w:t>
      </w:r>
    </w:p>
    <w:p>
      <w:pPr>
        <w:spacing w:after="120" w:line="276"/>
        <w:jc w:val="both"/>
      </w:pPr>
      <w:r>
        <w:rPr>
          <w:rFonts w:ascii="Calibri" w:cs="Calibri" w:eastAsia="Calibri" w:hAnsi="Calibri"/>
          <w:sz w:val="22"/>
          <w:szCs w:val="22"/>
        </w:rPr>
        <w:t xml:space="preserve">The raw dataset is moderately imbalanced, from 84 records for Java Developer to 20 for Advocate (Fig. 2). The distribution of the unique resumes is quite different: Java Developer still leads with 13, but the smallest class, PMO, has only 3 and Operations Manager and Web Designing have 4 each. Several categories therefore have far fewer distinct examples than their raw counts suggest.</w:t>
      </w:r>
    </w:p>
    <w:p>
      <w:pPr>
        <w:keepNext/>
        <w:spacing w:after="40" w:before="120"/>
        <w:jc w:val="center"/>
      </w:pPr>
      <w:r>
        <w:drawing>
          <wp:inline distT="0" distB="0" distL="0" distR="0">
            <wp:extent cx="4476750" cy="3914775"/>
            <wp:effectExtent t="0" r="0" b="0" l="0"/>
            <wp:docPr id="1" name="fig1_class_dist.png" descr="Fig. 2. Number of resumes per category: all records (grey) versus unique resumes (blue)." title="Fig. 2. Number of resumes per category: all records (grey) versus unique resumes (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3914775"/>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 2. Number of resumes per category: all records (grey) versus unique resumes (blue).</w:t>
      </w:r>
    </w:p>
    <w:p>
      <w:pPr>
        <w:pStyle w:val="Heading2"/>
      </w:pPr>
      <w:r>
        <w:rPr>
          <w:rFonts w:ascii="Calibri" w:cs="Calibri" w:eastAsia="Calibri" w:hAnsi="Calibri"/>
        </w:rPr>
        <w:t xml:space="preserve">4.4 Duplicate analysis and data leakage</w:t>
      </w:r>
    </w:p>
    <w:p>
      <w:pPr>
        <w:spacing w:after="120" w:line="276"/>
        <w:jc w:val="both"/>
      </w:pPr>
      <w:r>
        <w:rPr>
          <w:rFonts w:ascii="Calibri" w:cs="Calibri" w:eastAsia="Calibri" w:hAnsi="Calibri"/>
          <w:sz w:val="22"/>
          <w:szCs w:val="22"/>
        </w:rPr>
        <w:t xml:space="preserve">While checking the splits we compared resume texts and found that </w:t>
      </w:r>
      <w:r>
        <w:rPr>
          <w:rFonts w:ascii="Calibri" w:cs="Calibri" w:eastAsia="Calibri" w:hAnsi="Calibri"/>
          <w:b/>
          <w:bCs/>
          <w:sz w:val="22"/>
          <w:szCs w:val="22"/>
        </w:rPr>
        <w:t xml:space="preserve">796 of the 962 records are exact copies of another record</w:t>
      </w:r>
      <w:r>
        <w:rPr>
          <w:rFonts w:ascii="Calibri" w:cs="Calibri" w:eastAsia="Calibri" w:hAnsi="Calibri"/>
          <w:sz w:val="22"/>
          <w:szCs w:val="22"/>
        </w:rPr>
        <w:t xml:space="preserve">, leaving </w:t>
      </w:r>
      <w:r>
        <w:rPr>
          <w:rFonts w:ascii="Calibri" w:cs="Calibri" w:eastAsia="Calibri" w:hAnsi="Calibri"/>
          <w:b/>
          <w:bCs/>
          <w:sz w:val="22"/>
          <w:szCs w:val="22"/>
        </w:rPr>
        <w:t xml:space="preserve">166 unique resumes</w:t>
      </w:r>
      <w:r>
        <w:rPr>
          <w:rFonts w:ascii="Calibri" w:cs="Calibri" w:eastAsia="Calibri" w:hAnsi="Calibri"/>
          <w:sz w:val="22"/>
          <w:szCs w:val="22"/>
        </w:rPr>
        <w:t xml:space="preserve">. Duplicated resumes never carry conflicting labels, so no labelling noise was introduced; the issue is repetition alone. The cleaned texts give the same count of 166.</w:t>
      </w:r>
    </w:p>
    <w:p>
      <w:pPr>
        <w:spacing w:after="120" w:line="276"/>
        <w:jc w:val="both"/>
      </w:pPr>
      <w:r>
        <w:rPr>
          <w:rFonts w:ascii="Calibri" w:cs="Calibri" w:eastAsia="Calibri" w:hAnsi="Calibri"/>
          <w:sz w:val="22"/>
          <w:szCs w:val="22"/>
        </w:rPr>
        <w:t xml:space="preserve">Because the original split was random, duplicates fell on both sides of it. Of the 193 test resumes, </w:t>
      </w:r>
      <w:r>
        <w:rPr>
          <w:rFonts w:ascii="Calibri" w:cs="Calibri" w:eastAsia="Calibri" w:hAnsi="Calibri"/>
          <w:b/>
          <w:bCs/>
          <w:sz w:val="22"/>
          <w:szCs w:val="22"/>
        </w:rPr>
        <w:t xml:space="preserve">192 have an identical copy in the training set</w:t>
      </w:r>
      <w:r>
        <w:rPr>
          <w:rFonts w:ascii="Calibri" w:cs="Calibri" w:eastAsia="Calibri" w:hAnsi="Calibri"/>
          <w:sz w:val="22"/>
          <w:szCs w:val="22"/>
        </w:rPr>
        <w:t xml:space="preserve">. A classifier that simply memorises the training texts will therefore score almost perfectly (Fig. 3). Scores from Protocol A reflect memorisation more than the ability to classify unseen resumes.</w:t>
      </w:r>
    </w:p>
    <w:p>
      <w:pPr>
        <w:keepNext/>
        <w:spacing w:after="40" w:before="120"/>
        <w:jc w:val="center"/>
      </w:pPr>
      <w:r>
        <w:drawing>
          <wp:inline distT="0" distB="0" distL="0" distR="0">
            <wp:extent cx="4476750" cy="1866900"/>
            <wp:effectExtent t="0" r="0" b="0" l="0"/>
            <wp:docPr id="1" name="fig2_leakage.png" descr="Fig. 3. Left: unique versus duplicate records. Right: test resumes that also appear in the training set under the original split." title="Fig. 3. Left: unique versus duplicate records. Right: test resumes that also appear in the training set under the original sp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1866900"/>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 3. Left: unique versus duplicate records. Right: test resumes that also appear in the training set under the original split.</w:t>
      </w:r>
    </w:p>
    <w:p>
      <w:pPr>
        <w:spacing w:after="120" w:line="276"/>
        <w:jc w:val="both"/>
      </w:pPr>
      <w:r>
        <w:rPr>
          <w:rFonts w:ascii="Calibri" w:cs="Calibri" w:eastAsia="Calibri" w:hAnsi="Calibri"/>
          <w:sz w:val="22"/>
          <w:szCs w:val="22"/>
        </w:rPr>
        <w:t xml:space="preserve">To obtain a trustworthy evaluation we removed duplicates before any splitting. The corrected hold-out uses 132 training and 34 test resumes, and every test resume is unseen by construction. The TF-IDF vocabulary is also fitted on the training portion only, which prevents a second, smaller form of leakage through inverse-document-frequency statistics.</w:t>
      </w:r>
    </w:p>
    <w:p>
      <w:pPr>
        <w:pStyle w:val="Heading1"/>
      </w:pPr>
      <w:r>
        <w:rPr>
          <w:rFonts w:ascii="Calibri" w:cs="Calibri" w:eastAsia="Calibri" w:hAnsi="Calibri"/>
        </w:rPr>
        <w:t xml:space="preserve">5. Results and Discussion</w:t>
      </w:r>
    </w:p>
    <w:p>
      <w:pPr>
        <w:pStyle w:val="Heading2"/>
      </w:pPr>
      <w:r>
        <w:rPr>
          <w:rFonts w:ascii="Calibri" w:cs="Calibri" w:eastAsia="Calibri" w:hAnsi="Calibri"/>
        </w:rPr>
        <w:t xml:space="preserve">5.1 Results under the original protocol (A)</w:t>
      </w:r>
    </w:p>
    <w:p>
      <w:pPr>
        <w:spacing w:after="120" w:line="276"/>
        <w:jc w:val="both"/>
      </w:pPr>
      <w:r>
        <w:rPr>
          <w:rFonts w:ascii="Calibri" w:cs="Calibri" w:eastAsia="Calibri" w:hAnsi="Calibri"/>
          <w:sz w:val="22"/>
          <w:szCs w:val="22"/>
        </w:rPr>
        <w:t xml:space="preserve">Table 3 reproduces the scores produced by the project’s training script. Every model scores between 98.96% and 100%, and two models (Linear SVM and Decision Tree) classify all 193 test resumes correctly. Given the leakage described in Section 4.4, these numbers are not evidence that the problem is solved.</w:t>
      </w:r>
    </w:p>
    <w:p>
      <w:pPr>
        <w:keepNext/>
        <w:spacing w:after="80" w:before="160"/>
        <w:jc w:val="center"/>
      </w:pPr>
      <w:r>
        <w:rPr>
          <w:rFonts w:ascii="Calibri" w:cs="Calibri" w:eastAsia="Calibri" w:hAnsi="Calibri"/>
          <w:b/>
          <w:bCs/>
          <w:sz w:val="20"/>
          <w:szCs w:val="20"/>
        </w:rPr>
        <w:t xml:space="preserve">Table 3. Original results (Protocol A, 193 test resumes, duplicates included)</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950"/>
        <w:gridCol w:w="1050"/>
        <w:gridCol w:w="950"/>
        <w:gridCol w:w="950"/>
        <w:gridCol w:w="1000"/>
        <w:gridCol w:w="1000"/>
        <w:gridCol w:w="1438"/>
      </w:tblGrid>
      <w:tr>
        <w:trPr>
          <w:cantSplit/>
          <w:tblHeader/>
        </w:trPr>
        <w:tc>
          <w:tcPr>
            <w:tcW w:type="dxa" w:w="230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jc w:val="left"/>
            </w:pPr>
            <w:r>
              <w:rPr>
                <w:rFonts w:ascii="Calibri" w:cs="Calibri" w:eastAsia="Calibri" w:hAnsi="Calibri"/>
                <w:b/>
                <w:bCs/>
                <w:color w:val="FFFFFF"/>
                <w:sz w:val="17"/>
                <w:szCs w:val="17"/>
              </w:rPr>
              <w:t xml:space="preserve">Model</w:t>
            </w:r>
          </w:p>
        </w:tc>
        <w:tc>
          <w:tcPr>
            <w:tcW w:type="dxa" w:w="95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jc w:val="center"/>
            </w:pPr>
            <w:r>
              <w:rPr>
                <w:rFonts w:ascii="Calibri" w:cs="Calibri" w:eastAsia="Calibri" w:hAnsi="Calibri"/>
                <w:b/>
                <w:bCs/>
                <w:color w:val="FFFFFF"/>
                <w:sz w:val="17"/>
                <w:szCs w:val="17"/>
              </w:rPr>
              <w:t xml:space="preserve">Acc. (%)</w:t>
            </w:r>
          </w:p>
        </w:tc>
        <w:tc>
          <w:tcPr>
            <w:tcW w:type="dxa" w:w="105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jc w:val="center"/>
            </w:pPr>
            <w:r>
              <w:rPr>
                <w:rFonts w:ascii="Calibri" w:cs="Calibri" w:eastAsia="Calibri" w:hAnsi="Calibri"/>
                <w:b/>
                <w:bCs/>
                <w:color w:val="FFFFFF"/>
                <w:sz w:val="17"/>
                <w:szCs w:val="17"/>
              </w:rPr>
              <w:t xml:space="preserve">Precision (w) %</w:t>
            </w:r>
          </w:p>
        </w:tc>
        <w:tc>
          <w:tcPr>
            <w:tcW w:type="dxa" w:w="95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jc w:val="center"/>
            </w:pPr>
            <w:r>
              <w:rPr>
                <w:rFonts w:ascii="Calibri" w:cs="Calibri" w:eastAsia="Calibri" w:hAnsi="Calibri"/>
                <w:b/>
                <w:bCs/>
                <w:color w:val="FFFFFF"/>
                <w:sz w:val="17"/>
                <w:szCs w:val="17"/>
              </w:rPr>
              <w:t xml:space="preserve">Recall (w) %</w:t>
            </w:r>
          </w:p>
        </w:tc>
        <w:tc>
          <w:tcPr>
            <w:tcW w:type="dxa" w:w="95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jc w:val="center"/>
            </w:pPr>
            <w:r>
              <w:rPr>
                <w:rFonts w:ascii="Calibri" w:cs="Calibri" w:eastAsia="Calibri" w:hAnsi="Calibri"/>
                <w:b/>
                <w:bCs/>
                <w:color w:val="FFFFFF"/>
                <w:sz w:val="17"/>
                <w:szCs w:val="17"/>
              </w:rPr>
              <w:t xml:space="preserve">F1 (w) %</w:t>
            </w:r>
          </w:p>
        </w:tc>
        <w:tc>
          <w:tcPr>
            <w:tcW w:type="dxa" w:w="100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jc w:val="center"/>
            </w:pPr>
            <w:r>
              <w:rPr>
                <w:rFonts w:ascii="Calibri" w:cs="Calibri" w:eastAsia="Calibri" w:hAnsi="Calibri"/>
                <w:b/>
                <w:bCs/>
                <w:color w:val="FFFFFF"/>
                <w:sz w:val="17"/>
                <w:szCs w:val="17"/>
              </w:rPr>
              <w:t xml:space="preserve">F1 (macro) %</w:t>
            </w:r>
          </w:p>
        </w:tc>
        <w:tc>
          <w:tcPr>
            <w:tcW w:type="dxa" w:w="100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jc w:val="center"/>
            </w:pPr>
            <w:r>
              <w:rPr>
                <w:rFonts w:ascii="Calibri" w:cs="Calibri" w:eastAsia="Calibri" w:hAnsi="Calibri"/>
                <w:b/>
                <w:bCs/>
                <w:color w:val="FFFFFF"/>
                <w:sz w:val="17"/>
                <w:szCs w:val="17"/>
              </w:rPr>
              <w:t xml:space="preserve">Train (s)</w:t>
            </w:r>
          </w:p>
        </w:tc>
        <w:tc>
          <w:tcPr>
            <w:tcW w:type="dxa" w:w="1438"/>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jc w:val="center"/>
            </w:pPr>
            <w:r>
              <w:rPr>
                <w:rFonts w:ascii="Calibri" w:cs="Calibri" w:eastAsia="Calibri" w:hAnsi="Calibri"/>
                <w:b/>
                <w:bCs/>
                <w:color w:val="FFFFFF"/>
                <w:sz w:val="17"/>
                <w:szCs w:val="17"/>
              </w:rPr>
              <w:t xml:space="preserve">Latency (ms/resume)</w:t>
            </w:r>
          </w:p>
        </w:tc>
      </w:tr>
      <w:tr>
        <w:trPr>
          <w:cantSplit/>
        </w:trPr>
        <w:tc>
          <w:tcPr>
            <w:tcW w:type="dxa" w:w="230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left"/>
            </w:pPr>
            <w:r>
              <w:rPr>
                <w:rFonts w:ascii="Calibri" w:cs="Calibri" w:eastAsia="Calibri" w:hAnsi="Calibri"/>
                <w:sz w:val="17"/>
                <w:szCs w:val="17"/>
              </w:rPr>
              <w:t xml:space="preserve">Linear SVM</w:t>
            </w:r>
          </w:p>
        </w:tc>
        <w:tc>
          <w:tcPr>
            <w:tcW w:type="dxa" w:w="95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center"/>
            </w:pPr>
            <w:r>
              <w:rPr>
                <w:rFonts w:ascii="Calibri" w:cs="Calibri" w:eastAsia="Calibri" w:hAnsi="Calibri"/>
                <w:sz w:val="17"/>
                <w:szCs w:val="17"/>
              </w:rPr>
              <w:t xml:space="preserve">100.0</w:t>
            </w:r>
          </w:p>
        </w:tc>
        <w:tc>
          <w:tcPr>
            <w:tcW w:type="dxa" w:w="105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center"/>
            </w:pPr>
            <w:r>
              <w:rPr>
                <w:rFonts w:ascii="Calibri" w:cs="Calibri" w:eastAsia="Calibri" w:hAnsi="Calibri"/>
                <w:sz w:val="17"/>
                <w:szCs w:val="17"/>
              </w:rPr>
              <w:t xml:space="preserve">100.0</w:t>
            </w:r>
          </w:p>
        </w:tc>
        <w:tc>
          <w:tcPr>
            <w:tcW w:type="dxa" w:w="95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center"/>
            </w:pPr>
            <w:r>
              <w:rPr>
                <w:rFonts w:ascii="Calibri" w:cs="Calibri" w:eastAsia="Calibri" w:hAnsi="Calibri"/>
                <w:sz w:val="17"/>
                <w:szCs w:val="17"/>
              </w:rPr>
              <w:t xml:space="preserve">100.0</w:t>
            </w:r>
          </w:p>
        </w:tc>
        <w:tc>
          <w:tcPr>
            <w:tcW w:type="dxa" w:w="95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center"/>
            </w:pPr>
            <w:r>
              <w:rPr>
                <w:rFonts w:ascii="Calibri" w:cs="Calibri" w:eastAsia="Calibri" w:hAnsi="Calibri"/>
                <w:sz w:val="17"/>
                <w:szCs w:val="17"/>
              </w:rPr>
              <w:t xml:space="preserve">100.0</w:t>
            </w:r>
          </w:p>
        </w:tc>
        <w:tc>
          <w:tcPr>
            <w:tcW w:type="dxa" w:w="100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center"/>
            </w:pPr>
            <w:r>
              <w:rPr>
                <w:rFonts w:ascii="Calibri" w:cs="Calibri" w:eastAsia="Calibri" w:hAnsi="Calibri"/>
                <w:sz w:val="17"/>
                <w:szCs w:val="17"/>
              </w:rPr>
              <w:t xml:space="preserve">100.0</w:t>
            </w:r>
          </w:p>
        </w:tc>
        <w:tc>
          <w:tcPr>
            <w:tcW w:type="dxa" w:w="100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center"/>
            </w:pPr>
            <w:r>
              <w:rPr>
                <w:rFonts w:ascii="Calibri" w:cs="Calibri" w:eastAsia="Calibri" w:hAnsi="Calibri"/>
                <w:sz w:val="17"/>
                <w:szCs w:val="17"/>
              </w:rPr>
              <w:t xml:space="preserve">1.453</w:t>
            </w:r>
          </w:p>
        </w:tc>
        <w:tc>
          <w:tcPr>
            <w:tcW w:type="dxa" w:w="1438"/>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center"/>
            </w:pPr>
            <w:r>
              <w:rPr>
                <w:rFonts w:ascii="Calibri" w:cs="Calibri" w:eastAsia="Calibri" w:hAnsi="Calibri"/>
                <w:sz w:val="17"/>
                <w:szCs w:val="17"/>
              </w:rPr>
              <w:t xml:space="preserve">0.261</w:t>
            </w:r>
          </w:p>
        </w:tc>
      </w:tr>
      <w:tr>
        <w:trPr>
          <w:cantSplit/>
        </w:trPr>
        <w:tc>
          <w:tcPr>
            <w:tcW w:type="dxa" w:w="23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left"/>
            </w:pPr>
            <w:r>
              <w:rPr>
                <w:rFonts w:ascii="Calibri" w:cs="Calibri" w:eastAsia="Calibri" w:hAnsi="Calibri"/>
                <w:sz w:val="17"/>
                <w:szCs w:val="17"/>
              </w:rPr>
              <w:t xml:space="preserve">RBF SVM</w:t>
            </w:r>
          </w:p>
        </w:tc>
        <w:tc>
          <w:tcPr>
            <w:tcW w:type="dxa" w:w="95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99.48</w:t>
            </w:r>
          </w:p>
        </w:tc>
        <w:tc>
          <w:tcPr>
            <w:tcW w:type="dxa" w:w="105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99.57</w:t>
            </w:r>
          </w:p>
        </w:tc>
        <w:tc>
          <w:tcPr>
            <w:tcW w:type="dxa" w:w="95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99.48</w:t>
            </w:r>
          </w:p>
        </w:tc>
        <w:tc>
          <w:tcPr>
            <w:tcW w:type="dxa" w:w="95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99.49</w:t>
            </w:r>
          </w:p>
        </w:tc>
        <w:tc>
          <w:tcPr>
            <w:tcW w:type="dxa" w:w="10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99.45</w:t>
            </w:r>
          </w:p>
        </w:tc>
        <w:tc>
          <w:tcPr>
            <w:tcW w:type="dxa" w:w="10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1.77</w:t>
            </w:r>
          </w:p>
        </w:tc>
        <w:tc>
          <w:tcPr>
            <w:tcW w:type="dxa" w:w="1438"/>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0.313</w:t>
            </w:r>
          </w:p>
        </w:tc>
      </w:tr>
      <w:tr>
        <w:trPr>
          <w:cantSplit/>
        </w:trPr>
        <w:tc>
          <w:tcPr>
            <w:tcW w:type="dxa" w:w="230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left"/>
            </w:pPr>
            <w:r>
              <w:rPr>
                <w:rFonts w:ascii="Calibri" w:cs="Calibri" w:eastAsia="Calibri" w:hAnsi="Calibri"/>
                <w:sz w:val="17"/>
                <w:szCs w:val="17"/>
              </w:rPr>
              <w:t xml:space="preserve">Random Forest</w:t>
            </w:r>
          </w:p>
        </w:tc>
        <w:tc>
          <w:tcPr>
            <w:tcW w:type="dxa" w:w="95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center"/>
            </w:pPr>
            <w:r>
              <w:rPr>
                <w:rFonts w:ascii="Calibri" w:cs="Calibri" w:eastAsia="Calibri" w:hAnsi="Calibri"/>
                <w:sz w:val="17"/>
                <w:szCs w:val="17"/>
              </w:rPr>
              <w:t xml:space="preserve">99.48</w:t>
            </w:r>
          </w:p>
        </w:tc>
        <w:tc>
          <w:tcPr>
            <w:tcW w:type="dxa" w:w="105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center"/>
            </w:pPr>
            <w:r>
              <w:rPr>
                <w:rFonts w:ascii="Calibri" w:cs="Calibri" w:eastAsia="Calibri" w:hAnsi="Calibri"/>
                <w:sz w:val="17"/>
                <w:szCs w:val="17"/>
              </w:rPr>
              <w:t xml:space="preserve">99.54</w:t>
            </w:r>
          </w:p>
        </w:tc>
        <w:tc>
          <w:tcPr>
            <w:tcW w:type="dxa" w:w="95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center"/>
            </w:pPr>
            <w:r>
              <w:rPr>
                <w:rFonts w:ascii="Calibri" w:cs="Calibri" w:eastAsia="Calibri" w:hAnsi="Calibri"/>
                <w:sz w:val="17"/>
                <w:szCs w:val="17"/>
              </w:rPr>
              <w:t xml:space="preserve">99.48</w:t>
            </w:r>
          </w:p>
        </w:tc>
        <w:tc>
          <w:tcPr>
            <w:tcW w:type="dxa" w:w="95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center"/>
            </w:pPr>
            <w:r>
              <w:rPr>
                <w:rFonts w:ascii="Calibri" w:cs="Calibri" w:eastAsia="Calibri" w:hAnsi="Calibri"/>
                <w:sz w:val="17"/>
                <w:szCs w:val="17"/>
              </w:rPr>
              <w:t xml:space="preserve">99.48</w:t>
            </w:r>
          </w:p>
        </w:tc>
        <w:tc>
          <w:tcPr>
            <w:tcW w:type="dxa" w:w="100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center"/>
            </w:pPr>
            <w:r>
              <w:rPr>
                <w:rFonts w:ascii="Calibri" w:cs="Calibri" w:eastAsia="Calibri" w:hAnsi="Calibri"/>
                <w:sz w:val="17"/>
                <w:szCs w:val="17"/>
              </w:rPr>
              <w:t xml:space="preserve">99.57</w:t>
            </w:r>
          </w:p>
        </w:tc>
        <w:tc>
          <w:tcPr>
            <w:tcW w:type="dxa" w:w="100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center"/>
            </w:pPr>
            <w:r>
              <w:rPr>
                <w:rFonts w:ascii="Calibri" w:cs="Calibri" w:eastAsia="Calibri" w:hAnsi="Calibri"/>
                <w:sz w:val="17"/>
                <w:szCs w:val="17"/>
              </w:rPr>
              <w:t xml:space="preserve">0.406</w:t>
            </w:r>
          </w:p>
        </w:tc>
        <w:tc>
          <w:tcPr>
            <w:tcW w:type="dxa" w:w="1438"/>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center"/>
            </w:pPr>
            <w:r>
              <w:rPr>
                <w:rFonts w:ascii="Calibri" w:cs="Calibri" w:eastAsia="Calibri" w:hAnsi="Calibri"/>
                <w:sz w:val="17"/>
                <w:szCs w:val="17"/>
              </w:rPr>
              <w:t xml:space="preserve">0.087</w:t>
            </w:r>
          </w:p>
        </w:tc>
      </w:tr>
      <w:tr>
        <w:trPr>
          <w:cantSplit/>
        </w:trPr>
        <w:tc>
          <w:tcPr>
            <w:tcW w:type="dxa" w:w="23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left"/>
            </w:pPr>
            <w:r>
              <w:rPr>
                <w:rFonts w:ascii="Calibri" w:cs="Calibri" w:eastAsia="Calibri" w:hAnsi="Calibri"/>
                <w:sz w:val="17"/>
                <w:szCs w:val="17"/>
              </w:rPr>
              <w:t xml:space="preserve">Decision Tree</w:t>
            </w:r>
          </w:p>
        </w:tc>
        <w:tc>
          <w:tcPr>
            <w:tcW w:type="dxa" w:w="95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100.0</w:t>
            </w:r>
          </w:p>
        </w:tc>
        <w:tc>
          <w:tcPr>
            <w:tcW w:type="dxa" w:w="105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100.0</w:t>
            </w:r>
          </w:p>
        </w:tc>
        <w:tc>
          <w:tcPr>
            <w:tcW w:type="dxa" w:w="95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100.0</w:t>
            </w:r>
          </w:p>
        </w:tc>
        <w:tc>
          <w:tcPr>
            <w:tcW w:type="dxa" w:w="95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100.0</w:t>
            </w:r>
          </w:p>
        </w:tc>
        <w:tc>
          <w:tcPr>
            <w:tcW w:type="dxa" w:w="10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100.0</w:t>
            </w:r>
          </w:p>
        </w:tc>
        <w:tc>
          <w:tcPr>
            <w:tcW w:type="dxa" w:w="10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0.127</w:t>
            </w:r>
          </w:p>
        </w:tc>
        <w:tc>
          <w:tcPr>
            <w:tcW w:type="dxa" w:w="1438"/>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0.004</w:t>
            </w:r>
          </w:p>
        </w:tc>
      </w:tr>
      <w:tr>
        <w:trPr>
          <w:cantSplit/>
        </w:trPr>
        <w:tc>
          <w:tcPr>
            <w:tcW w:type="dxa" w:w="230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left"/>
            </w:pPr>
            <w:r>
              <w:rPr>
                <w:rFonts w:ascii="Calibri" w:cs="Calibri" w:eastAsia="Calibri" w:hAnsi="Calibri"/>
                <w:sz w:val="17"/>
                <w:szCs w:val="17"/>
              </w:rPr>
              <w:t xml:space="preserve">KNN (k=5, cosine)</w:t>
            </w:r>
          </w:p>
        </w:tc>
        <w:tc>
          <w:tcPr>
            <w:tcW w:type="dxa" w:w="95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center"/>
            </w:pPr>
            <w:r>
              <w:rPr>
                <w:rFonts w:ascii="Calibri" w:cs="Calibri" w:eastAsia="Calibri" w:hAnsi="Calibri"/>
                <w:sz w:val="17"/>
                <w:szCs w:val="17"/>
              </w:rPr>
              <w:t xml:space="preserve">98.96</w:t>
            </w:r>
          </w:p>
        </w:tc>
        <w:tc>
          <w:tcPr>
            <w:tcW w:type="dxa" w:w="105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center"/>
            </w:pPr>
            <w:r>
              <w:rPr>
                <w:rFonts w:ascii="Calibri" w:cs="Calibri" w:eastAsia="Calibri" w:hAnsi="Calibri"/>
                <w:sz w:val="17"/>
                <w:szCs w:val="17"/>
              </w:rPr>
              <w:t xml:space="preserve">99.11</w:t>
            </w:r>
          </w:p>
        </w:tc>
        <w:tc>
          <w:tcPr>
            <w:tcW w:type="dxa" w:w="95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center"/>
            </w:pPr>
            <w:r>
              <w:rPr>
                <w:rFonts w:ascii="Calibri" w:cs="Calibri" w:eastAsia="Calibri" w:hAnsi="Calibri"/>
                <w:sz w:val="17"/>
                <w:szCs w:val="17"/>
              </w:rPr>
              <w:t xml:space="preserve">98.96</w:t>
            </w:r>
          </w:p>
        </w:tc>
        <w:tc>
          <w:tcPr>
            <w:tcW w:type="dxa" w:w="95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center"/>
            </w:pPr>
            <w:r>
              <w:rPr>
                <w:rFonts w:ascii="Calibri" w:cs="Calibri" w:eastAsia="Calibri" w:hAnsi="Calibri"/>
                <w:sz w:val="17"/>
                <w:szCs w:val="17"/>
              </w:rPr>
              <w:t xml:space="preserve">98.96</w:t>
            </w:r>
          </w:p>
        </w:tc>
        <w:tc>
          <w:tcPr>
            <w:tcW w:type="dxa" w:w="100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center"/>
            </w:pPr>
            <w:r>
              <w:rPr>
                <w:rFonts w:ascii="Calibri" w:cs="Calibri" w:eastAsia="Calibri" w:hAnsi="Calibri"/>
                <w:sz w:val="17"/>
                <w:szCs w:val="17"/>
              </w:rPr>
              <w:t xml:space="preserve">98.75</w:t>
            </w:r>
          </w:p>
        </w:tc>
        <w:tc>
          <w:tcPr>
            <w:tcW w:type="dxa" w:w="100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center"/>
            </w:pPr>
            <w:r>
              <w:rPr>
                <w:rFonts w:ascii="Calibri" w:cs="Calibri" w:eastAsia="Calibri" w:hAnsi="Calibri"/>
                <w:sz w:val="17"/>
                <w:szCs w:val="17"/>
              </w:rPr>
              <w:t xml:space="preserve">0.001</w:t>
            </w:r>
          </w:p>
        </w:tc>
        <w:tc>
          <w:tcPr>
            <w:tcW w:type="dxa" w:w="1438"/>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center"/>
            </w:pPr>
            <w:r>
              <w:rPr>
                <w:rFonts w:ascii="Calibri" w:cs="Calibri" w:eastAsia="Calibri" w:hAnsi="Calibri"/>
                <w:sz w:val="17"/>
                <w:szCs w:val="17"/>
              </w:rPr>
              <w:t xml:space="preserve">0.08</w:t>
            </w:r>
          </w:p>
        </w:tc>
      </w:tr>
      <w:tr>
        <w:trPr>
          <w:cantSplit/>
        </w:trPr>
        <w:tc>
          <w:tcPr>
            <w:tcW w:type="dxa" w:w="23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left"/>
            </w:pPr>
            <w:r>
              <w:rPr>
                <w:rFonts w:ascii="Calibri" w:cs="Calibri" w:eastAsia="Calibri" w:hAnsi="Calibri"/>
                <w:sz w:val="17"/>
                <w:szCs w:val="17"/>
              </w:rPr>
              <w:t xml:space="preserve">Naive Bayes (baseline)</w:t>
            </w:r>
          </w:p>
        </w:tc>
        <w:tc>
          <w:tcPr>
            <w:tcW w:type="dxa" w:w="95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98.96</w:t>
            </w:r>
          </w:p>
        </w:tc>
        <w:tc>
          <w:tcPr>
            <w:tcW w:type="dxa" w:w="105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99.11</w:t>
            </w:r>
          </w:p>
        </w:tc>
        <w:tc>
          <w:tcPr>
            <w:tcW w:type="dxa" w:w="95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98.96</w:t>
            </w:r>
          </w:p>
        </w:tc>
        <w:tc>
          <w:tcPr>
            <w:tcW w:type="dxa" w:w="95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98.96</w:t>
            </w:r>
          </w:p>
        </w:tc>
        <w:tc>
          <w:tcPr>
            <w:tcW w:type="dxa" w:w="10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98.75</w:t>
            </w:r>
          </w:p>
        </w:tc>
        <w:tc>
          <w:tcPr>
            <w:tcW w:type="dxa" w:w="10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0.005</w:t>
            </w:r>
          </w:p>
        </w:tc>
        <w:tc>
          <w:tcPr>
            <w:tcW w:type="dxa" w:w="1438"/>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0.005</w:t>
            </w:r>
          </w:p>
        </w:tc>
      </w:tr>
    </w:tbl>
    <w:p>
      <w:pPr>
        <w:spacing w:after="80"/>
      </w:pPr>
    </w:p>
    <w:p>
      <w:pPr>
        <w:pStyle w:val="Heading2"/>
      </w:pPr>
      <w:r>
        <w:rPr>
          <w:rFonts w:ascii="Calibri" w:cs="Calibri" w:eastAsia="Calibri" w:hAnsi="Calibri"/>
        </w:rPr>
        <w:t xml:space="preserve">5.2 Results under the corrected protocols (B and C)</w:t>
      </w:r>
    </w:p>
    <w:p>
      <w:pPr>
        <w:spacing w:after="120" w:line="276"/>
        <w:jc w:val="both"/>
      </w:pPr>
      <w:r>
        <w:rPr>
          <w:rFonts w:ascii="Calibri" w:cs="Calibri" w:eastAsia="Calibri" w:hAnsi="Calibri"/>
          <w:sz w:val="22"/>
          <w:szCs w:val="22"/>
        </w:rPr>
        <w:t xml:space="preserve">Tables 4 and 5 give the corrected results. Table 4 is the de-duplicated hold-out and Table 5 is the repeated cross-validation, which is the more reliable of the two.</w:t>
      </w:r>
    </w:p>
    <w:p>
      <w:pPr>
        <w:keepNext/>
        <w:spacing w:after="80" w:before="160"/>
        <w:jc w:val="center"/>
      </w:pPr>
      <w:r>
        <w:rPr>
          <w:rFonts w:ascii="Calibri" w:cs="Calibri" w:eastAsia="Calibri" w:hAnsi="Calibri"/>
          <w:b/>
          <w:bCs/>
          <w:sz w:val="20"/>
          <w:szCs w:val="20"/>
        </w:rPr>
        <w:t xml:space="preserve">Table 4. De-duplicated hold-out (Protocol B, 34 test resumes)</w:t>
      </w:r>
    </w:p>
    <w:tbl>
      <w:tblPr>
        <w:tblW w:type="dxa" w:w="8638"/>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1000"/>
        <w:gridCol w:w="1100"/>
        <w:gridCol w:w="1000"/>
        <w:gridCol w:w="1000"/>
        <w:gridCol w:w="1100"/>
        <w:gridCol w:w="1138"/>
      </w:tblGrid>
      <w:tr>
        <w:trPr>
          <w:cantSplit/>
          <w:tblHeader/>
        </w:trPr>
        <w:tc>
          <w:tcPr>
            <w:tcW w:type="dxa" w:w="230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jc w:val="left"/>
            </w:pPr>
            <w:r>
              <w:rPr>
                <w:rFonts w:ascii="Calibri" w:cs="Calibri" w:eastAsia="Calibri" w:hAnsi="Calibri"/>
                <w:b/>
                <w:bCs/>
                <w:color w:val="FFFFFF"/>
                <w:sz w:val="17"/>
                <w:szCs w:val="17"/>
              </w:rPr>
              <w:t xml:space="preserve">Model</w:t>
            </w:r>
          </w:p>
        </w:tc>
        <w:tc>
          <w:tcPr>
            <w:tcW w:type="dxa" w:w="100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jc w:val="center"/>
            </w:pPr>
            <w:r>
              <w:rPr>
                <w:rFonts w:ascii="Calibri" w:cs="Calibri" w:eastAsia="Calibri" w:hAnsi="Calibri"/>
                <w:b/>
                <w:bCs/>
                <w:color w:val="FFFFFF"/>
                <w:sz w:val="17"/>
                <w:szCs w:val="17"/>
              </w:rPr>
              <w:t xml:space="preserve">Acc. (%)</w:t>
            </w:r>
          </w:p>
        </w:tc>
        <w:tc>
          <w:tcPr>
            <w:tcW w:type="dxa" w:w="110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jc w:val="center"/>
            </w:pPr>
            <w:r>
              <w:rPr>
                <w:rFonts w:ascii="Calibri" w:cs="Calibri" w:eastAsia="Calibri" w:hAnsi="Calibri"/>
                <w:b/>
                <w:bCs/>
                <w:color w:val="FFFFFF"/>
                <w:sz w:val="17"/>
                <w:szCs w:val="17"/>
              </w:rPr>
              <w:t xml:space="preserve">Precision (w) %</w:t>
            </w:r>
          </w:p>
        </w:tc>
        <w:tc>
          <w:tcPr>
            <w:tcW w:type="dxa" w:w="100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jc w:val="center"/>
            </w:pPr>
            <w:r>
              <w:rPr>
                <w:rFonts w:ascii="Calibri" w:cs="Calibri" w:eastAsia="Calibri" w:hAnsi="Calibri"/>
                <w:b/>
                <w:bCs/>
                <w:color w:val="FFFFFF"/>
                <w:sz w:val="17"/>
                <w:szCs w:val="17"/>
              </w:rPr>
              <w:t xml:space="preserve">Recall (w) %</w:t>
            </w:r>
          </w:p>
        </w:tc>
        <w:tc>
          <w:tcPr>
            <w:tcW w:type="dxa" w:w="100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jc w:val="center"/>
            </w:pPr>
            <w:r>
              <w:rPr>
                <w:rFonts w:ascii="Calibri" w:cs="Calibri" w:eastAsia="Calibri" w:hAnsi="Calibri"/>
                <w:b/>
                <w:bCs/>
                <w:color w:val="FFFFFF"/>
                <w:sz w:val="17"/>
                <w:szCs w:val="17"/>
              </w:rPr>
              <w:t xml:space="preserve">F1 (w) %</w:t>
            </w:r>
          </w:p>
        </w:tc>
        <w:tc>
          <w:tcPr>
            <w:tcW w:type="dxa" w:w="110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jc w:val="center"/>
            </w:pPr>
            <w:r>
              <w:rPr>
                <w:rFonts w:ascii="Calibri" w:cs="Calibri" w:eastAsia="Calibri" w:hAnsi="Calibri"/>
                <w:b/>
                <w:bCs/>
                <w:color w:val="FFFFFF"/>
                <w:sz w:val="17"/>
                <w:szCs w:val="17"/>
              </w:rPr>
              <w:t xml:space="preserve">F1 (macro)*</w:t>
            </w:r>
          </w:p>
        </w:tc>
        <w:tc>
          <w:tcPr>
            <w:tcW w:type="dxa" w:w="1138"/>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jc w:val="center"/>
            </w:pPr>
            <w:r>
              <w:rPr>
                <w:rFonts w:ascii="Calibri" w:cs="Calibri" w:eastAsia="Calibri" w:hAnsi="Calibri"/>
                <w:b/>
                <w:bCs/>
                <w:color w:val="FFFFFF"/>
                <w:sz w:val="17"/>
                <w:szCs w:val="17"/>
              </w:rPr>
              <w:t xml:space="preserve">Train (s)</w:t>
            </w:r>
          </w:p>
        </w:tc>
      </w:tr>
      <w:tr>
        <w:trPr>
          <w:cantSplit/>
        </w:trPr>
        <w:tc>
          <w:tcPr>
            <w:tcW w:type="dxa" w:w="230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left"/>
            </w:pPr>
            <w:r>
              <w:rPr>
                <w:rFonts w:ascii="Calibri" w:cs="Calibri" w:eastAsia="Calibri" w:hAnsi="Calibri"/>
                <w:sz w:val="17"/>
                <w:szCs w:val="17"/>
              </w:rPr>
              <w:t xml:space="preserve">Linear SVM</w:t>
            </w:r>
          </w:p>
        </w:tc>
        <w:tc>
          <w:tcPr>
            <w:tcW w:type="dxa" w:w="100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center"/>
            </w:pPr>
            <w:r>
              <w:rPr>
                <w:rFonts w:ascii="Calibri" w:cs="Calibri" w:eastAsia="Calibri" w:hAnsi="Calibri"/>
                <w:sz w:val="17"/>
                <w:szCs w:val="17"/>
              </w:rPr>
              <w:t xml:space="preserve">79.41</w:t>
            </w:r>
          </w:p>
        </w:tc>
        <w:tc>
          <w:tcPr>
            <w:tcW w:type="dxa" w:w="110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center"/>
            </w:pPr>
            <w:r>
              <w:rPr>
                <w:rFonts w:ascii="Calibri" w:cs="Calibri" w:eastAsia="Calibri" w:hAnsi="Calibri"/>
                <w:sz w:val="17"/>
                <w:szCs w:val="17"/>
              </w:rPr>
              <w:t xml:space="preserve">74.26</w:t>
            </w:r>
          </w:p>
        </w:tc>
        <w:tc>
          <w:tcPr>
            <w:tcW w:type="dxa" w:w="100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center"/>
            </w:pPr>
            <w:r>
              <w:rPr>
                <w:rFonts w:ascii="Calibri" w:cs="Calibri" w:eastAsia="Calibri" w:hAnsi="Calibri"/>
                <w:sz w:val="17"/>
                <w:szCs w:val="17"/>
              </w:rPr>
              <w:t xml:space="preserve">79.41</w:t>
            </w:r>
          </w:p>
        </w:tc>
        <w:tc>
          <w:tcPr>
            <w:tcW w:type="dxa" w:w="100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center"/>
            </w:pPr>
            <w:r>
              <w:rPr>
                <w:rFonts w:ascii="Calibri" w:cs="Calibri" w:eastAsia="Calibri" w:hAnsi="Calibri"/>
                <w:sz w:val="17"/>
                <w:szCs w:val="17"/>
              </w:rPr>
              <w:t xml:space="preserve">74.71</w:t>
            </w:r>
          </w:p>
        </w:tc>
        <w:tc>
          <w:tcPr>
            <w:tcW w:type="dxa" w:w="110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center"/>
            </w:pPr>
            <w:r>
              <w:rPr>
                <w:rFonts w:ascii="Calibri" w:cs="Calibri" w:eastAsia="Calibri" w:hAnsi="Calibri"/>
                <w:sz w:val="17"/>
                <w:szCs w:val="17"/>
              </w:rPr>
              <w:t xml:space="preserve">–</w:t>
            </w:r>
          </w:p>
        </w:tc>
        <w:tc>
          <w:tcPr>
            <w:tcW w:type="dxa" w:w="1138"/>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center"/>
            </w:pPr>
            <w:r>
              <w:rPr>
                <w:rFonts w:ascii="Calibri" w:cs="Calibri" w:eastAsia="Calibri" w:hAnsi="Calibri"/>
                <w:sz w:val="17"/>
                <w:szCs w:val="17"/>
              </w:rPr>
              <w:t xml:space="preserve">0.054</w:t>
            </w:r>
          </w:p>
        </w:tc>
      </w:tr>
      <w:tr>
        <w:trPr>
          <w:cantSplit/>
        </w:trPr>
        <w:tc>
          <w:tcPr>
            <w:tcW w:type="dxa" w:w="23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left"/>
            </w:pPr>
            <w:r>
              <w:rPr>
                <w:rFonts w:ascii="Calibri" w:cs="Calibri" w:eastAsia="Calibri" w:hAnsi="Calibri"/>
                <w:sz w:val="17"/>
                <w:szCs w:val="17"/>
              </w:rPr>
              <w:t xml:space="preserve">RBF SVM</w:t>
            </w:r>
          </w:p>
        </w:tc>
        <w:tc>
          <w:tcPr>
            <w:tcW w:type="dxa" w:w="10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38.24</w:t>
            </w:r>
          </w:p>
        </w:tc>
        <w:tc>
          <w:tcPr>
            <w:tcW w:type="dxa" w:w="11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28.60</w:t>
            </w:r>
          </w:p>
        </w:tc>
        <w:tc>
          <w:tcPr>
            <w:tcW w:type="dxa" w:w="10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38.24</w:t>
            </w:r>
          </w:p>
        </w:tc>
        <w:tc>
          <w:tcPr>
            <w:tcW w:type="dxa" w:w="10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30.27</w:t>
            </w:r>
          </w:p>
        </w:tc>
        <w:tc>
          <w:tcPr>
            <w:tcW w:type="dxa" w:w="11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w:t>
            </w:r>
          </w:p>
        </w:tc>
        <w:tc>
          <w:tcPr>
            <w:tcW w:type="dxa" w:w="1138"/>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0.046</w:t>
            </w:r>
          </w:p>
        </w:tc>
      </w:tr>
      <w:tr>
        <w:trPr>
          <w:cantSplit/>
        </w:trPr>
        <w:tc>
          <w:tcPr>
            <w:tcW w:type="dxa" w:w="230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left"/>
            </w:pPr>
            <w:r>
              <w:rPr>
                <w:rFonts w:ascii="Calibri" w:cs="Calibri" w:eastAsia="Calibri" w:hAnsi="Calibri"/>
                <w:sz w:val="17"/>
                <w:szCs w:val="17"/>
              </w:rPr>
              <w:t xml:space="preserve">Random Forest</w:t>
            </w:r>
          </w:p>
        </w:tc>
        <w:tc>
          <w:tcPr>
            <w:tcW w:type="dxa" w:w="100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center"/>
            </w:pPr>
            <w:r>
              <w:rPr>
                <w:rFonts w:ascii="Calibri" w:cs="Calibri" w:eastAsia="Calibri" w:hAnsi="Calibri"/>
                <w:sz w:val="17"/>
                <w:szCs w:val="17"/>
              </w:rPr>
              <w:t xml:space="preserve">79.41</w:t>
            </w:r>
          </w:p>
        </w:tc>
        <w:tc>
          <w:tcPr>
            <w:tcW w:type="dxa" w:w="110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center"/>
            </w:pPr>
            <w:r>
              <w:rPr>
                <w:rFonts w:ascii="Calibri" w:cs="Calibri" w:eastAsia="Calibri" w:hAnsi="Calibri"/>
                <w:sz w:val="17"/>
                <w:szCs w:val="17"/>
              </w:rPr>
              <w:t xml:space="preserve">73.43</w:t>
            </w:r>
          </w:p>
        </w:tc>
        <w:tc>
          <w:tcPr>
            <w:tcW w:type="dxa" w:w="100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center"/>
            </w:pPr>
            <w:r>
              <w:rPr>
                <w:rFonts w:ascii="Calibri" w:cs="Calibri" w:eastAsia="Calibri" w:hAnsi="Calibri"/>
                <w:sz w:val="17"/>
                <w:szCs w:val="17"/>
              </w:rPr>
              <w:t xml:space="preserve">79.41</w:t>
            </w:r>
          </w:p>
        </w:tc>
        <w:tc>
          <w:tcPr>
            <w:tcW w:type="dxa" w:w="100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center"/>
            </w:pPr>
            <w:r>
              <w:rPr>
                <w:rFonts w:ascii="Calibri" w:cs="Calibri" w:eastAsia="Calibri" w:hAnsi="Calibri"/>
                <w:sz w:val="17"/>
                <w:szCs w:val="17"/>
              </w:rPr>
              <w:t xml:space="preserve">73.87</w:t>
            </w:r>
          </w:p>
        </w:tc>
        <w:tc>
          <w:tcPr>
            <w:tcW w:type="dxa" w:w="110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center"/>
            </w:pPr>
            <w:r>
              <w:rPr>
                <w:rFonts w:ascii="Calibri" w:cs="Calibri" w:eastAsia="Calibri" w:hAnsi="Calibri"/>
                <w:sz w:val="17"/>
                <w:szCs w:val="17"/>
              </w:rPr>
              <w:t xml:space="preserve">–</w:t>
            </w:r>
          </w:p>
        </w:tc>
        <w:tc>
          <w:tcPr>
            <w:tcW w:type="dxa" w:w="1138"/>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center"/>
            </w:pPr>
            <w:r>
              <w:rPr>
                <w:rFonts w:ascii="Calibri" w:cs="Calibri" w:eastAsia="Calibri" w:hAnsi="Calibri"/>
                <w:sz w:val="17"/>
                <w:szCs w:val="17"/>
              </w:rPr>
              <w:t xml:space="preserve">0.267</w:t>
            </w:r>
          </w:p>
        </w:tc>
      </w:tr>
      <w:tr>
        <w:trPr>
          <w:cantSplit/>
        </w:trPr>
        <w:tc>
          <w:tcPr>
            <w:tcW w:type="dxa" w:w="23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left"/>
            </w:pPr>
            <w:r>
              <w:rPr>
                <w:rFonts w:ascii="Calibri" w:cs="Calibri" w:eastAsia="Calibri" w:hAnsi="Calibri"/>
                <w:sz w:val="17"/>
                <w:szCs w:val="17"/>
              </w:rPr>
              <w:t xml:space="preserve">Decision Tree</w:t>
            </w:r>
          </w:p>
        </w:tc>
        <w:tc>
          <w:tcPr>
            <w:tcW w:type="dxa" w:w="10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52.94</w:t>
            </w:r>
          </w:p>
        </w:tc>
        <w:tc>
          <w:tcPr>
            <w:tcW w:type="dxa" w:w="11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48.53</w:t>
            </w:r>
          </w:p>
        </w:tc>
        <w:tc>
          <w:tcPr>
            <w:tcW w:type="dxa" w:w="10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52.94</w:t>
            </w:r>
          </w:p>
        </w:tc>
        <w:tc>
          <w:tcPr>
            <w:tcW w:type="dxa" w:w="10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47.94</w:t>
            </w:r>
          </w:p>
        </w:tc>
        <w:tc>
          <w:tcPr>
            <w:tcW w:type="dxa" w:w="11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w:t>
            </w:r>
          </w:p>
        </w:tc>
        <w:tc>
          <w:tcPr>
            <w:tcW w:type="dxa" w:w="1138"/>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0.047</w:t>
            </w:r>
          </w:p>
        </w:tc>
      </w:tr>
      <w:tr>
        <w:trPr>
          <w:cantSplit/>
        </w:trPr>
        <w:tc>
          <w:tcPr>
            <w:tcW w:type="dxa" w:w="2300"/>
            <w:tcBorders>
              <w:top w:val="single" w:color="BFC7D1" w:sz="4"/>
              <w:left w:val="single" w:color="BFC7D1" w:sz="4"/>
              <w:bottom w:val="single" w:color="BFC7D1" w:sz="4"/>
              <w:right w:val="single" w:color="BFC7D1" w:sz="4"/>
            </w:tcBorders>
            <w:shd w:fill="E3F4F1" w:color="auto" w:val="clear"/>
            <w:tcMar>
              <w:top w:type="dxa" w:w="60"/>
              <w:left w:type="dxa" w:w="90"/>
              <w:bottom w:type="dxa" w:w="60"/>
              <w:right w:type="dxa" w:w="90"/>
            </w:tcMar>
          </w:tcPr>
          <w:p>
            <w:pPr>
              <w:jc w:val="left"/>
            </w:pPr>
            <w:r>
              <w:rPr>
                <w:rFonts w:ascii="Calibri" w:cs="Calibri" w:eastAsia="Calibri" w:hAnsi="Calibri"/>
                <w:sz w:val="17"/>
                <w:szCs w:val="17"/>
              </w:rPr>
              <w:t xml:space="preserve">KNN (k=5, cosine)</w:t>
            </w:r>
          </w:p>
        </w:tc>
        <w:tc>
          <w:tcPr>
            <w:tcW w:type="dxa" w:w="1000"/>
            <w:tcBorders>
              <w:top w:val="single" w:color="BFC7D1" w:sz="4"/>
              <w:left w:val="single" w:color="BFC7D1" w:sz="4"/>
              <w:bottom w:val="single" w:color="BFC7D1" w:sz="4"/>
              <w:right w:val="single" w:color="BFC7D1" w:sz="4"/>
            </w:tcBorders>
            <w:shd w:fill="E3F4F1" w:color="auto" w:val="clear"/>
            <w:tcMar>
              <w:top w:type="dxa" w:w="60"/>
              <w:left w:type="dxa" w:w="90"/>
              <w:bottom w:type="dxa" w:w="60"/>
              <w:right w:type="dxa" w:w="90"/>
            </w:tcMar>
          </w:tcPr>
          <w:p>
            <w:pPr>
              <w:jc w:val="center"/>
            </w:pPr>
            <w:r>
              <w:rPr>
                <w:rFonts w:ascii="Calibri" w:cs="Calibri" w:eastAsia="Calibri" w:hAnsi="Calibri"/>
                <w:sz w:val="17"/>
                <w:szCs w:val="17"/>
              </w:rPr>
              <w:t xml:space="preserve">85.29</w:t>
            </w:r>
          </w:p>
        </w:tc>
        <w:tc>
          <w:tcPr>
            <w:tcW w:type="dxa" w:w="1100"/>
            <w:tcBorders>
              <w:top w:val="single" w:color="BFC7D1" w:sz="4"/>
              <w:left w:val="single" w:color="BFC7D1" w:sz="4"/>
              <w:bottom w:val="single" w:color="BFC7D1" w:sz="4"/>
              <w:right w:val="single" w:color="BFC7D1" w:sz="4"/>
            </w:tcBorders>
            <w:shd w:fill="E3F4F1" w:color="auto" w:val="clear"/>
            <w:tcMar>
              <w:top w:type="dxa" w:w="60"/>
              <w:left w:type="dxa" w:w="90"/>
              <w:bottom w:type="dxa" w:w="60"/>
              <w:right w:type="dxa" w:w="90"/>
            </w:tcMar>
          </w:tcPr>
          <w:p>
            <w:pPr>
              <w:jc w:val="center"/>
            </w:pPr>
            <w:r>
              <w:rPr>
                <w:rFonts w:ascii="Calibri" w:cs="Calibri" w:eastAsia="Calibri" w:hAnsi="Calibri"/>
                <w:sz w:val="17"/>
                <w:szCs w:val="17"/>
              </w:rPr>
              <w:t xml:space="preserve">81.13</w:t>
            </w:r>
          </w:p>
        </w:tc>
        <w:tc>
          <w:tcPr>
            <w:tcW w:type="dxa" w:w="1000"/>
            <w:tcBorders>
              <w:top w:val="single" w:color="BFC7D1" w:sz="4"/>
              <w:left w:val="single" w:color="BFC7D1" w:sz="4"/>
              <w:bottom w:val="single" w:color="BFC7D1" w:sz="4"/>
              <w:right w:val="single" w:color="BFC7D1" w:sz="4"/>
            </w:tcBorders>
            <w:shd w:fill="E3F4F1" w:color="auto" w:val="clear"/>
            <w:tcMar>
              <w:top w:type="dxa" w:w="60"/>
              <w:left w:type="dxa" w:w="90"/>
              <w:bottom w:type="dxa" w:w="60"/>
              <w:right w:type="dxa" w:w="90"/>
            </w:tcMar>
          </w:tcPr>
          <w:p>
            <w:pPr>
              <w:jc w:val="center"/>
            </w:pPr>
            <w:r>
              <w:rPr>
                <w:rFonts w:ascii="Calibri" w:cs="Calibri" w:eastAsia="Calibri" w:hAnsi="Calibri"/>
                <w:sz w:val="17"/>
                <w:szCs w:val="17"/>
              </w:rPr>
              <w:t xml:space="preserve">85.29</w:t>
            </w:r>
          </w:p>
        </w:tc>
        <w:tc>
          <w:tcPr>
            <w:tcW w:type="dxa" w:w="1000"/>
            <w:tcBorders>
              <w:top w:val="single" w:color="BFC7D1" w:sz="4"/>
              <w:left w:val="single" w:color="BFC7D1" w:sz="4"/>
              <w:bottom w:val="single" w:color="BFC7D1" w:sz="4"/>
              <w:right w:val="single" w:color="BFC7D1" w:sz="4"/>
            </w:tcBorders>
            <w:shd w:fill="E3F4F1" w:color="auto" w:val="clear"/>
            <w:tcMar>
              <w:top w:type="dxa" w:w="60"/>
              <w:left w:type="dxa" w:w="90"/>
              <w:bottom w:type="dxa" w:w="60"/>
              <w:right w:type="dxa" w:w="90"/>
            </w:tcMar>
          </w:tcPr>
          <w:p>
            <w:pPr>
              <w:jc w:val="center"/>
            </w:pPr>
            <w:r>
              <w:rPr>
                <w:rFonts w:ascii="Calibri" w:cs="Calibri" w:eastAsia="Calibri" w:hAnsi="Calibri"/>
                <w:sz w:val="17"/>
                <w:szCs w:val="17"/>
              </w:rPr>
              <w:t xml:space="preserve">81.58</w:t>
            </w:r>
          </w:p>
        </w:tc>
        <w:tc>
          <w:tcPr>
            <w:tcW w:type="dxa" w:w="1100"/>
            <w:tcBorders>
              <w:top w:val="single" w:color="BFC7D1" w:sz="4"/>
              <w:left w:val="single" w:color="BFC7D1" w:sz="4"/>
              <w:bottom w:val="single" w:color="BFC7D1" w:sz="4"/>
              <w:right w:val="single" w:color="BFC7D1" w:sz="4"/>
            </w:tcBorders>
            <w:shd w:fill="E3F4F1" w:color="auto" w:val="clear"/>
            <w:tcMar>
              <w:top w:type="dxa" w:w="60"/>
              <w:left w:type="dxa" w:w="90"/>
              <w:bottom w:type="dxa" w:w="60"/>
              <w:right w:type="dxa" w:w="90"/>
            </w:tcMar>
          </w:tcPr>
          <w:p>
            <w:pPr>
              <w:jc w:val="center"/>
            </w:pPr>
            <w:r>
              <w:rPr>
                <w:rFonts w:ascii="Calibri" w:cs="Calibri" w:eastAsia="Calibri" w:hAnsi="Calibri"/>
                <w:sz w:val="17"/>
                <w:szCs w:val="17"/>
              </w:rPr>
              <w:t xml:space="preserve">–</w:t>
            </w:r>
          </w:p>
        </w:tc>
        <w:tc>
          <w:tcPr>
            <w:tcW w:type="dxa" w:w="1138"/>
            <w:tcBorders>
              <w:top w:val="single" w:color="BFC7D1" w:sz="4"/>
              <w:left w:val="single" w:color="BFC7D1" w:sz="4"/>
              <w:bottom w:val="single" w:color="BFC7D1" w:sz="4"/>
              <w:right w:val="single" w:color="BFC7D1" w:sz="4"/>
            </w:tcBorders>
            <w:shd w:fill="E3F4F1" w:color="auto" w:val="clear"/>
            <w:tcMar>
              <w:top w:type="dxa" w:w="60"/>
              <w:left w:type="dxa" w:w="90"/>
              <w:bottom w:type="dxa" w:w="60"/>
              <w:right w:type="dxa" w:w="90"/>
            </w:tcMar>
          </w:tcPr>
          <w:p>
            <w:pPr>
              <w:jc w:val="center"/>
            </w:pPr>
            <w:r>
              <w:rPr>
                <w:rFonts w:ascii="Calibri" w:cs="Calibri" w:eastAsia="Calibri" w:hAnsi="Calibri"/>
                <w:sz w:val="17"/>
                <w:szCs w:val="17"/>
              </w:rPr>
              <w:t xml:space="preserve">0.001</w:t>
            </w:r>
          </w:p>
        </w:tc>
      </w:tr>
      <w:tr>
        <w:trPr>
          <w:cantSplit/>
        </w:trPr>
        <w:tc>
          <w:tcPr>
            <w:tcW w:type="dxa" w:w="23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left"/>
            </w:pPr>
            <w:r>
              <w:rPr>
                <w:rFonts w:ascii="Calibri" w:cs="Calibri" w:eastAsia="Calibri" w:hAnsi="Calibri"/>
                <w:sz w:val="17"/>
                <w:szCs w:val="17"/>
              </w:rPr>
              <w:t xml:space="preserve">Naive Bayes</w:t>
            </w:r>
          </w:p>
        </w:tc>
        <w:tc>
          <w:tcPr>
            <w:tcW w:type="dxa" w:w="10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76.47</w:t>
            </w:r>
          </w:p>
        </w:tc>
        <w:tc>
          <w:tcPr>
            <w:tcW w:type="dxa" w:w="11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72.41</w:t>
            </w:r>
          </w:p>
        </w:tc>
        <w:tc>
          <w:tcPr>
            <w:tcW w:type="dxa" w:w="10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76.47</w:t>
            </w:r>
          </w:p>
        </w:tc>
        <w:tc>
          <w:tcPr>
            <w:tcW w:type="dxa" w:w="10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71.47</w:t>
            </w:r>
          </w:p>
        </w:tc>
        <w:tc>
          <w:tcPr>
            <w:tcW w:type="dxa" w:w="11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w:t>
            </w:r>
          </w:p>
        </w:tc>
        <w:tc>
          <w:tcPr>
            <w:tcW w:type="dxa" w:w="1138"/>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0.004</w:t>
            </w:r>
          </w:p>
        </w:tc>
      </w:tr>
    </w:tbl>
    <w:p>
      <w:pPr>
        <w:spacing w:after="160" w:line="276"/>
        <w:jc w:val="both"/>
      </w:pPr>
      <w:r>
        <w:rPr>
          <w:rFonts w:ascii="Calibri" w:cs="Calibri" w:eastAsia="Calibri" w:hAnsi="Calibri"/>
          <w:sz w:val="18"/>
          <w:szCs w:val="18"/>
        </w:rPr>
        <w:t xml:space="preserve">* Macro-F1 is reported only for the cross-validation (Table 5): on 34 test resumes spread over 25 classes, most classes have a single test example and the macro average is unstable.</w:t>
      </w:r>
    </w:p>
    <w:p>
      <w:pPr>
        <w:keepNext/>
        <w:spacing w:after="80" w:before="160"/>
        <w:jc w:val="center"/>
      </w:pPr>
      <w:r>
        <w:rPr>
          <w:rFonts w:ascii="Calibri" w:cs="Calibri" w:eastAsia="Calibri" w:hAnsi="Calibri"/>
          <w:b/>
          <w:bCs/>
          <w:sz w:val="20"/>
          <w:szCs w:val="20"/>
        </w:rPr>
        <w:t xml:space="preserve">Table 5. Repeated stratified 3-fold cross-validation (Protocol C, 15 folds, mean ± std)</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500"/>
        <w:gridCol w:w="1500"/>
        <w:gridCol w:w="1500"/>
        <w:gridCol w:w="1338"/>
      </w:tblGrid>
      <w:tr>
        <w:trPr>
          <w:cantSplit/>
          <w:tblHeader/>
        </w:trPr>
        <w:tc>
          <w:tcPr>
            <w:tcW w:type="dxa" w:w="230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jc w:val="left"/>
            </w:pPr>
            <w:r>
              <w:rPr>
                <w:rFonts w:ascii="Calibri" w:cs="Calibri" w:eastAsia="Calibri" w:hAnsi="Calibri"/>
                <w:b/>
                <w:bCs/>
                <w:color w:val="FFFFFF"/>
                <w:sz w:val="17"/>
                <w:szCs w:val="17"/>
              </w:rPr>
              <w:t xml:space="preserve">Model</w:t>
            </w:r>
          </w:p>
        </w:tc>
        <w:tc>
          <w:tcPr>
            <w:tcW w:type="dxa" w:w="150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jc w:val="center"/>
            </w:pPr>
            <w:r>
              <w:rPr>
                <w:rFonts w:ascii="Calibri" w:cs="Calibri" w:eastAsia="Calibri" w:hAnsi="Calibri"/>
                <w:b/>
                <w:bCs/>
                <w:color w:val="FFFFFF"/>
                <w:sz w:val="17"/>
                <w:szCs w:val="17"/>
              </w:rPr>
              <w:t xml:space="preserve">Accuracy (%)</w:t>
            </w:r>
          </w:p>
        </w:tc>
        <w:tc>
          <w:tcPr>
            <w:tcW w:type="dxa" w:w="150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jc w:val="center"/>
            </w:pPr>
            <w:r>
              <w:rPr>
                <w:rFonts w:ascii="Calibri" w:cs="Calibri" w:eastAsia="Calibri" w:hAnsi="Calibri"/>
                <w:b/>
                <w:bCs/>
                <w:color w:val="FFFFFF"/>
                <w:sz w:val="17"/>
                <w:szCs w:val="17"/>
              </w:rPr>
              <w:t xml:space="preserve">Precision (w) %</w:t>
            </w:r>
          </w:p>
        </w:tc>
        <w:tc>
          <w:tcPr>
            <w:tcW w:type="dxa" w:w="150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jc w:val="center"/>
            </w:pPr>
            <w:r>
              <w:rPr>
                <w:rFonts w:ascii="Calibri" w:cs="Calibri" w:eastAsia="Calibri" w:hAnsi="Calibri"/>
                <w:b/>
                <w:bCs/>
                <w:color w:val="FFFFFF"/>
                <w:sz w:val="17"/>
                <w:szCs w:val="17"/>
              </w:rPr>
              <w:t xml:space="preserve">Recall (w) %</w:t>
            </w:r>
          </w:p>
        </w:tc>
        <w:tc>
          <w:tcPr>
            <w:tcW w:type="dxa" w:w="150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jc w:val="center"/>
            </w:pPr>
            <w:r>
              <w:rPr>
                <w:rFonts w:ascii="Calibri" w:cs="Calibri" w:eastAsia="Calibri" w:hAnsi="Calibri"/>
                <w:b/>
                <w:bCs/>
                <w:color w:val="FFFFFF"/>
                <w:sz w:val="17"/>
                <w:szCs w:val="17"/>
              </w:rPr>
              <w:t xml:space="preserve">F1 (w) %</w:t>
            </w:r>
          </w:p>
        </w:tc>
        <w:tc>
          <w:tcPr>
            <w:tcW w:type="dxa" w:w="1338"/>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jc w:val="center"/>
            </w:pPr>
            <w:r>
              <w:rPr>
                <w:rFonts w:ascii="Calibri" w:cs="Calibri" w:eastAsia="Calibri" w:hAnsi="Calibri"/>
                <w:b/>
                <w:bCs/>
                <w:color w:val="FFFFFF"/>
                <w:sz w:val="17"/>
                <w:szCs w:val="17"/>
              </w:rPr>
              <w:t xml:space="preserve">F1 (macro) %</w:t>
            </w:r>
          </w:p>
        </w:tc>
      </w:tr>
      <w:tr>
        <w:trPr>
          <w:cantSplit/>
        </w:trPr>
        <w:tc>
          <w:tcPr>
            <w:tcW w:type="dxa" w:w="230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left"/>
            </w:pPr>
            <w:r>
              <w:rPr>
                <w:rFonts w:ascii="Calibri" w:cs="Calibri" w:eastAsia="Calibri" w:hAnsi="Calibri"/>
                <w:sz w:val="17"/>
                <w:szCs w:val="17"/>
              </w:rPr>
              <w:t xml:space="preserve">Linear SVM</w:t>
            </w:r>
          </w:p>
        </w:tc>
        <w:tc>
          <w:tcPr>
            <w:tcW w:type="dxa" w:w="150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center"/>
            </w:pPr>
            <w:r>
              <w:rPr>
                <w:rFonts w:ascii="Calibri" w:cs="Calibri" w:eastAsia="Calibri" w:hAnsi="Calibri"/>
                <w:sz w:val="17"/>
                <w:szCs w:val="17"/>
              </w:rPr>
              <w:t xml:space="preserve">75.1 ± 4.8</w:t>
            </w:r>
          </w:p>
        </w:tc>
        <w:tc>
          <w:tcPr>
            <w:tcW w:type="dxa" w:w="150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center"/>
            </w:pPr>
            <w:r>
              <w:rPr>
                <w:rFonts w:ascii="Calibri" w:cs="Calibri" w:eastAsia="Calibri" w:hAnsi="Calibri"/>
                <w:sz w:val="17"/>
                <w:szCs w:val="17"/>
              </w:rPr>
              <w:t xml:space="preserve">73.2 ± 6.3</w:t>
            </w:r>
          </w:p>
        </w:tc>
        <w:tc>
          <w:tcPr>
            <w:tcW w:type="dxa" w:w="150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center"/>
            </w:pPr>
            <w:r>
              <w:rPr>
                <w:rFonts w:ascii="Calibri" w:cs="Calibri" w:eastAsia="Calibri" w:hAnsi="Calibri"/>
                <w:sz w:val="17"/>
                <w:szCs w:val="17"/>
              </w:rPr>
              <w:t xml:space="preserve">75.1 ± 4.8</w:t>
            </w:r>
          </w:p>
        </w:tc>
        <w:tc>
          <w:tcPr>
            <w:tcW w:type="dxa" w:w="150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center"/>
            </w:pPr>
            <w:r>
              <w:rPr>
                <w:rFonts w:ascii="Calibri" w:cs="Calibri" w:eastAsia="Calibri" w:hAnsi="Calibri"/>
                <w:sz w:val="17"/>
                <w:szCs w:val="17"/>
              </w:rPr>
              <w:t xml:space="preserve">71.0 ± 5.5</w:t>
            </w:r>
          </w:p>
        </w:tc>
        <w:tc>
          <w:tcPr>
            <w:tcW w:type="dxa" w:w="1338"/>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center"/>
            </w:pPr>
            <w:r>
              <w:rPr>
                <w:rFonts w:ascii="Calibri" w:cs="Calibri" w:eastAsia="Calibri" w:hAnsi="Calibri"/>
                <w:sz w:val="17"/>
                <w:szCs w:val="17"/>
              </w:rPr>
              <w:t xml:space="preserve">67.0 ± 5.8</w:t>
            </w:r>
          </w:p>
        </w:tc>
      </w:tr>
      <w:tr>
        <w:trPr>
          <w:cantSplit/>
        </w:trPr>
        <w:tc>
          <w:tcPr>
            <w:tcW w:type="dxa" w:w="23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left"/>
            </w:pPr>
            <w:r>
              <w:rPr>
                <w:rFonts w:ascii="Calibri" w:cs="Calibri" w:eastAsia="Calibri" w:hAnsi="Calibri"/>
                <w:sz w:val="17"/>
                <w:szCs w:val="17"/>
              </w:rPr>
              <w:t xml:space="preserve">RBF SVM</w:t>
            </w:r>
          </w:p>
        </w:tc>
        <w:tc>
          <w:tcPr>
            <w:tcW w:type="dxa" w:w="15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34.4 ± 5.7</w:t>
            </w:r>
          </w:p>
        </w:tc>
        <w:tc>
          <w:tcPr>
            <w:tcW w:type="dxa" w:w="15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28.0 ± 3.3</w:t>
            </w:r>
          </w:p>
        </w:tc>
        <w:tc>
          <w:tcPr>
            <w:tcW w:type="dxa" w:w="15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34.4 ± 5.7</w:t>
            </w:r>
          </w:p>
        </w:tc>
        <w:tc>
          <w:tcPr>
            <w:tcW w:type="dxa" w:w="15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27.1 ± 4.9</w:t>
            </w:r>
          </w:p>
        </w:tc>
        <w:tc>
          <w:tcPr>
            <w:tcW w:type="dxa" w:w="1338"/>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19.2 ± 3.9</w:t>
            </w:r>
          </w:p>
        </w:tc>
      </w:tr>
      <w:tr>
        <w:trPr>
          <w:cantSplit/>
        </w:trPr>
        <w:tc>
          <w:tcPr>
            <w:tcW w:type="dxa" w:w="230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left"/>
            </w:pPr>
            <w:r>
              <w:rPr>
                <w:rFonts w:ascii="Calibri" w:cs="Calibri" w:eastAsia="Calibri" w:hAnsi="Calibri"/>
                <w:sz w:val="17"/>
                <w:szCs w:val="17"/>
              </w:rPr>
              <w:t xml:space="preserve">Random Forest</w:t>
            </w:r>
          </w:p>
        </w:tc>
        <w:tc>
          <w:tcPr>
            <w:tcW w:type="dxa" w:w="150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center"/>
            </w:pPr>
            <w:r>
              <w:rPr>
                <w:rFonts w:ascii="Calibri" w:cs="Calibri" w:eastAsia="Calibri" w:hAnsi="Calibri"/>
                <w:sz w:val="17"/>
                <w:szCs w:val="17"/>
              </w:rPr>
              <w:t xml:space="preserve">78.0 ± 5.3</w:t>
            </w:r>
          </w:p>
        </w:tc>
        <w:tc>
          <w:tcPr>
            <w:tcW w:type="dxa" w:w="150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center"/>
            </w:pPr>
            <w:r>
              <w:rPr>
                <w:rFonts w:ascii="Calibri" w:cs="Calibri" w:eastAsia="Calibri" w:hAnsi="Calibri"/>
                <w:sz w:val="17"/>
                <w:szCs w:val="17"/>
              </w:rPr>
              <w:t xml:space="preserve">77.5 ± 5.7</w:t>
            </w:r>
          </w:p>
        </w:tc>
        <w:tc>
          <w:tcPr>
            <w:tcW w:type="dxa" w:w="150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center"/>
            </w:pPr>
            <w:r>
              <w:rPr>
                <w:rFonts w:ascii="Calibri" w:cs="Calibri" w:eastAsia="Calibri" w:hAnsi="Calibri"/>
                <w:sz w:val="17"/>
                <w:szCs w:val="17"/>
              </w:rPr>
              <w:t xml:space="preserve">78.0 ± 5.3</w:t>
            </w:r>
          </w:p>
        </w:tc>
        <w:tc>
          <w:tcPr>
            <w:tcW w:type="dxa" w:w="150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center"/>
            </w:pPr>
            <w:r>
              <w:rPr>
                <w:rFonts w:ascii="Calibri" w:cs="Calibri" w:eastAsia="Calibri" w:hAnsi="Calibri"/>
                <w:sz w:val="17"/>
                <w:szCs w:val="17"/>
              </w:rPr>
              <w:t xml:space="preserve">74.7 ± 5.6</w:t>
            </w:r>
          </w:p>
        </w:tc>
        <w:tc>
          <w:tcPr>
            <w:tcW w:type="dxa" w:w="1338"/>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center"/>
            </w:pPr>
            <w:r>
              <w:rPr>
                <w:rFonts w:ascii="Calibri" w:cs="Calibri" w:eastAsia="Calibri" w:hAnsi="Calibri"/>
                <w:sz w:val="17"/>
                <w:szCs w:val="17"/>
              </w:rPr>
              <w:t xml:space="preserve">72.0 ± 6.4</w:t>
            </w:r>
          </w:p>
        </w:tc>
      </w:tr>
      <w:tr>
        <w:trPr>
          <w:cantSplit/>
        </w:trPr>
        <w:tc>
          <w:tcPr>
            <w:tcW w:type="dxa" w:w="23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left"/>
            </w:pPr>
            <w:r>
              <w:rPr>
                <w:rFonts w:ascii="Calibri" w:cs="Calibri" w:eastAsia="Calibri" w:hAnsi="Calibri"/>
                <w:sz w:val="17"/>
                <w:szCs w:val="17"/>
              </w:rPr>
              <w:t xml:space="preserve">Decision Tree</w:t>
            </w:r>
          </w:p>
        </w:tc>
        <w:tc>
          <w:tcPr>
            <w:tcW w:type="dxa" w:w="15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39.1 ± 5.7</w:t>
            </w:r>
          </w:p>
        </w:tc>
        <w:tc>
          <w:tcPr>
            <w:tcW w:type="dxa" w:w="15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40.8 ± 6.0</w:t>
            </w:r>
          </w:p>
        </w:tc>
        <w:tc>
          <w:tcPr>
            <w:tcW w:type="dxa" w:w="15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39.1 ± 5.7</w:t>
            </w:r>
          </w:p>
        </w:tc>
        <w:tc>
          <w:tcPr>
            <w:tcW w:type="dxa" w:w="15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37.7 ± 5.0</w:t>
            </w:r>
          </w:p>
        </w:tc>
        <w:tc>
          <w:tcPr>
            <w:tcW w:type="dxa" w:w="1338"/>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31.3 ± 4.5</w:t>
            </w:r>
          </w:p>
        </w:tc>
      </w:tr>
      <w:tr>
        <w:trPr>
          <w:cantSplit/>
        </w:trPr>
        <w:tc>
          <w:tcPr>
            <w:tcW w:type="dxa" w:w="2300"/>
            <w:tcBorders>
              <w:top w:val="single" w:color="BFC7D1" w:sz="4"/>
              <w:left w:val="single" w:color="BFC7D1" w:sz="4"/>
              <w:bottom w:val="single" w:color="BFC7D1" w:sz="4"/>
              <w:right w:val="single" w:color="BFC7D1" w:sz="4"/>
            </w:tcBorders>
            <w:shd w:fill="E3F4F1" w:color="auto" w:val="clear"/>
            <w:tcMar>
              <w:top w:type="dxa" w:w="60"/>
              <w:left w:type="dxa" w:w="90"/>
              <w:bottom w:type="dxa" w:w="60"/>
              <w:right w:type="dxa" w:w="90"/>
            </w:tcMar>
          </w:tcPr>
          <w:p>
            <w:pPr>
              <w:jc w:val="left"/>
            </w:pPr>
            <w:r>
              <w:rPr>
                <w:rFonts w:ascii="Calibri" w:cs="Calibri" w:eastAsia="Calibri" w:hAnsi="Calibri"/>
                <w:sz w:val="17"/>
                <w:szCs w:val="17"/>
              </w:rPr>
              <w:t xml:space="preserve">KNN (k=5, cosine)</w:t>
            </w:r>
          </w:p>
        </w:tc>
        <w:tc>
          <w:tcPr>
            <w:tcW w:type="dxa" w:w="1500"/>
            <w:tcBorders>
              <w:top w:val="single" w:color="BFC7D1" w:sz="4"/>
              <w:left w:val="single" w:color="BFC7D1" w:sz="4"/>
              <w:bottom w:val="single" w:color="BFC7D1" w:sz="4"/>
              <w:right w:val="single" w:color="BFC7D1" w:sz="4"/>
            </w:tcBorders>
            <w:shd w:fill="E3F4F1" w:color="auto" w:val="clear"/>
            <w:tcMar>
              <w:top w:type="dxa" w:w="60"/>
              <w:left w:type="dxa" w:w="90"/>
              <w:bottom w:type="dxa" w:w="60"/>
              <w:right w:type="dxa" w:w="90"/>
            </w:tcMar>
          </w:tcPr>
          <w:p>
            <w:pPr>
              <w:jc w:val="center"/>
            </w:pPr>
            <w:r>
              <w:rPr>
                <w:rFonts w:ascii="Calibri" w:cs="Calibri" w:eastAsia="Calibri" w:hAnsi="Calibri"/>
                <w:sz w:val="17"/>
                <w:szCs w:val="17"/>
              </w:rPr>
              <w:t xml:space="preserve">81.6 ± 4.2</w:t>
            </w:r>
          </w:p>
        </w:tc>
        <w:tc>
          <w:tcPr>
            <w:tcW w:type="dxa" w:w="1500"/>
            <w:tcBorders>
              <w:top w:val="single" w:color="BFC7D1" w:sz="4"/>
              <w:left w:val="single" w:color="BFC7D1" w:sz="4"/>
              <w:bottom w:val="single" w:color="BFC7D1" w:sz="4"/>
              <w:right w:val="single" w:color="BFC7D1" w:sz="4"/>
            </w:tcBorders>
            <w:shd w:fill="E3F4F1" w:color="auto" w:val="clear"/>
            <w:tcMar>
              <w:top w:type="dxa" w:w="60"/>
              <w:left w:type="dxa" w:w="90"/>
              <w:bottom w:type="dxa" w:w="60"/>
              <w:right w:type="dxa" w:w="90"/>
            </w:tcMar>
          </w:tcPr>
          <w:p>
            <w:pPr>
              <w:jc w:val="center"/>
            </w:pPr>
            <w:r>
              <w:rPr>
                <w:rFonts w:ascii="Calibri" w:cs="Calibri" w:eastAsia="Calibri" w:hAnsi="Calibri"/>
                <w:sz w:val="17"/>
                <w:szCs w:val="17"/>
              </w:rPr>
              <w:t xml:space="preserve">79.2 ± 5.2</w:t>
            </w:r>
          </w:p>
        </w:tc>
        <w:tc>
          <w:tcPr>
            <w:tcW w:type="dxa" w:w="1500"/>
            <w:tcBorders>
              <w:top w:val="single" w:color="BFC7D1" w:sz="4"/>
              <w:left w:val="single" w:color="BFC7D1" w:sz="4"/>
              <w:bottom w:val="single" w:color="BFC7D1" w:sz="4"/>
              <w:right w:val="single" w:color="BFC7D1" w:sz="4"/>
            </w:tcBorders>
            <w:shd w:fill="E3F4F1" w:color="auto" w:val="clear"/>
            <w:tcMar>
              <w:top w:type="dxa" w:w="60"/>
              <w:left w:type="dxa" w:w="90"/>
              <w:bottom w:type="dxa" w:w="60"/>
              <w:right w:type="dxa" w:w="90"/>
            </w:tcMar>
          </w:tcPr>
          <w:p>
            <w:pPr>
              <w:jc w:val="center"/>
            </w:pPr>
            <w:r>
              <w:rPr>
                <w:rFonts w:ascii="Calibri" w:cs="Calibri" w:eastAsia="Calibri" w:hAnsi="Calibri"/>
                <w:sz w:val="17"/>
                <w:szCs w:val="17"/>
              </w:rPr>
              <w:t xml:space="preserve">81.6 ± 4.2</w:t>
            </w:r>
          </w:p>
        </w:tc>
        <w:tc>
          <w:tcPr>
            <w:tcW w:type="dxa" w:w="1500"/>
            <w:tcBorders>
              <w:top w:val="single" w:color="BFC7D1" w:sz="4"/>
              <w:left w:val="single" w:color="BFC7D1" w:sz="4"/>
              <w:bottom w:val="single" w:color="BFC7D1" w:sz="4"/>
              <w:right w:val="single" w:color="BFC7D1" w:sz="4"/>
            </w:tcBorders>
            <w:shd w:fill="E3F4F1" w:color="auto" w:val="clear"/>
            <w:tcMar>
              <w:top w:type="dxa" w:w="60"/>
              <w:left w:type="dxa" w:w="90"/>
              <w:bottom w:type="dxa" w:w="60"/>
              <w:right w:type="dxa" w:w="90"/>
            </w:tcMar>
          </w:tcPr>
          <w:p>
            <w:pPr>
              <w:jc w:val="center"/>
            </w:pPr>
            <w:r>
              <w:rPr>
                <w:rFonts w:ascii="Calibri" w:cs="Calibri" w:eastAsia="Calibri" w:hAnsi="Calibri"/>
                <w:sz w:val="17"/>
                <w:szCs w:val="17"/>
              </w:rPr>
              <w:t xml:space="preserve">78.0 ± 4.9</w:t>
            </w:r>
          </w:p>
        </w:tc>
        <w:tc>
          <w:tcPr>
            <w:tcW w:type="dxa" w:w="1338"/>
            <w:tcBorders>
              <w:top w:val="single" w:color="BFC7D1" w:sz="4"/>
              <w:left w:val="single" w:color="BFC7D1" w:sz="4"/>
              <w:bottom w:val="single" w:color="BFC7D1" w:sz="4"/>
              <w:right w:val="single" w:color="BFC7D1" w:sz="4"/>
            </w:tcBorders>
            <w:shd w:fill="E3F4F1" w:color="auto" w:val="clear"/>
            <w:tcMar>
              <w:top w:type="dxa" w:w="60"/>
              <w:left w:type="dxa" w:w="90"/>
              <w:bottom w:type="dxa" w:w="60"/>
              <w:right w:type="dxa" w:w="90"/>
            </w:tcMar>
          </w:tcPr>
          <w:p>
            <w:pPr>
              <w:jc w:val="center"/>
            </w:pPr>
            <w:r>
              <w:rPr>
                <w:rFonts w:ascii="Calibri" w:cs="Calibri" w:eastAsia="Calibri" w:hAnsi="Calibri"/>
                <w:sz w:val="17"/>
                <w:szCs w:val="17"/>
              </w:rPr>
              <w:t xml:space="preserve">75.8 ± 5.7</w:t>
            </w:r>
          </w:p>
        </w:tc>
      </w:tr>
      <w:tr>
        <w:trPr>
          <w:cantSplit/>
        </w:trPr>
        <w:tc>
          <w:tcPr>
            <w:tcW w:type="dxa" w:w="23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left"/>
            </w:pPr>
            <w:r>
              <w:rPr>
                <w:rFonts w:ascii="Calibri" w:cs="Calibri" w:eastAsia="Calibri" w:hAnsi="Calibri"/>
                <w:sz w:val="17"/>
                <w:szCs w:val="17"/>
              </w:rPr>
              <w:t xml:space="preserve">Naive Bayes</w:t>
            </w:r>
          </w:p>
        </w:tc>
        <w:tc>
          <w:tcPr>
            <w:tcW w:type="dxa" w:w="15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69.4 ± 2.7</w:t>
            </w:r>
          </w:p>
        </w:tc>
        <w:tc>
          <w:tcPr>
            <w:tcW w:type="dxa" w:w="15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68.5 ± 5.1</w:t>
            </w:r>
          </w:p>
        </w:tc>
        <w:tc>
          <w:tcPr>
            <w:tcW w:type="dxa" w:w="15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69.4 ± 2.7</w:t>
            </w:r>
          </w:p>
        </w:tc>
        <w:tc>
          <w:tcPr>
            <w:tcW w:type="dxa" w:w="15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64.7 ± 3.2</w:t>
            </w:r>
          </w:p>
        </w:tc>
        <w:tc>
          <w:tcPr>
            <w:tcW w:type="dxa" w:w="1338"/>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61.4 ± 3.7</w:t>
            </w:r>
          </w:p>
        </w:tc>
      </w:tr>
    </w:tbl>
    <w:p>
      <w:pPr>
        <w:spacing w:after="80"/>
      </w:pPr>
    </w:p>
    <w:p>
      <w:pPr>
        <w:keepNext/>
        <w:spacing w:after="40" w:before="120"/>
        <w:jc w:val="center"/>
      </w:pPr>
      <w:r>
        <w:drawing>
          <wp:inline distT="0" distB="0" distL="0" distR="0">
            <wp:extent cx="4762500" cy="2543175"/>
            <wp:effectExtent t="0" r="0" b="0" l="0"/>
            <wp:docPr id="1" name="fig3_accuracy.png" descr="Fig. 4. Accuracy of the six classifiers under the original split and the two corrected protocols (error bars: standard deviation over 15 folds)." title="Fig. 4. Accuracy of the six classifiers under the original split and the two corrected protocols (error bars: standard deviation over 15 fo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543175"/>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 4. Accuracy of the six classifiers under the original split and the two corrected protocols (error bars: standard deviation over 15 folds).</w:t>
      </w:r>
    </w:p>
    <w:p>
      <w:pPr>
        <w:pStyle w:val="Heading2"/>
      </w:pPr>
      <w:r>
        <w:rPr>
          <w:rFonts w:ascii="Calibri" w:cs="Calibri" w:eastAsia="Calibri" w:hAnsi="Calibri"/>
        </w:rPr>
        <w:t xml:space="preserve">5.3 Discussion</w:t>
      </w:r>
    </w:p>
    <w:p>
      <w:pPr>
        <w:spacing w:after="120" w:line="276"/>
        <w:jc w:val="both"/>
      </w:pPr>
      <w:r>
        <w:rPr>
          <w:rFonts w:ascii="Calibri" w:cs="Calibri" w:eastAsia="Calibri" w:hAnsi="Calibri"/>
          <w:b/>
          <w:bCs/>
          <w:sz w:val="22"/>
          <w:szCs w:val="22"/>
        </w:rPr>
        <w:t xml:space="preserve">The drop is large and consistent.</w:t>
      </w:r>
      <w:r>
        <w:rPr>
          <w:rFonts w:ascii="Calibri" w:cs="Calibri" w:eastAsia="Calibri" w:hAnsi="Calibri"/>
          <w:sz w:val="22"/>
          <w:szCs w:val="22"/>
        </w:rPr>
        <w:t xml:space="preserve"> Every model loses between 17 and 65 percentage points once duplicates are removed (Fig. 4). The ranking also changes. Under Protocol A the Decision Tree is tied for first place; under Protocol C it is fifth of six at 39.1%. A model that memorises exact copies looks excellent on leaked data, but generalising to a new resume is a different task.</w:t>
      </w:r>
    </w:p>
    <w:p>
      <w:pPr>
        <w:spacing w:after="120" w:line="276"/>
        <w:jc w:val="both"/>
      </w:pPr>
      <w:r>
        <w:rPr>
          <w:rFonts w:ascii="Calibri" w:cs="Calibri" w:eastAsia="Calibri" w:hAnsi="Calibri"/>
          <w:b/>
          <w:bCs/>
          <w:sz w:val="22"/>
          <w:szCs w:val="22"/>
        </w:rPr>
        <w:t xml:space="preserve">KNN, Random Forest and Linear SVM lead.</w:t>
      </w:r>
      <w:r>
        <w:rPr>
          <w:rFonts w:ascii="Calibri" w:cs="Calibri" w:eastAsia="Calibri" w:hAnsi="Calibri"/>
          <w:sz w:val="22"/>
          <w:szCs w:val="22"/>
        </w:rPr>
        <w:t xml:space="preserve"> With cosine distance, KNN reaches 81.6 ± 4.2% accuracy and 75.8% macro-F1, the best of the six. Random Forest follows (78.0 ± 5.3% accuracy, 72.0% macro-F1) and Linear SVM is third (75.1 ± 4.8%, 67.0%). The gaps between these three are smaller than their standard deviations, so with 166 resumes we cannot claim that any one of them is truly better. Multinomial Naive Bayes, the baseline, is within about 6 to 12 points of them (69.4%) while training in milliseconds.</w:t>
      </w:r>
    </w:p>
    <w:p>
      <w:pPr>
        <w:spacing w:after="120" w:line="276"/>
        <w:jc w:val="both"/>
      </w:pPr>
      <w:r>
        <w:rPr>
          <w:rFonts w:ascii="Calibri" w:cs="Calibri" w:eastAsia="Calibri" w:hAnsi="Calibri"/>
          <w:b/>
          <w:bCs/>
          <w:sz w:val="22"/>
          <w:szCs w:val="22"/>
        </w:rPr>
        <w:t xml:space="preserve">Why the Decision Tree and RBF SVM fail.</w:t>
      </w:r>
      <w:r>
        <w:rPr>
          <w:rFonts w:ascii="Calibri" w:cs="Calibri" w:eastAsia="Calibri" w:hAnsi="Calibri"/>
          <w:sz w:val="22"/>
          <w:szCs w:val="22"/>
        </w:rPr>
        <w:t xml:space="preserve"> A single tree with 132 training examples and 3,000 features overfits quickly and splits on a few high-variance words, giving 39.1% and the largest fold-to-fold spread. The RBF SVM scores only 34.4%. We did not tune C or gamma; with TF-IDF vectors of unit length and a small training set, the default settings give a nearly flat kernel, so the model predicts a few majority classes. We therefore treat this result as “untuned RBF SVM fails here”, not as a statement about RBF kernels in general; a grid search over C and gamma is the obvious next experiment.</w:t>
      </w:r>
    </w:p>
    <w:p>
      <w:pPr>
        <w:spacing w:after="120" w:line="276"/>
        <w:jc w:val="both"/>
      </w:pPr>
      <w:r>
        <w:rPr>
          <w:rFonts w:ascii="Calibri" w:cs="Calibri" w:eastAsia="Calibri" w:hAnsi="Calibri"/>
          <w:b/>
          <w:bCs/>
          <w:sz w:val="22"/>
          <w:szCs w:val="22"/>
        </w:rPr>
        <w:t xml:space="preserve">Where the errors occur.</w:t>
      </w:r>
      <w:r>
        <w:rPr>
          <w:rFonts w:ascii="Calibri" w:cs="Calibri" w:eastAsia="Calibri" w:hAnsi="Calibri"/>
          <w:sz w:val="22"/>
          <w:szCs w:val="22"/>
        </w:rPr>
        <w:t xml:space="preserve"> The best hold-out model (KNN, Fig. 5) makes five mistakes on 34 resumes: Mechanical Engineer and DevOps Engineer were labelled Business Analyst, PMO was labelled Operations Manager, Web Designing was labelled Java Developer, and Testing was labelled Automation Testing. Most of these pair categories that share vocabulary (testing and automation testing; project and operations management; web design and Java front-end work). Random Forest and Linear SVM make seven errors each, and Web Designing → Java Developer and Blockchain → Java Developer recur in both. These confusions are plausible for overlapping job families.</w:t>
      </w:r>
    </w:p>
    <w:p>
      <w:pPr>
        <w:keepNext/>
        <w:spacing w:after="40" w:before="120"/>
        <w:jc w:val="center"/>
      </w:pPr>
      <w:r>
        <w:drawing>
          <wp:inline distT="0" distB="0" distL="0" distR="0">
            <wp:extent cx="4286250" cy="3590925"/>
            <wp:effectExtent t="0" r="0" b="0" l="0"/>
            <wp:docPr id="1" name="fig5_confusion.png" descr="Fig. 5. Confusion matrix of the KNN classifier on the de-duplicated hold-out set (34 resumes)." title="Fig. 5. Confusion matrix of the KNN classifier on the de-duplicated hold-out set (34 resu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86250" cy="3590925"/>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 5. Confusion matrix of the KNN classifier on the de-duplicated hold-out set (34 resumes).</w:t>
      </w:r>
    </w:p>
    <w:p>
      <w:pPr>
        <w:spacing w:after="120" w:line="276"/>
        <w:jc w:val="both"/>
      </w:pPr>
      <w:r>
        <w:rPr>
          <w:rFonts w:ascii="Calibri" w:cs="Calibri" w:eastAsia="Calibri" w:hAnsi="Calibri"/>
          <w:b/>
          <w:bCs/>
          <w:sz w:val="22"/>
          <w:szCs w:val="22"/>
        </w:rPr>
        <w:t xml:space="preserve">Relation to the literature.</w:t>
      </w:r>
      <w:r>
        <w:rPr>
          <w:rFonts w:ascii="Calibri" w:cs="Calibri" w:eastAsia="Calibri" w:hAnsi="Calibri"/>
          <w:sz w:val="22"/>
          <w:szCs w:val="22"/>
        </w:rPr>
        <w:t xml:space="preserve"> Our corrected accuracies of 75–82% for the best models are lower than the above-96% reported by Ali et al. [2] on this same dataset and closer to the 70–92% range of the other studies [1], [3], [4], [5]. Because we found that the dataset is more than 80% duplicated and the reviewed sources do not describe de-duplication, it is possible that published scores on this dataset are inflated in the same way. We cannot confirm this without their code and splits, so we state it as a possibility.</w:t>
      </w:r>
    </w:p>
    <w:p>
      <w:pPr>
        <w:spacing w:after="120" w:line="276"/>
        <w:jc w:val="both"/>
      </w:pPr>
      <w:r>
        <w:rPr>
          <w:rFonts w:ascii="Calibri" w:cs="Calibri" w:eastAsia="Calibri" w:hAnsi="Calibri"/>
          <w:b/>
          <w:bCs/>
          <w:sz w:val="22"/>
          <w:szCs w:val="22"/>
        </w:rPr>
        <w:t xml:space="preserve">Limitations.</w:t>
      </w:r>
      <w:r>
        <w:rPr>
          <w:rFonts w:ascii="Calibri" w:cs="Calibri" w:eastAsia="Calibri" w:hAnsi="Calibri"/>
          <w:sz w:val="22"/>
          <w:szCs w:val="22"/>
        </w:rPr>
        <w:t xml:space="preserve"> (i) 166 unique resumes are few for 25 classes, with 3 to 13 per class, so standard deviations are 4 to 6 points. (ii) Hyperparameters were not tuned. (iii) The remaining unique resumes may still be near-duplicates (for example templates with small edits), which would make even the corrected scores somewhat optimistic. (iv) Only one dataset was used.</w:t>
      </w:r>
    </w:p>
    <w:p>
      <w:pPr>
        <w:pStyle w:val="Heading1"/>
      </w:pPr>
      <w:r>
        <w:rPr>
          <w:rFonts w:ascii="Calibri" w:cs="Calibri" w:eastAsia="Calibri" w:hAnsi="Calibri"/>
        </w:rPr>
        <w:t xml:space="preserve">6. State-of-the-Art Models Comparison</w:t>
      </w:r>
    </w:p>
    <w:p>
      <w:pPr>
        <w:spacing w:after="120" w:line="276"/>
        <w:jc w:val="both"/>
      </w:pPr>
      <w:r>
        <w:rPr>
          <w:rFonts w:ascii="Calibri" w:cs="Calibri" w:eastAsia="Calibri" w:hAnsi="Calibri"/>
          <w:sz w:val="22"/>
          <w:szCs w:val="22"/>
        </w:rPr>
        <w:t xml:space="preserve">We compare six models, which exceeds the minimum of four: Linear SVM, RBF SVM, Random Forest, Decision Tree, KNN and the Naive Bayes baseline. Table 6 collects the main numbers side by side. The leftmost metric is the original (leaky) accuracy, shown only to illustrate how the evaluation protocol changes the picture.</w:t>
      </w:r>
    </w:p>
    <w:p>
      <w:pPr>
        <w:keepNext/>
        <w:spacing w:after="80" w:before="160"/>
        <w:jc w:val="center"/>
      </w:pPr>
      <w:r>
        <w:rPr>
          <w:rFonts w:ascii="Calibri" w:cs="Calibri" w:eastAsia="Calibri" w:hAnsi="Calibri"/>
          <w:b/>
          <w:bCs/>
          <w:sz w:val="20"/>
          <w:szCs w:val="20"/>
        </w:rPr>
        <w:t xml:space="preserve">Table 6. Side-by-side comparison of all six models</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2150"/>
        <w:gridCol w:w="1050"/>
        <w:gridCol w:w="1150"/>
        <w:gridCol w:w="1500"/>
        <w:gridCol w:w="1400"/>
        <w:gridCol w:w="1100"/>
        <w:gridCol w:w="1288"/>
      </w:tblGrid>
      <w:tr>
        <w:trPr>
          <w:cantSplit/>
          <w:tblHeader/>
        </w:trPr>
        <w:tc>
          <w:tcPr>
            <w:tcW w:type="dxa" w:w="215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jc w:val="left"/>
            </w:pPr>
            <w:r>
              <w:rPr>
                <w:rFonts w:ascii="Calibri" w:cs="Calibri" w:eastAsia="Calibri" w:hAnsi="Calibri"/>
                <w:b/>
                <w:bCs/>
                <w:color w:val="FFFFFF"/>
                <w:sz w:val="17"/>
                <w:szCs w:val="17"/>
              </w:rPr>
              <w:t xml:space="preserve">Model</w:t>
            </w:r>
          </w:p>
        </w:tc>
        <w:tc>
          <w:tcPr>
            <w:tcW w:type="dxa" w:w="105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jc w:val="center"/>
            </w:pPr>
            <w:r>
              <w:rPr>
                <w:rFonts w:ascii="Calibri" w:cs="Calibri" w:eastAsia="Calibri" w:hAnsi="Calibri"/>
                <w:b/>
                <w:bCs/>
                <w:color w:val="FFFFFF"/>
                <w:sz w:val="17"/>
                <w:szCs w:val="17"/>
              </w:rPr>
              <w:t xml:space="preserve">Original acc. (%)</w:t>
            </w:r>
          </w:p>
        </w:tc>
        <w:tc>
          <w:tcPr>
            <w:tcW w:type="dxa" w:w="115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jc w:val="center"/>
            </w:pPr>
            <w:r>
              <w:rPr>
                <w:rFonts w:ascii="Calibri" w:cs="Calibri" w:eastAsia="Calibri" w:hAnsi="Calibri"/>
                <w:b/>
                <w:bCs/>
                <w:color w:val="FFFFFF"/>
                <w:sz w:val="17"/>
                <w:szCs w:val="17"/>
              </w:rPr>
              <w:t xml:space="preserve">Hold-out acc. (%)</w:t>
            </w:r>
          </w:p>
        </w:tc>
        <w:tc>
          <w:tcPr>
            <w:tcW w:type="dxa" w:w="150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jc w:val="center"/>
            </w:pPr>
            <w:r>
              <w:rPr>
                <w:rFonts w:ascii="Calibri" w:cs="Calibri" w:eastAsia="Calibri" w:hAnsi="Calibri"/>
                <w:b/>
                <w:bCs/>
                <w:color w:val="FFFFFF"/>
                <w:sz w:val="17"/>
                <w:szCs w:val="17"/>
              </w:rPr>
              <w:t xml:space="preserve">CV acc. (%) mean ± std</w:t>
            </w:r>
          </w:p>
        </w:tc>
        <w:tc>
          <w:tcPr>
            <w:tcW w:type="dxa" w:w="140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jc w:val="center"/>
            </w:pPr>
            <w:r>
              <w:rPr>
                <w:rFonts w:ascii="Calibri" w:cs="Calibri" w:eastAsia="Calibri" w:hAnsi="Calibri"/>
                <w:b/>
                <w:bCs/>
                <w:color w:val="FFFFFF"/>
                <w:sz w:val="17"/>
                <w:szCs w:val="17"/>
              </w:rPr>
              <w:t xml:space="preserve">CV macro-F1 (%)</w:t>
            </w:r>
          </w:p>
        </w:tc>
        <w:tc>
          <w:tcPr>
            <w:tcW w:type="dxa" w:w="110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jc w:val="center"/>
            </w:pPr>
            <w:r>
              <w:rPr>
                <w:rFonts w:ascii="Calibri" w:cs="Calibri" w:eastAsia="Calibri" w:hAnsi="Calibri"/>
                <w:b/>
                <w:bCs/>
                <w:color w:val="FFFFFF"/>
                <w:sz w:val="17"/>
                <w:szCs w:val="17"/>
              </w:rPr>
              <w:t xml:space="preserve">Train (s, orig.)</w:t>
            </w:r>
          </w:p>
        </w:tc>
        <w:tc>
          <w:tcPr>
            <w:tcW w:type="dxa" w:w="1288"/>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jc w:val="center"/>
            </w:pPr>
            <w:r>
              <w:rPr>
                <w:rFonts w:ascii="Calibri" w:cs="Calibri" w:eastAsia="Calibri" w:hAnsi="Calibri"/>
                <w:b/>
                <w:bCs/>
                <w:color w:val="FFFFFF"/>
                <w:sz w:val="17"/>
                <w:szCs w:val="17"/>
              </w:rPr>
              <w:t xml:space="preserve">Latency (ms/resume)</w:t>
            </w:r>
          </w:p>
        </w:tc>
      </w:tr>
      <w:tr>
        <w:trPr>
          <w:cantSplit/>
        </w:trPr>
        <w:tc>
          <w:tcPr>
            <w:tcW w:type="dxa" w:w="215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left"/>
            </w:pPr>
            <w:r>
              <w:rPr>
                <w:rFonts w:ascii="Calibri" w:cs="Calibri" w:eastAsia="Calibri" w:hAnsi="Calibri"/>
                <w:sz w:val="17"/>
                <w:szCs w:val="17"/>
              </w:rPr>
              <w:t xml:space="preserve">Linear SVM</w:t>
            </w:r>
          </w:p>
        </w:tc>
        <w:tc>
          <w:tcPr>
            <w:tcW w:type="dxa" w:w="105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center"/>
            </w:pPr>
            <w:r>
              <w:rPr>
                <w:rFonts w:ascii="Calibri" w:cs="Calibri" w:eastAsia="Calibri" w:hAnsi="Calibri"/>
                <w:sz w:val="17"/>
                <w:szCs w:val="17"/>
              </w:rPr>
              <w:t xml:space="preserve">100.0</w:t>
            </w:r>
          </w:p>
        </w:tc>
        <w:tc>
          <w:tcPr>
            <w:tcW w:type="dxa" w:w="115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center"/>
            </w:pPr>
            <w:r>
              <w:rPr>
                <w:rFonts w:ascii="Calibri" w:cs="Calibri" w:eastAsia="Calibri" w:hAnsi="Calibri"/>
                <w:sz w:val="17"/>
                <w:szCs w:val="17"/>
              </w:rPr>
              <w:t xml:space="preserve">79.4</w:t>
            </w:r>
          </w:p>
        </w:tc>
        <w:tc>
          <w:tcPr>
            <w:tcW w:type="dxa" w:w="150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center"/>
            </w:pPr>
            <w:r>
              <w:rPr>
                <w:rFonts w:ascii="Calibri" w:cs="Calibri" w:eastAsia="Calibri" w:hAnsi="Calibri"/>
                <w:sz w:val="17"/>
                <w:szCs w:val="17"/>
              </w:rPr>
              <w:t xml:space="preserve">75.1 ± 4.8</w:t>
            </w:r>
          </w:p>
        </w:tc>
        <w:tc>
          <w:tcPr>
            <w:tcW w:type="dxa" w:w="140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center"/>
            </w:pPr>
            <w:r>
              <w:rPr>
                <w:rFonts w:ascii="Calibri" w:cs="Calibri" w:eastAsia="Calibri" w:hAnsi="Calibri"/>
                <w:sz w:val="17"/>
                <w:szCs w:val="17"/>
              </w:rPr>
              <w:t xml:space="preserve">67.0</w:t>
            </w:r>
          </w:p>
        </w:tc>
        <w:tc>
          <w:tcPr>
            <w:tcW w:type="dxa" w:w="110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center"/>
            </w:pPr>
            <w:r>
              <w:rPr>
                <w:rFonts w:ascii="Calibri" w:cs="Calibri" w:eastAsia="Calibri" w:hAnsi="Calibri"/>
                <w:sz w:val="17"/>
                <w:szCs w:val="17"/>
              </w:rPr>
              <w:t xml:space="preserve">1.453</w:t>
            </w:r>
          </w:p>
        </w:tc>
        <w:tc>
          <w:tcPr>
            <w:tcW w:type="dxa" w:w="1288"/>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center"/>
            </w:pPr>
            <w:r>
              <w:rPr>
                <w:rFonts w:ascii="Calibri" w:cs="Calibri" w:eastAsia="Calibri" w:hAnsi="Calibri"/>
                <w:sz w:val="17"/>
                <w:szCs w:val="17"/>
              </w:rPr>
              <w:t xml:space="preserve">0.261</w:t>
            </w:r>
          </w:p>
        </w:tc>
      </w:tr>
      <w:tr>
        <w:trPr>
          <w:cantSplit/>
        </w:trPr>
        <w:tc>
          <w:tcPr>
            <w:tcW w:type="dxa" w:w="215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left"/>
            </w:pPr>
            <w:r>
              <w:rPr>
                <w:rFonts w:ascii="Calibri" w:cs="Calibri" w:eastAsia="Calibri" w:hAnsi="Calibri"/>
                <w:sz w:val="17"/>
                <w:szCs w:val="17"/>
              </w:rPr>
              <w:t xml:space="preserve">RBF SVM</w:t>
            </w:r>
          </w:p>
        </w:tc>
        <w:tc>
          <w:tcPr>
            <w:tcW w:type="dxa" w:w="105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99.48</w:t>
            </w:r>
          </w:p>
        </w:tc>
        <w:tc>
          <w:tcPr>
            <w:tcW w:type="dxa" w:w="115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38.2</w:t>
            </w:r>
          </w:p>
        </w:tc>
        <w:tc>
          <w:tcPr>
            <w:tcW w:type="dxa" w:w="15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34.4 ± 5.7</w:t>
            </w:r>
          </w:p>
        </w:tc>
        <w:tc>
          <w:tcPr>
            <w:tcW w:type="dxa" w:w="14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19.2</w:t>
            </w:r>
          </w:p>
        </w:tc>
        <w:tc>
          <w:tcPr>
            <w:tcW w:type="dxa" w:w="11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1.77</w:t>
            </w:r>
          </w:p>
        </w:tc>
        <w:tc>
          <w:tcPr>
            <w:tcW w:type="dxa" w:w="1288"/>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0.313</w:t>
            </w:r>
          </w:p>
        </w:tc>
      </w:tr>
      <w:tr>
        <w:trPr>
          <w:cantSplit/>
        </w:trPr>
        <w:tc>
          <w:tcPr>
            <w:tcW w:type="dxa" w:w="215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left"/>
            </w:pPr>
            <w:r>
              <w:rPr>
                <w:rFonts w:ascii="Calibri" w:cs="Calibri" w:eastAsia="Calibri" w:hAnsi="Calibri"/>
                <w:sz w:val="17"/>
                <w:szCs w:val="17"/>
              </w:rPr>
              <w:t xml:space="preserve">Random Forest</w:t>
            </w:r>
          </w:p>
        </w:tc>
        <w:tc>
          <w:tcPr>
            <w:tcW w:type="dxa" w:w="105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center"/>
            </w:pPr>
            <w:r>
              <w:rPr>
                <w:rFonts w:ascii="Calibri" w:cs="Calibri" w:eastAsia="Calibri" w:hAnsi="Calibri"/>
                <w:sz w:val="17"/>
                <w:szCs w:val="17"/>
              </w:rPr>
              <w:t xml:space="preserve">99.48</w:t>
            </w:r>
          </w:p>
        </w:tc>
        <w:tc>
          <w:tcPr>
            <w:tcW w:type="dxa" w:w="115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center"/>
            </w:pPr>
            <w:r>
              <w:rPr>
                <w:rFonts w:ascii="Calibri" w:cs="Calibri" w:eastAsia="Calibri" w:hAnsi="Calibri"/>
                <w:sz w:val="17"/>
                <w:szCs w:val="17"/>
              </w:rPr>
              <w:t xml:space="preserve">79.4</w:t>
            </w:r>
          </w:p>
        </w:tc>
        <w:tc>
          <w:tcPr>
            <w:tcW w:type="dxa" w:w="150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center"/>
            </w:pPr>
            <w:r>
              <w:rPr>
                <w:rFonts w:ascii="Calibri" w:cs="Calibri" w:eastAsia="Calibri" w:hAnsi="Calibri"/>
                <w:sz w:val="17"/>
                <w:szCs w:val="17"/>
              </w:rPr>
              <w:t xml:space="preserve">78.0 ± 5.3</w:t>
            </w:r>
          </w:p>
        </w:tc>
        <w:tc>
          <w:tcPr>
            <w:tcW w:type="dxa" w:w="140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center"/>
            </w:pPr>
            <w:r>
              <w:rPr>
                <w:rFonts w:ascii="Calibri" w:cs="Calibri" w:eastAsia="Calibri" w:hAnsi="Calibri"/>
                <w:sz w:val="17"/>
                <w:szCs w:val="17"/>
              </w:rPr>
              <w:t xml:space="preserve">72.0</w:t>
            </w:r>
          </w:p>
        </w:tc>
        <w:tc>
          <w:tcPr>
            <w:tcW w:type="dxa" w:w="110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center"/>
            </w:pPr>
            <w:r>
              <w:rPr>
                <w:rFonts w:ascii="Calibri" w:cs="Calibri" w:eastAsia="Calibri" w:hAnsi="Calibri"/>
                <w:sz w:val="17"/>
                <w:szCs w:val="17"/>
              </w:rPr>
              <w:t xml:space="preserve">0.406</w:t>
            </w:r>
          </w:p>
        </w:tc>
        <w:tc>
          <w:tcPr>
            <w:tcW w:type="dxa" w:w="1288"/>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center"/>
            </w:pPr>
            <w:r>
              <w:rPr>
                <w:rFonts w:ascii="Calibri" w:cs="Calibri" w:eastAsia="Calibri" w:hAnsi="Calibri"/>
                <w:sz w:val="17"/>
                <w:szCs w:val="17"/>
              </w:rPr>
              <w:t xml:space="preserve">0.087</w:t>
            </w:r>
          </w:p>
        </w:tc>
      </w:tr>
      <w:tr>
        <w:trPr>
          <w:cantSplit/>
        </w:trPr>
        <w:tc>
          <w:tcPr>
            <w:tcW w:type="dxa" w:w="215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left"/>
            </w:pPr>
            <w:r>
              <w:rPr>
                <w:rFonts w:ascii="Calibri" w:cs="Calibri" w:eastAsia="Calibri" w:hAnsi="Calibri"/>
                <w:sz w:val="17"/>
                <w:szCs w:val="17"/>
              </w:rPr>
              <w:t xml:space="preserve">Decision Tree</w:t>
            </w:r>
          </w:p>
        </w:tc>
        <w:tc>
          <w:tcPr>
            <w:tcW w:type="dxa" w:w="105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100.0</w:t>
            </w:r>
          </w:p>
        </w:tc>
        <w:tc>
          <w:tcPr>
            <w:tcW w:type="dxa" w:w="115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52.9</w:t>
            </w:r>
          </w:p>
        </w:tc>
        <w:tc>
          <w:tcPr>
            <w:tcW w:type="dxa" w:w="15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39.1 ± 5.7</w:t>
            </w:r>
          </w:p>
        </w:tc>
        <w:tc>
          <w:tcPr>
            <w:tcW w:type="dxa" w:w="14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31.3</w:t>
            </w:r>
          </w:p>
        </w:tc>
        <w:tc>
          <w:tcPr>
            <w:tcW w:type="dxa" w:w="11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0.127</w:t>
            </w:r>
          </w:p>
        </w:tc>
        <w:tc>
          <w:tcPr>
            <w:tcW w:type="dxa" w:w="1288"/>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0.004</w:t>
            </w:r>
          </w:p>
        </w:tc>
      </w:tr>
      <w:tr>
        <w:trPr>
          <w:cantSplit/>
        </w:trPr>
        <w:tc>
          <w:tcPr>
            <w:tcW w:type="dxa" w:w="2150"/>
            <w:tcBorders>
              <w:top w:val="single" w:color="BFC7D1" w:sz="4"/>
              <w:left w:val="single" w:color="BFC7D1" w:sz="4"/>
              <w:bottom w:val="single" w:color="BFC7D1" w:sz="4"/>
              <w:right w:val="single" w:color="BFC7D1" w:sz="4"/>
            </w:tcBorders>
            <w:shd w:fill="E3F4F1" w:color="auto" w:val="clear"/>
            <w:tcMar>
              <w:top w:type="dxa" w:w="60"/>
              <w:left w:type="dxa" w:w="90"/>
              <w:bottom w:type="dxa" w:w="60"/>
              <w:right w:type="dxa" w:w="90"/>
            </w:tcMar>
          </w:tcPr>
          <w:p>
            <w:pPr>
              <w:jc w:val="left"/>
            </w:pPr>
            <w:r>
              <w:rPr>
                <w:rFonts w:ascii="Calibri" w:cs="Calibri" w:eastAsia="Calibri" w:hAnsi="Calibri"/>
                <w:sz w:val="17"/>
                <w:szCs w:val="17"/>
              </w:rPr>
              <w:t xml:space="preserve">KNN (k=5, cosine)</w:t>
            </w:r>
          </w:p>
        </w:tc>
        <w:tc>
          <w:tcPr>
            <w:tcW w:type="dxa" w:w="1050"/>
            <w:tcBorders>
              <w:top w:val="single" w:color="BFC7D1" w:sz="4"/>
              <w:left w:val="single" w:color="BFC7D1" w:sz="4"/>
              <w:bottom w:val="single" w:color="BFC7D1" w:sz="4"/>
              <w:right w:val="single" w:color="BFC7D1" w:sz="4"/>
            </w:tcBorders>
            <w:shd w:fill="E3F4F1" w:color="auto" w:val="clear"/>
            <w:tcMar>
              <w:top w:type="dxa" w:w="60"/>
              <w:left w:type="dxa" w:w="90"/>
              <w:bottom w:type="dxa" w:w="60"/>
              <w:right w:type="dxa" w:w="90"/>
            </w:tcMar>
          </w:tcPr>
          <w:p>
            <w:pPr>
              <w:jc w:val="center"/>
            </w:pPr>
            <w:r>
              <w:rPr>
                <w:rFonts w:ascii="Calibri" w:cs="Calibri" w:eastAsia="Calibri" w:hAnsi="Calibri"/>
                <w:sz w:val="17"/>
                <w:szCs w:val="17"/>
              </w:rPr>
              <w:t xml:space="preserve">98.96</w:t>
            </w:r>
          </w:p>
        </w:tc>
        <w:tc>
          <w:tcPr>
            <w:tcW w:type="dxa" w:w="1150"/>
            <w:tcBorders>
              <w:top w:val="single" w:color="BFC7D1" w:sz="4"/>
              <w:left w:val="single" w:color="BFC7D1" w:sz="4"/>
              <w:bottom w:val="single" w:color="BFC7D1" w:sz="4"/>
              <w:right w:val="single" w:color="BFC7D1" w:sz="4"/>
            </w:tcBorders>
            <w:shd w:fill="E3F4F1" w:color="auto" w:val="clear"/>
            <w:tcMar>
              <w:top w:type="dxa" w:w="60"/>
              <w:left w:type="dxa" w:w="90"/>
              <w:bottom w:type="dxa" w:w="60"/>
              <w:right w:type="dxa" w:w="90"/>
            </w:tcMar>
          </w:tcPr>
          <w:p>
            <w:pPr>
              <w:jc w:val="center"/>
            </w:pPr>
            <w:r>
              <w:rPr>
                <w:rFonts w:ascii="Calibri" w:cs="Calibri" w:eastAsia="Calibri" w:hAnsi="Calibri"/>
                <w:sz w:val="17"/>
                <w:szCs w:val="17"/>
              </w:rPr>
              <w:t xml:space="preserve">85.3</w:t>
            </w:r>
          </w:p>
        </w:tc>
        <w:tc>
          <w:tcPr>
            <w:tcW w:type="dxa" w:w="1500"/>
            <w:tcBorders>
              <w:top w:val="single" w:color="BFC7D1" w:sz="4"/>
              <w:left w:val="single" w:color="BFC7D1" w:sz="4"/>
              <w:bottom w:val="single" w:color="BFC7D1" w:sz="4"/>
              <w:right w:val="single" w:color="BFC7D1" w:sz="4"/>
            </w:tcBorders>
            <w:shd w:fill="E3F4F1" w:color="auto" w:val="clear"/>
            <w:tcMar>
              <w:top w:type="dxa" w:w="60"/>
              <w:left w:type="dxa" w:w="90"/>
              <w:bottom w:type="dxa" w:w="60"/>
              <w:right w:type="dxa" w:w="90"/>
            </w:tcMar>
          </w:tcPr>
          <w:p>
            <w:pPr>
              <w:jc w:val="center"/>
            </w:pPr>
            <w:r>
              <w:rPr>
                <w:rFonts w:ascii="Calibri" w:cs="Calibri" w:eastAsia="Calibri" w:hAnsi="Calibri"/>
                <w:sz w:val="17"/>
                <w:szCs w:val="17"/>
              </w:rPr>
              <w:t xml:space="preserve">81.6 ± 4.2</w:t>
            </w:r>
          </w:p>
        </w:tc>
        <w:tc>
          <w:tcPr>
            <w:tcW w:type="dxa" w:w="1400"/>
            <w:tcBorders>
              <w:top w:val="single" w:color="BFC7D1" w:sz="4"/>
              <w:left w:val="single" w:color="BFC7D1" w:sz="4"/>
              <w:bottom w:val="single" w:color="BFC7D1" w:sz="4"/>
              <w:right w:val="single" w:color="BFC7D1" w:sz="4"/>
            </w:tcBorders>
            <w:shd w:fill="E3F4F1" w:color="auto" w:val="clear"/>
            <w:tcMar>
              <w:top w:type="dxa" w:w="60"/>
              <w:left w:type="dxa" w:w="90"/>
              <w:bottom w:type="dxa" w:w="60"/>
              <w:right w:type="dxa" w:w="90"/>
            </w:tcMar>
          </w:tcPr>
          <w:p>
            <w:pPr>
              <w:jc w:val="center"/>
            </w:pPr>
            <w:r>
              <w:rPr>
                <w:rFonts w:ascii="Calibri" w:cs="Calibri" w:eastAsia="Calibri" w:hAnsi="Calibri"/>
                <w:sz w:val="17"/>
                <w:szCs w:val="17"/>
              </w:rPr>
              <w:t xml:space="preserve">75.8</w:t>
            </w:r>
          </w:p>
        </w:tc>
        <w:tc>
          <w:tcPr>
            <w:tcW w:type="dxa" w:w="1100"/>
            <w:tcBorders>
              <w:top w:val="single" w:color="BFC7D1" w:sz="4"/>
              <w:left w:val="single" w:color="BFC7D1" w:sz="4"/>
              <w:bottom w:val="single" w:color="BFC7D1" w:sz="4"/>
              <w:right w:val="single" w:color="BFC7D1" w:sz="4"/>
            </w:tcBorders>
            <w:shd w:fill="E3F4F1" w:color="auto" w:val="clear"/>
            <w:tcMar>
              <w:top w:type="dxa" w:w="60"/>
              <w:left w:type="dxa" w:w="90"/>
              <w:bottom w:type="dxa" w:w="60"/>
              <w:right w:type="dxa" w:w="90"/>
            </w:tcMar>
          </w:tcPr>
          <w:p>
            <w:pPr>
              <w:jc w:val="center"/>
            </w:pPr>
            <w:r>
              <w:rPr>
                <w:rFonts w:ascii="Calibri" w:cs="Calibri" w:eastAsia="Calibri" w:hAnsi="Calibri"/>
                <w:sz w:val="17"/>
                <w:szCs w:val="17"/>
              </w:rPr>
              <w:t xml:space="preserve">0.001</w:t>
            </w:r>
          </w:p>
        </w:tc>
        <w:tc>
          <w:tcPr>
            <w:tcW w:type="dxa" w:w="1288"/>
            <w:tcBorders>
              <w:top w:val="single" w:color="BFC7D1" w:sz="4"/>
              <w:left w:val="single" w:color="BFC7D1" w:sz="4"/>
              <w:bottom w:val="single" w:color="BFC7D1" w:sz="4"/>
              <w:right w:val="single" w:color="BFC7D1" w:sz="4"/>
            </w:tcBorders>
            <w:shd w:fill="E3F4F1" w:color="auto" w:val="clear"/>
            <w:tcMar>
              <w:top w:type="dxa" w:w="60"/>
              <w:left w:type="dxa" w:w="90"/>
              <w:bottom w:type="dxa" w:w="60"/>
              <w:right w:type="dxa" w:w="90"/>
            </w:tcMar>
          </w:tcPr>
          <w:p>
            <w:pPr>
              <w:jc w:val="center"/>
            </w:pPr>
            <w:r>
              <w:rPr>
                <w:rFonts w:ascii="Calibri" w:cs="Calibri" w:eastAsia="Calibri" w:hAnsi="Calibri"/>
                <w:sz w:val="17"/>
                <w:szCs w:val="17"/>
              </w:rPr>
              <w:t xml:space="preserve">0.08</w:t>
            </w:r>
          </w:p>
        </w:tc>
      </w:tr>
      <w:tr>
        <w:trPr>
          <w:cantSplit/>
        </w:trPr>
        <w:tc>
          <w:tcPr>
            <w:tcW w:type="dxa" w:w="215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left"/>
            </w:pPr>
            <w:r>
              <w:rPr>
                <w:rFonts w:ascii="Calibri" w:cs="Calibri" w:eastAsia="Calibri" w:hAnsi="Calibri"/>
                <w:sz w:val="17"/>
                <w:szCs w:val="17"/>
              </w:rPr>
              <w:t xml:space="preserve">Naive Bayes</w:t>
            </w:r>
          </w:p>
        </w:tc>
        <w:tc>
          <w:tcPr>
            <w:tcW w:type="dxa" w:w="105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98.96</w:t>
            </w:r>
          </w:p>
        </w:tc>
        <w:tc>
          <w:tcPr>
            <w:tcW w:type="dxa" w:w="115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76.5</w:t>
            </w:r>
          </w:p>
        </w:tc>
        <w:tc>
          <w:tcPr>
            <w:tcW w:type="dxa" w:w="15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69.4 ± 2.7</w:t>
            </w:r>
          </w:p>
        </w:tc>
        <w:tc>
          <w:tcPr>
            <w:tcW w:type="dxa" w:w="14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61.4</w:t>
            </w:r>
          </w:p>
        </w:tc>
        <w:tc>
          <w:tcPr>
            <w:tcW w:type="dxa" w:w="11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0.005</w:t>
            </w:r>
          </w:p>
        </w:tc>
        <w:tc>
          <w:tcPr>
            <w:tcW w:type="dxa" w:w="1288"/>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0.005</w:t>
            </w:r>
          </w:p>
        </w:tc>
      </w:tr>
    </w:tbl>
    <w:p>
      <w:pPr>
        <w:spacing w:after="160" w:line="276"/>
        <w:jc w:val="both"/>
      </w:pPr>
      <w:r>
        <w:rPr>
          <w:rFonts w:ascii="Calibri" w:cs="Calibri" w:eastAsia="Calibri" w:hAnsi="Calibri"/>
          <w:sz w:val="18"/>
          <w:szCs w:val="18"/>
        </w:rPr>
        <w:t xml:space="preserve">Highlighted row: best cross-validated model. Train time and latency come from the original run (769 training / 193 test resumes); they do not depend on the leakage and are only indicative.</w:t>
      </w:r>
    </w:p>
    <w:p>
      <w:pPr>
        <w:keepNext/>
        <w:spacing w:after="40" w:before="120"/>
        <w:jc w:val="center"/>
      </w:pPr>
      <w:r>
        <w:drawing>
          <wp:inline distT="0" distB="0" distL="0" distR="0">
            <wp:extent cx="4476750" cy="2124075"/>
            <wp:effectExtent t="0" r="0" b="0" l="0"/>
            <wp:docPr id="1" name="fig4_f1_cv.png" descr="Fig. 6. Cross-validated weighted and macro F1 for each model (mean ± standard deviation)." title="Fig. 6. Cross-validated weighted and macro F1 for each model (mean ± standard devi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2124075"/>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 6. Cross-validated weighted and macro F1 for each model (mean ± standard deviation).</w:t>
      </w:r>
    </w:p>
    <w:p>
      <w:pPr>
        <w:keepNext/>
        <w:spacing w:after="40" w:before="120"/>
        <w:jc w:val="center"/>
      </w:pPr>
      <w:r>
        <w:drawing>
          <wp:inline distT="0" distB="0" distL="0" distR="0">
            <wp:extent cx="4000500" cy="2400300"/>
            <wp:effectExtent t="0" r="0" b="0" l="0"/>
            <wp:docPr id="1" name="fig6_latency.png" descr="Fig. 7. Trade-off between cross-validated accuracy and inference latency (log scale)." title="Fig. 7. Trade-off between cross-validated accuracy and inference latency (log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2400300"/>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 7. Trade-off between cross-validated accuracy and inference latency (log scale).</w:t>
      </w:r>
    </w:p>
    <w:p>
      <w:pPr>
        <w:pStyle w:val="Heading2"/>
      </w:pPr>
      <w:r>
        <w:rPr>
          <w:rFonts w:ascii="Calibri" w:cs="Calibri" w:eastAsia="Calibri" w:hAnsi="Calibri"/>
        </w:rPr>
        <w:t xml:space="preserve">6.1 Reading the comparison</w:t>
      </w:r>
    </w:p>
    <w:p>
      <w:pPr>
        <w:pStyle w:val="ListParagraph"/>
        <w:numPr>
          <w:ilvl w:val="0"/>
          <w:numId w:val="3"/>
        </w:numPr>
        <w:spacing w:after="60" w:line="276"/>
      </w:pPr>
      <w:r>
        <w:rPr>
          <w:rFonts w:ascii="Calibri" w:cs="Calibri" w:eastAsia="Calibri" w:hAnsi="Calibri"/>
          <w:b/>
          <w:bCs/>
          <w:sz w:val="22"/>
          <w:szCs w:val="22"/>
        </w:rPr>
        <w:t xml:space="preserve">Accuracy.</w:t>
      </w:r>
      <w:r>
        <w:rPr>
          <w:rFonts w:ascii="Calibri" w:cs="Calibri" w:eastAsia="Calibri" w:hAnsi="Calibri"/>
          <w:sz w:val="22"/>
          <w:szCs w:val="22"/>
        </w:rPr>
        <w:t xml:space="preserve"> KNN and Random Forest are the most accurate; Linear SVM is close behind. Decision Tree and the untuned RBF SVM are clearly weaker.</w:t>
      </w:r>
    </w:p>
    <w:p>
      <w:pPr>
        <w:pStyle w:val="ListParagraph"/>
        <w:numPr>
          <w:ilvl w:val="0"/>
          <w:numId w:val="3"/>
        </w:numPr>
        <w:spacing w:after="60" w:line="276"/>
      </w:pPr>
      <w:r>
        <w:rPr>
          <w:rFonts w:ascii="Calibri" w:cs="Calibri" w:eastAsia="Calibri" w:hAnsi="Calibri"/>
          <w:b/>
          <w:bCs/>
          <w:sz w:val="22"/>
          <w:szCs w:val="22"/>
        </w:rPr>
        <w:t xml:space="preserve">Speed.</w:t>
      </w:r>
      <w:r>
        <w:rPr>
          <w:rFonts w:ascii="Calibri" w:cs="Calibri" w:eastAsia="Calibri" w:hAnsi="Calibri"/>
          <w:sz w:val="22"/>
          <w:szCs w:val="22"/>
        </w:rPr>
        <w:t xml:space="preserve"> All models respond in well under a millisecond per resume. The Decision Tree and Naive Bayes are fastest (about 0.004–0.005 ms), Random Forest and KNN are about 0.08–0.09 ms and the SVMs about 0.26–0.31 ms, which is negligible for an interactive tool. KNN stores the whole training set and needs no training, so its cost grows with data size.</w:t>
      </w:r>
    </w:p>
    <w:p>
      <w:pPr>
        <w:pStyle w:val="ListParagraph"/>
        <w:numPr>
          <w:ilvl w:val="0"/>
          <w:numId w:val="3"/>
        </w:numPr>
        <w:spacing w:after="60" w:line="276"/>
      </w:pPr>
      <w:r>
        <w:rPr>
          <w:rFonts w:ascii="Calibri" w:cs="Calibri" w:eastAsia="Calibri" w:hAnsi="Calibri"/>
          <w:b/>
          <w:bCs/>
          <w:sz w:val="22"/>
          <w:szCs w:val="22"/>
        </w:rPr>
        <w:t xml:space="preserve">Interpretability.</w:t>
      </w:r>
      <w:r>
        <w:rPr>
          <w:rFonts w:ascii="Calibri" w:cs="Calibri" w:eastAsia="Calibri" w:hAnsi="Calibri"/>
          <w:sz w:val="22"/>
          <w:szCs w:val="22"/>
        </w:rPr>
        <w:t xml:space="preserve"> Random Forest exposes feature importances (on the original model the most informative terms are role words such as “java”, “hr”, “testing engineer” and “mechanical”, which suggests the classifier leans heavily on job titles and role keywords written in the resume), and linear models expose per-term weights, which suits an HR tool that must explain its output.</w:t>
      </w:r>
    </w:p>
    <w:p>
      <w:pPr>
        <w:pStyle w:val="ListParagraph"/>
        <w:numPr>
          <w:ilvl w:val="0"/>
          <w:numId w:val="3"/>
        </w:numPr>
        <w:spacing w:after="60" w:line="276"/>
      </w:pPr>
      <w:r>
        <w:rPr>
          <w:rFonts w:ascii="Calibri" w:cs="Calibri" w:eastAsia="Calibri" w:hAnsi="Calibri"/>
          <w:b/>
          <w:bCs/>
          <w:sz w:val="22"/>
          <w:szCs w:val="22"/>
        </w:rPr>
        <w:t xml:space="preserve">Recommendation.</w:t>
      </w:r>
      <w:r>
        <w:rPr>
          <w:rFonts w:ascii="Calibri" w:cs="Calibri" w:eastAsia="Calibri" w:hAnsi="Calibri"/>
          <w:sz w:val="22"/>
          <w:szCs w:val="22"/>
        </w:rPr>
        <w:t xml:space="preserve"> On this evidence Random Forest or KNN is a better default than the Linear SVM currently deployed, and Linear SVM remains a reasonable choice if calibrated probabilities are wanted. The deployed model was selected by the original benchmark, so re-running the selection under Protocol C is a recommended change.</w:t>
      </w:r>
    </w:p>
    <w:p>
      <w:pPr>
        <w:pStyle w:val="Heading2"/>
      </w:pPr>
      <w:r>
        <w:rPr>
          <w:rFonts w:ascii="Calibri" w:cs="Calibri" w:eastAsia="Calibri" w:hAnsi="Calibri"/>
        </w:rPr>
        <w:t xml:space="preserve">6.2 Context from the literature</w:t>
      </w:r>
    </w:p>
    <w:p>
      <w:pPr>
        <w:spacing w:after="120" w:line="276"/>
        <w:jc w:val="both"/>
      </w:pPr>
      <w:r>
        <w:rPr>
          <w:rFonts w:ascii="Calibri" w:cs="Calibri" w:eastAsia="Calibri" w:hAnsi="Calibri"/>
          <w:sz w:val="22"/>
          <w:szCs w:val="22"/>
        </w:rPr>
        <w:t xml:space="preserve">Table 7 places our results next to the numbers Heakl et al. [5] report for classical and transformer models on their own 13,389-resume dataset. The datasets differ, so the table shows a pattern and is not a ranking of our models against theirs.</w:t>
      </w:r>
    </w:p>
    <w:p>
      <w:pPr>
        <w:keepNext/>
        <w:spacing w:after="80" w:before="160"/>
        <w:jc w:val="center"/>
      </w:pPr>
      <w:r>
        <w:rPr>
          <w:rFonts w:ascii="Calibri" w:cs="Calibri" w:eastAsia="Calibri" w:hAnsi="Calibri"/>
          <w:b/>
          <w:bCs/>
          <w:sz w:val="20"/>
          <w:szCs w:val="20"/>
        </w:rPr>
        <w:t xml:space="preserve">Table 7. Reported results on a large resume dataset [5] (for context only)</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1800"/>
        <w:gridCol w:w="1838"/>
      </w:tblGrid>
      <w:tr>
        <w:trPr>
          <w:cantSplit/>
          <w:tblHeader/>
        </w:trPr>
        <w:tc>
          <w:tcPr>
            <w:tcW w:type="dxa" w:w="420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jc w:val="left"/>
            </w:pPr>
            <w:r>
              <w:rPr>
                <w:rFonts w:ascii="Calibri" w:cs="Calibri" w:eastAsia="Calibri" w:hAnsi="Calibri"/>
                <w:b/>
                <w:bCs/>
                <w:color w:val="FFFFFF"/>
                <w:sz w:val="17"/>
                <w:szCs w:val="17"/>
              </w:rPr>
              <w:t xml:space="preserve">Method (as reported in [5])</w:t>
            </w:r>
          </w:p>
        </w:tc>
        <w:tc>
          <w:tcPr>
            <w:tcW w:type="dxa" w:w="180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jc w:val="center"/>
            </w:pPr>
            <w:r>
              <w:rPr>
                <w:rFonts w:ascii="Calibri" w:cs="Calibri" w:eastAsia="Calibri" w:hAnsi="Calibri"/>
                <w:b/>
                <w:bCs/>
                <w:color w:val="FFFFFF"/>
                <w:sz w:val="17"/>
                <w:szCs w:val="17"/>
              </w:rPr>
              <w:t xml:space="preserve">Accuracy (%)</w:t>
            </w:r>
          </w:p>
        </w:tc>
        <w:tc>
          <w:tcPr>
            <w:tcW w:type="dxa" w:w="180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jc w:val="center"/>
            </w:pPr>
            <w:r>
              <w:rPr>
                <w:rFonts w:ascii="Calibri" w:cs="Calibri" w:eastAsia="Calibri" w:hAnsi="Calibri"/>
                <w:b/>
                <w:bCs/>
                <w:color w:val="FFFFFF"/>
                <w:sz w:val="17"/>
                <w:szCs w:val="17"/>
              </w:rPr>
              <w:t xml:space="preserve">Precision (%)</w:t>
            </w:r>
          </w:p>
        </w:tc>
        <w:tc>
          <w:tcPr>
            <w:tcW w:type="dxa" w:w="1838"/>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jc w:val="center"/>
            </w:pPr>
            <w:r>
              <w:rPr>
                <w:rFonts w:ascii="Calibri" w:cs="Calibri" w:eastAsia="Calibri" w:hAnsi="Calibri"/>
                <w:b/>
                <w:bCs/>
                <w:color w:val="FFFFFF"/>
                <w:sz w:val="17"/>
                <w:szCs w:val="17"/>
              </w:rPr>
              <w:t xml:space="preserve">F1 (%)</w:t>
            </w:r>
          </w:p>
        </w:tc>
      </w:tr>
      <w:tr>
        <w:trPr>
          <w:cantSplit/>
        </w:trPr>
        <w:tc>
          <w:tcPr>
            <w:tcW w:type="dxa" w:w="420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left"/>
            </w:pPr>
            <w:r>
              <w:rPr>
                <w:rFonts w:ascii="Calibri" w:cs="Calibri" w:eastAsia="Calibri" w:hAnsi="Calibri"/>
                <w:sz w:val="17"/>
                <w:szCs w:val="17"/>
              </w:rPr>
              <w:t xml:space="preserve">TF-IDF + Random Forest</w:t>
            </w:r>
          </w:p>
        </w:tc>
        <w:tc>
          <w:tcPr>
            <w:tcW w:type="dxa" w:w="180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center"/>
            </w:pPr>
            <w:r>
              <w:rPr>
                <w:rFonts w:ascii="Calibri" w:cs="Calibri" w:eastAsia="Calibri" w:hAnsi="Calibri"/>
                <w:sz w:val="17"/>
                <w:szCs w:val="17"/>
              </w:rPr>
              <w:t xml:space="preserve">78.5</w:t>
            </w:r>
          </w:p>
        </w:tc>
        <w:tc>
          <w:tcPr>
            <w:tcW w:type="dxa" w:w="180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center"/>
            </w:pPr>
            <w:r>
              <w:rPr>
                <w:rFonts w:ascii="Calibri" w:cs="Calibri" w:eastAsia="Calibri" w:hAnsi="Calibri"/>
                <w:sz w:val="17"/>
                <w:szCs w:val="17"/>
              </w:rPr>
              <w:t xml:space="preserve">75.2</w:t>
            </w:r>
          </w:p>
        </w:tc>
        <w:tc>
          <w:tcPr>
            <w:tcW w:type="dxa" w:w="1838"/>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center"/>
            </w:pPr>
            <w:r>
              <w:rPr>
                <w:rFonts w:ascii="Calibri" w:cs="Calibri" w:eastAsia="Calibri" w:hAnsi="Calibri"/>
                <w:sz w:val="17"/>
                <w:szCs w:val="17"/>
              </w:rPr>
              <w:t xml:space="preserve">78.6</w:t>
            </w:r>
          </w:p>
        </w:tc>
      </w:tr>
      <w:tr>
        <w:trPr>
          <w:cantSplit/>
        </w:trPr>
        <w:tc>
          <w:tcPr>
            <w:tcW w:type="dxa" w:w="42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left"/>
            </w:pPr>
            <w:r>
              <w:rPr>
                <w:rFonts w:ascii="Calibri" w:cs="Calibri" w:eastAsia="Calibri" w:hAnsi="Calibri"/>
                <w:sz w:val="17"/>
                <w:szCs w:val="17"/>
              </w:rPr>
              <w:t xml:space="preserve">TF-IDF + SVM</w:t>
            </w:r>
          </w:p>
        </w:tc>
        <w:tc>
          <w:tcPr>
            <w:tcW w:type="dxa" w:w="18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79.2</w:t>
            </w:r>
          </w:p>
        </w:tc>
        <w:tc>
          <w:tcPr>
            <w:tcW w:type="dxa" w:w="18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76.5</w:t>
            </w:r>
          </w:p>
        </w:tc>
        <w:tc>
          <w:tcPr>
            <w:tcW w:type="dxa" w:w="1838"/>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80.0</w:t>
            </w:r>
          </w:p>
        </w:tc>
      </w:tr>
      <w:tr>
        <w:trPr>
          <w:cantSplit/>
        </w:trPr>
        <w:tc>
          <w:tcPr>
            <w:tcW w:type="dxa" w:w="420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left"/>
            </w:pPr>
            <w:r>
              <w:rPr>
                <w:rFonts w:ascii="Calibri" w:cs="Calibri" w:eastAsia="Calibri" w:hAnsi="Calibri"/>
                <w:sz w:val="17"/>
                <w:szCs w:val="17"/>
              </w:rPr>
              <w:t xml:space="preserve">TF-IDF + Naive Bayes (multinomial)</w:t>
            </w:r>
          </w:p>
        </w:tc>
        <w:tc>
          <w:tcPr>
            <w:tcW w:type="dxa" w:w="180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center"/>
            </w:pPr>
            <w:r>
              <w:rPr>
                <w:rFonts w:ascii="Calibri" w:cs="Calibri" w:eastAsia="Calibri" w:hAnsi="Calibri"/>
                <w:sz w:val="17"/>
                <w:szCs w:val="17"/>
              </w:rPr>
              <w:t xml:space="preserve">81.3</w:t>
            </w:r>
          </w:p>
        </w:tc>
        <w:tc>
          <w:tcPr>
            <w:tcW w:type="dxa" w:w="180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center"/>
            </w:pPr>
            <w:r>
              <w:rPr>
                <w:rFonts w:ascii="Calibri" w:cs="Calibri" w:eastAsia="Calibri" w:hAnsi="Calibri"/>
                <w:sz w:val="17"/>
                <w:szCs w:val="17"/>
              </w:rPr>
              <w:t xml:space="preserve">79.5</w:t>
            </w:r>
          </w:p>
        </w:tc>
        <w:tc>
          <w:tcPr>
            <w:tcW w:type="dxa" w:w="1838"/>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center"/>
            </w:pPr>
            <w:r>
              <w:rPr>
                <w:rFonts w:ascii="Calibri" w:cs="Calibri" w:eastAsia="Calibri" w:hAnsi="Calibri"/>
                <w:sz w:val="17"/>
                <w:szCs w:val="17"/>
              </w:rPr>
              <w:t xml:space="preserve">82.8</w:t>
            </w:r>
          </w:p>
        </w:tc>
      </w:tr>
      <w:tr>
        <w:trPr>
          <w:cantSplit/>
        </w:trPr>
        <w:tc>
          <w:tcPr>
            <w:tcW w:type="dxa" w:w="42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left"/>
            </w:pPr>
            <w:r>
              <w:rPr>
                <w:rFonts w:ascii="Calibri" w:cs="Calibri" w:eastAsia="Calibri" w:hAnsi="Calibri"/>
                <w:sz w:val="17"/>
                <w:szCs w:val="17"/>
              </w:rPr>
              <w:t xml:space="preserve">TF-IDF + XGBoost</w:t>
            </w:r>
          </w:p>
        </w:tc>
        <w:tc>
          <w:tcPr>
            <w:tcW w:type="dxa" w:w="18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83.5</w:t>
            </w:r>
          </w:p>
        </w:tc>
        <w:tc>
          <w:tcPr>
            <w:tcW w:type="dxa" w:w="18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82.1</w:t>
            </w:r>
          </w:p>
        </w:tc>
        <w:tc>
          <w:tcPr>
            <w:tcW w:type="dxa" w:w="1838"/>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85.8</w:t>
            </w:r>
          </w:p>
        </w:tc>
      </w:tr>
      <w:tr>
        <w:trPr>
          <w:cantSplit/>
        </w:trPr>
        <w:tc>
          <w:tcPr>
            <w:tcW w:type="dxa" w:w="420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left"/>
            </w:pPr>
            <w:r>
              <w:rPr>
                <w:rFonts w:ascii="Calibri" w:cs="Calibri" w:eastAsia="Calibri" w:hAnsi="Calibri"/>
                <w:sz w:val="17"/>
                <w:szCs w:val="17"/>
              </w:rPr>
              <w:t xml:space="preserve">BERT (top-1)</w:t>
            </w:r>
          </w:p>
        </w:tc>
        <w:tc>
          <w:tcPr>
            <w:tcW w:type="dxa" w:w="180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center"/>
            </w:pPr>
            <w:r>
              <w:rPr>
                <w:rFonts w:ascii="Calibri" w:cs="Calibri" w:eastAsia="Calibri" w:hAnsi="Calibri"/>
                <w:sz w:val="17"/>
                <w:szCs w:val="17"/>
              </w:rPr>
              <w:t xml:space="preserve">91.2</w:t>
            </w:r>
          </w:p>
        </w:tc>
        <w:tc>
          <w:tcPr>
            <w:tcW w:type="dxa" w:w="180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center"/>
            </w:pPr>
            <w:r>
              <w:rPr>
                <w:rFonts w:ascii="Calibri" w:cs="Calibri" w:eastAsia="Calibri" w:hAnsi="Calibri"/>
                <w:sz w:val="17"/>
                <w:szCs w:val="17"/>
              </w:rPr>
              <w:t xml:space="preserve">90.5</w:t>
            </w:r>
          </w:p>
        </w:tc>
        <w:tc>
          <w:tcPr>
            <w:tcW w:type="dxa" w:w="1838"/>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center"/>
            </w:pPr>
            <w:r>
              <w:rPr>
                <w:rFonts w:ascii="Calibri" w:cs="Calibri" w:eastAsia="Calibri" w:hAnsi="Calibri"/>
                <w:sz w:val="17"/>
                <w:szCs w:val="17"/>
              </w:rPr>
              <w:t xml:space="preserve">91.6</w:t>
            </w:r>
          </w:p>
        </w:tc>
      </w:tr>
      <w:tr>
        <w:trPr>
          <w:cantSplit/>
        </w:trPr>
        <w:tc>
          <w:tcPr>
            <w:tcW w:type="dxa" w:w="42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left"/>
            </w:pPr>
            <w:r>
              <w:rPr>
                <w:rFonts w:ascii="Calibri" w:cs="Calibri" w:eastAsia="Calibri" w:hAnsi="Calibri"/>
                <w:sz w:val="17"/>
                <w:szCs w:val="17"/>
              </w:rPr>
              <w:t xml:space="preserve">Gemma 1.1 2B</w:t>
            </w:r>
          </w:p>
        </w:tc>
        <w:tc>
          <w:tcPr>
            <w:tcW w:type="dxa" w:w="18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92.0</w:t>
            </w:r>
          </w:p>
        </w:tc>
        <w:tc>
          <w:tcPr>
            <w:tcW w:type="dxa" w:w="18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91.5</w:t>
            </w:r>
          </w:p>
        </w:tc>
        <w:tc>
          <w:tcPr>
            <w:tcW w:type="dxa" w:w="1838"/>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92.3</w:t>
            </w:r>
          </w:p>
        </w:tc>
      </w:tr>
    </w:tbl>
    <w:p>
      <w:pPr>
        <w:spacing w:after="80"/>
      </w:pPr>
    </w:p>
    <w:p>
      <w:pPr>
        <w:spacing w:after="120" w:line="276"/>
        <w:jc w:val="both"/>
      </w:pPr>
      <w:r>
        <w:rPr>
          <w:rFonts w:ascii="Calibri" w:cs="Calibri" w:eastAsia="Calibri" w:hAnsi="Calibri"/>
          <w:sz w:val="22"/>
          <w:szCs w:val="22"/>
        </w:rPr>
        <w:t xml:space="preserve">Classical models land at 78–84% there, and the four best classical models land at 69–82% here, so the two sets of results agree in range. Transformers add roughly 8 to 13 points but need GPUs and far more data; extending this project with a small sentence-embedding model is a sensible next step (Section 8).</w:t>
      </w:r>
    </w:p>
    <w:p>
      <w:pPr>
        <w:pStyle w:val="Heading1"/>
      </w:pPr>
      <w:r>
        <w:rPr>
          <w:rFonts w:ascii="Calibri" w:cs="Calibri" w:eastAsia="Calibri" w:hAnsi="Calibri"/>
        </w:rPr>
        <w:t xml:space="preserve">7. User Interface Development and Deployment</w:t>
      </w:r>
    </w:p>
    <w:p>
      <w:pPr>
        <w:pStyle w:val="Heading2"/>
      </w:pPr>
      <w:r>
        <w:rPr>
          <w:rFonts w:ascii="Calibri" w:cs="Calibri" w:eastAsia="Calibri" w:hAnsi="Calibri"/>
        </w:rPr>
        <w:t xml:space="preserve">7.1 Technology and structure</w:t>
      </w:r>
    </w:p>
    <w:p>
      <w:pPr>
        <w:spacing w:after="120" w:line="276"/>
        <w:jc w:val="both"/>
      </w:pPr>
      <w:r>
        <w:rPr>
          <w:rFonts w:ascii="Calibri" w:cs="Calibri" w:eastAsia="Calibri" w:hAnsi="Calibri"/>
          <w:sz w:val="22"/>
          <w:szCs w:val="22"/>
        </w:rPr>
        <w:t xml:space="preserve">The interface is a single-file Streamlit application (app.py) that loads the saved artefacts (TF-IDF vectoriser, label encoder, dictionary of trained models and the metrics table) with joblib, caches them, and uses pdfplumber for PDF text extraction. Streamlit was chosen because it turns a Python script into a web page with no front-end code and runs on a laptop or on Streamlit Community Cloud. The layout is shown in Fig. 8.</w:t>
      </w:r>
    </w:p>
    <w:p>
      <w:pPr>
        <w:keepNext/>
        <w:spacing w:after="40" w:before="120"/>
        <w:jc w:val="center"/>
      </w:pPr>
      <w:r>
        <w:drawing>
          <wp:inline distT="0" distB="0" distL="0" distR="0">
            <wp:extent cx="4476750" cy="2505075"/>
            <wp:effectExtent t="0" r="0" b="0" l="0"/>
            <wp:docPr id="1" name="fig8_ui.png" descr="Fig. 8. Layout of the application: a sidebar with sample resumes and two tabs (schematic, not a screenshot)." title="Fig. 8. Layout of the application: a sidebar with sample resumes and two tabs (schematic, not a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2505075"/>
                    </a:xfrm>
                    <a:prstGeom prst="rect">
                      <a:avLst/>
                    </a:prstGeom>
                  </pic:spPr>
                </pic:pic>
              </a:graphicData>
            </a:graphic>
          </wp:inline>
        </w:drawing>
      </w:r>
    </w:p>
    <w:p>
      <w:pPr>
        <w:spacing w:after="200" w:before="40"/>
        <w:jc w:val="center"/>
      </w:pPr>
      <w:r>
        <w:rPr>
          <w:rFonts w:ascii="Calibri" w:cs="Calibri" w:eastAsia="Calibri" w:hAnsi="Calibri"/>
          <w:i/>
          <w:iCs/>
          <w:color w:val="444444"/>
          <w:sz w:val="19"/>
          <w:szCs w:val="19"/>
        </w:rPr>
        <w:t xml:space="preserve">Fig. 8. Layout of the application: a sidebar with sample resumes and two tabs (schematic, not a screenshot).</w:t>
      </w:r>
    </w:p>
    <w:p>
      <w:pPr>
        <w:pStyle w:val="Heading2"/>
      </w:pPr>
      <w:r>
        <w:rPr>
          <w:rFonts w:ascii="Calibri" w:cs="Calibri" w:eastAsia="Calibri" w:hAnsi="Calibri"/>
        </w:rPr>
        <w:t xml:space="preserve">7.2 Features</w:t>
      </w:r>
    </w:p>
    <w:p>
      <w:pPr>
        <w:spacing w:after="120" w:line="276"/>
        <w:jc w:val="both"/>
      </w:pPr>
      <w:r>
        <w:rPr>
          <w:rFonts w:ascii="Calibri" w:cs="Calibri" w:eastAsia="Calibri" w:hAnsi="Calibri"/>
          <w:b/>
          <w:bCs/>
          <w:sz w:val="22"/>
          <w:szCs w:val="22"/>
        </w:rPr>
        <w:t xml:space="preserve">Tab 1: Resume &amp; Company Predictor.</w:t>
      </w:r>
      <w:r>
        <w:rPr>
          <w:rFonts w:ascii="Calibri" w:cs="Calibri" w:eastAsia="Calibri" w:hAnsi="Calibri"/>
          <w:sz w:val="22"/>
          <w:szCs w:val="22"/>
        </w:rPr>
        <w:t xml:space="preserve"> The user uploads a PDF or text file, picks a sample PDF from the sidebar, or pastes text. They then choose a target company (Google, Amazon, Microsoft, TCS / Infosys, or a custom company with a free-text role and skill list). Pressing the button runs the cleaning function and the TF-IDF vectoriser, and the Linear SVM predicts the job category. The page then shows:</w:t>
      </w:r>
    </w:p>
    <w:p>
      <w:pPr>
        <w:pStyle w:val="ListParagraph"/>
        <w:numPr>
          <w:ilvl w:val="0"/>
          <w:numId w:val="3"/>
        </w:numPr>
        <w:spacing w:after="60" w:line="276"/>
      </w:pPr>
      <w:r>
        <w:rPr>
          <w:rFonts w:ascii="Calibri" w:cs="Calibri" w:eastAsia="Calibri" w:hAnsi="Calibri"/>
          <w:sz w:val="22"/>
          <w:szCs w:val="22"/>
        </w:rPr>
        <w:t xml:space="preserve">the </w:t>
      </w:r>
      <w:r>
        <w:rPr>
          <w:rFonts w:ascii="Calibri" w:cs="Calibri" w:eastAsia="Calibri" w:hAnsi="Calibri"/>
          <w:b/>
          <w:bCs/>
          <w:sz w:val="22"/>
          <w:szCs w:val="22"/>
        </w:rPr>
        <w:t xml:space="preserve">predicted role</w:t>
      </w:r>
      <w:r>
        <w:rPr>
          <w:rFonts w:ascii="Calibri" w:cs="Calibri" w:eastAsia="Calibri" w:hAnsi="Calibri"/>
          <w:sz w:val="22"/>
          <w:szCs w:val="22"/>
        </w:rPr>
        <w:t xml:space="preserve"> out of 25 categories;</w:t>
      </w:r>
    </w:p>
    <w:p>
      <w:pPr>
        <w:pStyle w:val="ListParagraph"/>
        <w:numPr>
          <w:ilvl w:val="0"/>
          <w:numId w:val="3"/>
        </w:numPr>
        <w:spacing w:after="60" w:line="276"/>
      </w:pPr>
      <w:r>
        <w:rPr>
          <w:rFonts w:ascii="Calibri" w:cs="Calibri" w:eastAsia="Calibri" w:hAnsi="Calibri"/>
          <w:sz w:val="22"/>
          <w:szCs w:val="22"/>
        </w:rPr>
        <w:t xml:space="preserve">a </w:t>
      </w:r>
      <w:r>
        <w:rPr>
          <w:rFonts w:ascii="Calibri" w:cs="Calibri" w:eastAsia="Calibri" w:hAnsi="Calibri"/>
          <w:b/>
          <w:bCs/>
          <w:sz w:val="22"/>
          <w:szCs w:val="22"/>
        </w:rPr>
        <w:t xml:space="preserve">skill match</w:t>
      </w:r>
      <w:r>
        <w:rPr>
          <w:rFonts w:ascii="Calibri" w:cs="Calibri" w:eastAsia="Calibri" w:hAnsi="Calibri"/>
          <w:sz w:val="22"/>
          <w:szCs w:val="22"/>
        </w:rPr>
        <w:t xml:space="preserve">: each required skill that appears as text in the cleaned resume is listed as matched, and the others as missing;</w:t>
      </w:r>
    </w:p>
    <w:p>
      <w:pPr>
        <w:pStyle w:val="ListParagraph"/>
        <w:numPr>
          <w:ilvl w:val="0"/>
          <w:numId w:val="3"/>
        </w:numPr>
        <w:spacing w:after="60" w:line="276"/>
      </w:pPr>
      <w:r>
        <w:rPr>
          <w:rFonts w:ascii="Calibri" w:cs="Calibri" w:eastAsia="Calibri" w:hAnsi="Calibri"/>
          <w:sz w:val="22"/>
          <w:szCs w:val="22"/>
        </w:rPr>
        <w:t xml:space="preserve">a </w:t>
      </w:r>
      <w:r>
        <w:rPr>
          <w:rFonts w:ascii="Calibri" w:cs="Calibri" w:eastAsia="Calibri" w:hAnsi="Calibri"/>
          <w:b/>
          <w:bCs/>
          <w:sz w:val="22"/>
          <w:szCs w:val="22"/>
        </w:rPr>
        <w:t xml:space="preserve">suitability score</w:t>
      </w:r>
      <w:r>
        <w:rPr>
          <w:rFonts w:ascii="Calibri" w:cs="Calibri" w:eastAsia="Calibri" w:hAnsi="Calibri"/>
          <w:sz w:val="22"/>
          <w:szCs w:val="22"/>
        </w:rPr>
        <w:t xml:space="preserve"> and a </w:t>
      </w:r>
      <w:r>
        <w:rPr>
          <w:rFonts w:ascii="Calibri" w:cs="Calibri" w:eastAsia="Calibri" w:hAnsi="Calibri"/>
          <w:b/>
          <w:bCs/>
          <w:sz w:val="22"/>
          <w:szCs w:val="22"/>
        </w:rPr>
        <w:t xml:space="preserve">hiring-probability percentage</w:t>
      </w:r>
      <w:r>
        <w:rPr>
          <w:rFonts w:ascii="Calibri" w:cs="Calibri" w:eastAsia="Calibri" w:hAnsi="Calibri"/>
          <w:sz w:val="22"/>
          <w:szCs w:val="22"/>
        </w:rPr>
        <w:t xml:space="preserve"> for the chosen company.</w:t>
      </w:r>
    </w:p>
    <w:p>
      <w:pPr>
        <w:spacing w:after="120" w:line="276"/>
        <w:jc w:val="both"/>
      </w:pPr>
      <w:r>
        <w:rPr>
          <w:rFonts w:ascii="Calibri" w:cs="Calibri" w:eastAsia="Calibri" w:hAnsi="Calibri"/>
          <w:b/>
          <w:bCs/>
          <w:sz w:val="22"/>
          <w:szCs w:val="22"/>
        </w:rPr>
        <w:t xml:space="preserve">Tab 2: Model Comparison.</w:t>
      </w:r>
      <w:r>
        <w:rPr>
          <w:rFonts w:ascii="Calibri" w:cs="Calibri" w:eastAsia="Calibri" w:hAnsi="Calibri"/>
          <w:sz w:val="22"/>
          <w:szCs w:val="22"/>
        </w:rPr>
        <w:t xml:space="preserve"> Shows the metrics table for the four lab models (SVM, Random Forest, Decision Tree, KNN) and the stored figures: metric bars, confusion matrix, keyword importances, class distribution and a decision-tree diagram.</w:t>
      </w:r>
    </w:p>
    <w:p>
      <w:pPr>
        <w:pStyle w:val="Heading2"/>
      </w:pPr>
      <w:r>
        <w:rPr>
          <w:rFonts w:ascii="Calibri" w:cs="Calibri" w:eastAsia="Calibri" w:hAnsi="Calibri"/>
        </w:rPr>
        <w:t xml:space="preserve">7.3 How the company score is computed</w:t>
      </w:r>
    </w:p>
    <w:p>
      <w:pPr>
        <w:spacing w:after="120" w:line="276"/>
        <w:jc w:val="both"/>
      </w:pPr>
      <w:r>
        <w:rPr>
          <w:rFonts w:ascii="Calibri" w:cs="Calibri" w:eastAsia="Calibri" w:hAnsi="Calibri"/>
          <w:sz w:val="22"/>
          <w:szCs w:val="22"/>
        </w:rPr>
        <w:t xml:space="preserve">The role prediction is a trained model; the company score is not. It is a hand-written formula, and the report should not present it as a learned hiring model. With sim the cosine similarity between the resume vector and a vector built from the target role and skills, s the fraction of required skills found in the resume, and p a fixed per-company “strictness” penalty (0.05 to 0.12):</w:t>
      </w:r>
    </w:p>
    <w:p>
      <w:pPr>
        <w:spacing w:after="120" w:before="60"/>
        <w:jc w:val="center"/>
      </w:pPr>
      <w:r>
        <w:rPr>
          <w:rFonts w:ascii="Cambria Math" w:cs="Cambria Math" w:eastAsia="Cambria Math" w:hAnsi="Cambria Math"/>
          <w:i/>
          <w:iCs/>
          <w:sz w:val="22"/>
          <w:szCs w:val="22"/>
        </w:rPr>
        <w:t xml:space="preserve">logit = −1.0 + 3.0·sim + 3.2·s − 2.0·p        P(hire) = sigmoid(logit), clipped to 15–98%</w:t>
      </w:r>
    </w:p>
    <w:p>
      <w:pPr>
        <w:spacing w:after="120" w:before="60"/>
        <w:jc w:val="center"/>
      </w:pPr>
      <w:r>
        <w:rPr>
          <w:rFonts w:ascii="Cambria Math" w:cs="Cambria Math" w:eastAsia="Cambria Math" w:hAnsi="Cambria Math"/>
          <w:i/>
          <w:iCs/>
          <w:sz w:val="22"/>
          <w:szCs w:val="22"/>
        </w:rPr>
        <w:t xml:space="preserve">suitability = 40 + 35·sim + 25·s   (out of 100)</w:t>
      </w:r>
    </w:p>
    <w:p>
      <w:pPr>
        <w:spacing w:after="120" w:line="276"/>
        <w:jc w:val="both"/>
      </w:pPr>
      <w:r>
        <w:rPr>
          <w:rFonts w:ascii="Calibri" w:cs="Calibri" w:eastAsia="Calibri" w:hAnsi="Calibri"/>
          <w:sz w:val="22"/>
          <w:szCs w:val="22"/>
        </w:rPr>
        <w:t xml:space="preserve">The coefficients were chosen by hand; no hiring outcomes were used to fit them. The numbers are best read as a keyword-compatibility indicator between a resume and a requirement list. The interface labels the output as a probability, and we recommend renaming it (for example “skill-match score”) before any public release, because it could mislead users about their real chances.</w:t>
      </w:r>
    </w:p>
    <w:p>
      <w:pPr>
        <w:pStyle w:val="Heading2"/>
      </w:pPr>
      <w:r>
        <w:rPr>
          <w:rFonts w:ascii="Calibri" w:cs="Calibri" w:eastAsia="Calibri" w:hAnsi="Calibri"/>
        </w:rPr>
        <w:t xml:space="preserve">7.4 Verification on the sample resumes</w:t>
      </w:r>
    </w:p>
    <w:p>
      <w:pPr>
        <w:spacing w:after="120" w:line="276"/>
        <w:jc w:val="both"/>
      </w:pPr>
      <w:r>
        <w:rPr>
          <w:rFonts w:ascii="Calibri" w:cs="Calibri" w:eastAsia="Calibri" w:hAnsi="Calibri"/>
          <w:sz w:val="22"/>
          <w:szCs w:val="22"/>
        </w:rPr>
        <w:t xml:space="preserve">We ran the application’s own pipeline (pdfplumber, cleaning, TF-IDF, Linear SVM) on the four sample PDFs shipped with the project. All four are assigned to the correct category, but the model’s class probabilities are only 22–47%, not the 100% quoted in the project README. That is expected for a 25-class problem with a probability-calibrated SVM trained on 166 distinct resumes, and the report therefore quotes the measured values.</w:t>
      </w:r>
    </w:p>
    <w:p>
      <w:pPr>
        <w:keepNext/>
        <w:spacing w:after="80" w:before="160"/>
        <w:jc w:val="center"/>
      </w:pPr>
      <w:r>
        <w:rPr>
          <w:rFonts w:ascii="Calibri" w:cs="Calibri" w:eastAsia="Calibri" w:hAnsi="Calibri"/>
          <w:b/>
          <w:bCs/>
          <w:sz w:val="20"/>
          <w:szCs w:val="20"/>
        </w:rPr>
        <w:t xml:space="preserve">Table 8. Application output on the four sample resumes</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4000"/>
        <w:gridCol w:w="1300"/>
        <w:gridCol w:w="2438"/>
        <w:gridCol w:w="1900"/>
      </w:tblGrid>
      <w:tr>
        <w:trPr>
          <w:cantSplit/>
          <w:tblHeader/>
        </w:trPr>
        <w:tc>
          <w:tcPr>
            <w:tcW w:type="dxa" w:w="400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jc w:val="left"/>
            </w:pPr>
            <w:r>
              <w:rPr>
                <w:rFonts w:ascii="Calibri" w:cs="Calibri" w:eastAsia="Calibri" w:hAnsi="Calibri"/>
                <w:b/>
                <w:bCs/>
                <w:color w:val="FFFFFF"/>
                <w:sz w:val="17"/>
                <w:szCs w:val="17"/>
              </w:rPr>
              <w:t xml:space="preserve">Sample file</w:t>
            </w:r>
          </w:p>
        </w:tc>
        <w:tc>
          <w:tcPr>
            <w:tcW w:type="dxa" w:w="130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jc w:val="center"/>
            </w:pPr>
            <w:r>
              <w:rPr>
                <w:rFonts w:ascii="Calibri" w:cs="Calibri" w:eastAsia="Calibri" w:hAnsi="Calibri"/>
                <w:b/>
                <w:bCs/>
                <w:color w:val="FFFFFF"/>
                <w:sz w:val="17"/>
                <w:szCs w:val="17"/>
              </w:rPr>
              <w:t xml:space="preserve">Words extracted</w:t>
            </w:r>
          </w:p>
        </w:tc>
        <w:tc>
          <w:tcPr>
            <w:tcW w:type="dxa" w:w="2438"/>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jc w:val="center"/>
            </w:pPr>
            <w:r>
              <w:rPr>
                <w:rFonts w:ascii="Calibri" w:cs="Calibri" w:eastAsia="Calibri" w:hAnsi="Calibri"/>
                <w:b/>
                <w:bCs/>
                <w:color w:val="FFFFFF"/>
                <w:sz w:val="17"/>
                <w:szCs w:val="17"/>
              </w:rPr>
              <w:t xml:space="preserve">Predicted category</w:t>
            </w:r>
          </w:p>
        </w:tc>
        <w:tc>
          <w:tcPr>
            <w:tcW w:type="dxa" w:w="190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jc w:val="center"/>
            </w:pPr>
            <w:r>
              <w:rPr>
                <w:rFonts w:ascii="Calibri" w:cs="Calibri" w:eastAsia="Calibri" w:hAnsi="Calibri"/>
                <w:b/>
                <w:bCs/>
                <w:color w:val="FFFFFF"/>
                <w:sz w:val="17"/>
                <w:szCs w:val="17"/>
              </w:rPr>
              <w:t xml:space="preserve">Top-class probability</w:t>
            </w:r>
          </w:p>
        </w:tc>
      </w:tr>
      <w:tr>
        <w:trPr>
          <w:cantSplit/>
        </w:trPr>
        <w:tc>
          <w:tcPr>
            <w:tcW w:type="dxa" w:w="400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left"/>
            </w:pPr>
            <w:r>
              <w:rPr>
                <w:rFonts w:ascii="Calibri" w:cs="Calibri" w:eastAsia="Calibri" w:hAnsi="Calibri"/>
                <w:sz w:val="17"/>
                <w:szCs w:val="17"/>
              </w:rPr>
              <w:t xml:space="preserve">Sample_Data_Scientist_Resume.pdf</w:t>
            </w:r>
          </w:p>
        </w:tc>
        <w:tc>
          <w:tcPr>
            <w:tcW w:type="dxa" w:w="130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center"/>
            </w:pPr>
            <w:r>
              <w:rPr>
                <w:rFonts w:ascii="Calibri" w:cs="Calibri" w:eastAsia="Calibri" w:hAnsi="Calibri"/>
                <w:sz w:val="17"/>
                <w:szCs w:val="17"/>
              </w:rPr>
              <w:t xml:space="preserve">219</w:t>
            </w:r>
          </w:p>
        </w:tc>
        <w:tc>
          <w:tcPr>
            <w:tcW w:type="dxa" w:w="2438"/>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center"/>
            </w:pPr>
            <w:r>
              <w:rPr>
                <w:rFonts w:ascii="Calibri" w:cs="Calibri" w:eastAsia="Calibri" w:hAnsi="Calibri"/>
                <w:sz w:val="17"/>
                <w:szCs w:val="17"/>
              </w:rPr>
              <w:t xml:space="preserve">Data Science</w:t>
            </w:r>
          </w:p>
        </w:tc>
        <w:tc>
          <w:tcPr>
            <w:tcW w:type="dxa" w:w="190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center"/>
            </w:pPr>
            <w:r>
              <w:rPr>
                <w:rFonts w:ascii="Calibri" w:cs="Calibri" w:eastAsia="Calibri" w:hAnsi="Calibri"/>
                <w:sz w:val="17"/>
                <w:szCs w:val="17"/>
              </w:rPr>
              <w:t xml:space="preserve">0.47</w:t>
            </w:r>
          </w:p>
        </w:tc>
      </w:tr>
      <w:tr>
        <w:trPr>
          <w:cantSplit/>
        </w:trPr>
        <w:tc>
          <w:tcPr>
            <w:tcW w:type="dxa" w:w="40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left"/>
            </w:pPr>
            <w:r>
              <w:rPr>
                <w:rFonts w:ascii="Calibri" w:cs="Calibri" w:eastAsia="Calibri" w:hAnsi="Calibri"/>
                <w:sz w:val="17"/>
                <w:szCs w:val="17"/>
              </w:rPr>
              <w:t xml:space="preserve">Sample_DevOps_Engineer_Resume.pdf</w:t>
            </w:r>
          </w:p>
        </w:tc>
        <w:tc>
          <w:tcPr>
            <w:tcW w:type="dxa" w:w="13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202</w:t>
            </w:r>
          </w:p>
        </w:tc>
        <w:tc>
          <w:tcPr>
            <w:tcW w:type="dxa" w:w="2438"/>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DevOps Engineer</w:t>
            </w:r>
          </w:p>
        </w:tc>
        <w:tc>
          <w:tcPr>
            <w:tcW w:type="dxa" w:w="19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0.28</w:t>
            </w:r>
          </w:p>
        </w:tc>
      </w:tr>
      <w:tr>
        <w:trPr>
          <w:cantSplit/>
        </w:trPr>
        <w:tc>
          <w:tcPr>
            <w:tcW w:type="dxa" w:w="400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left"/>
            </w:pPr>
            <w:r>
              <w:rPr>
                <w:rFonts w:ascii="Calibri" w:cs="Calibri" w:eastAsia="Calibri" w:hAnsi="Calibri"/>
                <w:sz w:val="17"/>
                <w:szCs w:val="17"/>
              </w:rPr>
              <w:t xml:space="preserve">Sample_HR_Manager_Resume.pdf</w:t>
            </w:r>
          </w:p>
        </w:tc>
        <w:tc>
          <w:tcPr>
            <w:tcW w:type="dxa" w:w="130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center"/>
            </w:pPr>
            <w:r>
              <w:rPr>
                <w:rFonts w:ascii="Calibri" w:cs="Calibri" w:eastAsia="Calibri" w:hAnsi="Calibri"/>
                <w:sz w:val="17"/>
                <w:szCs w:val="17"/>
              </w:rPr>
              <w:t xml:space="preserve">198</w:t>
            </w:r>
          </w:p>
        </w:tc>
        <w:tc>
          <w:tcPr>
            <w:tcW w:type="dxa" w:w="2438"/>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center"/>
            </w:pPr>
            <w:r>
              <w:rPr>
                <w:rFonts w:ascii="Calibri" w:cs="Calibri" w:eastAsia="Calibri" w:hAnsi="Calibri"/>
                <w:sz w:val="17"/>
                <w:szCs w:val="17"/>
              </w:rPr>
              <w:t xml:space="preserve">HR</w:t>
            </w:r>
          </w:p>
        </w:tc>
        <w:tc>
          <w:tcPr>
            <w:tcW w:type="dxa" w:w="1900"/>
            <w:tcBorders>
              <w:top w:val="single" w:color="BFC7D1" w:sz="4"/>
              <w:left w:val="single" w:color="BFC7D1" w:sz="4"/>
              <w:bottom w:val="single" w:color="BFC7D1" w:sz="4"/>
              <w:right w:val="single" w:color="BFC7D1" w:sz="4"/>
            </w:tcBorders>
            <w:tcMar>
              <w:top w:type="dxa" w:w="60"/>
              <w:left w:type="dxa" w:w="90"/>
              <w:bottom w:type="dxa" w:w="60"/>
              <w:right w:type="dxa" w:w="90"/>
            </w:tcMar>
          </w:tcPr>
          <w:p>
            <w:pPr>
              <w:jc w:val="center"/>
            </w:pPr>
            <w:r>
              <w:rPr>
                <w:rFonts w:ascii="Calibri" w:cs="Calibri" w:eastAsia="Calibri" w:hAnsi="Calibri"/>
                <w:sz w:val="17"/>
                <w:szCs w:val="17"/>
              </w:rPr>
              <w:t xml:space="preserve">0.22</w:t>
            </w:r>
          </w:p>
        </w:tc>
      </w:tr>
      <w:tr>
        <w:trPr>
          <w:cantSplit/>
        </w:trPr>
        <w:tc>
          <w:tcPr>
            <w:tcW w:type="dxa" w:w="40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left"/>
            </w:pPr>
            <w:r>
              <w:rPr>
                <w:rFonts w:ascii="Calibri" w:cs="Calibri" w:eastAsia="Calibri" w:hAnsi="Calibri"/>
                <w:sz w:val="17"/>
                <w:szCs w:val="17"/>
              </w:rPr>
              <w:t xml:space="preserve">Sample_Java_Developer_Resume.pdf</w:t>
            </w:r>
          </w:p>
        </w:tc>
        <w:tc>
          <w:tcPr>
            <w:tcW w:type="dxa" w:w="13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208</w:t>
            </w:r>
          </w:p>
        </w:tc>
        <w:tc>
          <w:tcPr>
            <w:tcW w:type="dxa" w:w="2438"/>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Java Developer</w:t>
            </w:r>
          </w:p>
        </w:tc>
        <w:tc>
          <w:tcPr>
            <w:tcW w:type="dxa" w:w="1900"/>
            <w:tcBorders>
              <w:top w:val="single" w:color="BFC7D1" w:sz="4"/>
              <w:left w:val="single" w:color="BFC7D1" w:sz="4"/>
              <w:bottom w:val="single" w:color="BFC7D1" w:sz="4"/>
              <w:right w:val="single" w:color="BFC7D1" w:sz="4"/>
            </w:tcBorders>
            <w:shd w:fill="F5F7FA" w:color="auto" w:val="clear"/>
            <w:tcMar>
              <w:top w:type="dxa" w:w="60"/>
              <w:left w:type="dxa" w:w="90"/>
              <w:bottom w:type="dxa" w:w="60"/>
              <w:right w:type="dxa" w:w="90"/>
            </w:tcMar>
          </w:tcPr>
          <w:p>
            <w:pPr>
              <w:jc w:val="center"/>
            </w:pPr>
            <w:r>
              <w:rPr>
                <w:rFonts w:ascii="Calibri" w:cs="Calibri" w:eastAsia="Calibri" w:hAnsi="Calibri"/>
                <w:sz w:val="17"/>
                <w:szCs w:val="17"/>
              </w:rPr>
              <w:t xml:space="preserve">0.35</w:t>
            </w:r>
          </w:p>
        </w:tc>
      </w:tr>
    </w:tbl>
    <w:p>
      <w:pPr>
        <w:spacing w:after="80"/>
      </w:pPr>
    </w:p>
    <w:p>
      <w:pPr>
        <w:pStyle w:val="Heading2"/>
      </w:pPr>
      <w:r>
        <w:rPr>
          <w:rFonts w:ascii="Calibri" w:cs="Calibri" w:eastAsia="Calibri" w:hAnsi="Calibri"/>
        </w:rPr>
        <w:t xml:space="preserve">7.5 Deployment</w:t>
      </w:r>
    </w:p>
    <w:p>
      <w:pPr>
        <w:spacing w:after="120" w:line="276"/>
        <w:jc w:val="both"/>
      </w:pPr>
      <w:r>
        <w:rPr>
          <w:rFonts w:ascii="Calibri" w:cs="Calibri" w:eastAsia="Calibri" w:hAnsi="Calibri"/>
          <w:b/>
          <w:bCs/>
          <w:sz w:val="22"/>
          <w:szCs w:val="22"/>
        </w:rPr>
        <w:t xml:space="preserve">Local run.</w:t>
      </w:r>
      <w:r>
        <w:rPr>
          <w:rFonts w:ascii="Calibri" w:cs="Calibri" w:eastAsia="Calibri" w:hAnsi="Calibri"/>
          <w:sz w:val="22"/>
          <w:szCs w:val="22"/>
        </w:rPr>
        <w:t xml:space="preserve"> Install the dependencies in requirements.txt (streamlit, pdfplumber, scikit-learn, pandas, numpy, matplotlib, seaborn, fpdf2, joblib) and start the app with “streamlit run app.py”; it opens at http://localhost:8501. Models are pre-trained and stored under models/ (about 7 MB in total), so no training is needed to run it; “python train_models.py” regenerates the models, metrics and figures.</w:t>
      </w:r>
    </w:p>
    <w:p>
      <w:pPr>
        <w:spacing w:after="120" w:line="276"/>
        <w:jc w:val="both"/>
      </w:pPr>
      <w:r>
        <w:rPr>
          <w:rFonts w:ascii="Calibri" w:cs="Calibri" w:eastAsia="Calibri" w:hAnsi="Calibri"/>
          <w:b/>
          <w:bCs/>
          <w:sz w:val="22"/>
          <w:szCs w:val="22"/>
        </w:rPr>
        <w:t xml:space="preserve">Cloud deployment.</w:t>
      </w:r>
      <w:r>
        <w:rPr>
          <w:rFonts w:ascii="Calibri" w:cs="Calibri" w:eastAsia="Calibri" w:hAnsi="Calibri"/>
          <w:sz w:val="22"/>
          <w:szCs w:val="22"/>
        </w:rPr>
        <w:t xml:space="preserve"> The repository is already laid out for Streamlit Community Cloud: push the folder to GitHub, sign in to Streamlit Community Cloud, choose the repository, set app.py as the main file, and deploy. The pre-trained model files are small enough to be committed directly. Add the public URL here once deployed: [deployment URL].</w:t>
      </w:r>
    </w:p>
    <w:p>
      <w:pPr>
        <w:pStyle w:val="Heading2"/>
      </w:pPr>
      <w:r>
        <w:rPr>
          <w:rFonts w:ascii="Calibri" w:cs="Calibri" w:eastAsia="Calibri" w:hAnsi="Calibri"/>
        </w:rPr>
        <w:t xml:space="preserve">7.6 Known limitations of the application</w:t>
      </w:r>
    </w:p>
    <w:p>
      <w:pPr>
        <w:pStyle w:val="ListParagraph"/>
        <w:numPr>
          <w:ilvl w:val="0"/>
          <w:numId w:val="3"/>
        </w:numPr>
        <w:spacing w:after="60" w:line="276"/>
      </w:pPr>
      <w:r>
        <w:rPr>
          <w:rFonts w:ascii="Calibri" w:cs="Calibri" w:eastAsia="Calibri" w:hAnsi="Calibri"/>
          <w:sz w:val="22"/>
          <w:szCs w:val="22"/>
        </w:rPr>
        <w:t xml:space="preserve">PDFs without a text layer (scans) return no text, since no OCR step is included.</w:t>
      </w:r>
    </w:p>
    <w:p>
      <w:pPr>
        <w:pStyle w:val="ListParagraph"/>
        <w:numPr>
          <w:ilvl w:val="0"/>
          <w:numId w:val="3"/>
        </w:numPr>
        <w:spacing w:after="60" w:line="276"/>
      </w:pPr>
      <w:r>
        <w:rPr>
          <w:rFonts w:ascii="Calibri" w:cs="Calibri" w:eastAsia="Calibri" w:hAnsi="Calibri"/>
          <w:sz w:val="22"/>
          <w:szCs w:val="22"/>
        </w:rPr>
        <w:t xml:space="preserve">The training cleaner removes the tokens “RT” and “cc” but the application’s cleaner does not, a small mismatch that could be removed by importing one shared function.</w:t>
      </w:r>
    </w:p>
    <w:p>
      <w:pPr>
        <w:pStyle w:val="ListParagraph"/>
        <w:numPr>
          <w:ilvl w:val="0"/>
          <w:numId w:val="3"/>
        </w:numPr>
        <w:spacing w:after="60" w:line="276"/>
      </w:pPr>
      <w:r>
        <w:rPr>
          <w:rFonts w:ascii="Calibri" w:cs="Calibri" w:eastAsia="Calibri" w:hAnsi="Calibri"/>
          <w:sz w:val="22"/>
          <w:szCs w:val="22"/>
        </w:rPr>
        <w:t xml:space="preserve">The stored metrics table and figures in Tab 2 come from the original, leaky evaluation. Regenerating them with Protocol C would make the interface consistent with this report.</w:t>
      </w:r>
    </w:p>
    <w:p>
      <w:pPr>
        <w:pStyle w:val="ListParagraph"/>
        <w:numPr>
          <w:ilvl w:val="0"/>
          <w:numId w:val="3"/>
        </w:numPr>
        <w:spacing w:after="60" w:line="276"/>
      </w:pPr>
      <w:r>
        <w:rPr>
          <w:rFonts w:ascii="Calibri" w:cs="Calibri" w:eastAsia="Calibri" w:hAnsi="Calibri"/>
          <w:sz w:val="22"/>
          <w:szCs w:val="22"/>
        </w:rPr>
        <w:t xml:space="preserve">The model predicts only the 25 categories in the dataset; a resume from any other field will still be forced into one of them.</w:t>
      </w:r>
    </w:p>
    <w:p>
      <w:pPr>
        <w:pStyle w:val="Heading1"/>
      </w:pPr>
      <w:r>
        <w:rPr>
          <w:rFonts w:ascii="Calibri" w:cs="Calibri" w:eastAsia="Calibri" w:hAnsi="Calibri"/>
        </w:rPr>
        <w:t xml:space="preserve">8. Conclusion and Future Work</w:t>
      </w:r>
    </w:p>
    <w:p>
      <w:pPr>
        <w:spacing w:after="120" w:line="276"/>
        <w:jc w:val="both"/>
      </w:pPr>
      <w:r>
        <w:rPr>
          <w:rFonts w:ascii="Calibri" w:cs="Calibri" w:eastAsia="Calibri" w:hAnsi="Calibri"/>
          <w:sz w:val="22"/>
          <w:szCs w:val="22"/>
        </w:rPr>
        <w:t xml:space="preserve">We built a complete resume-classification system: PDF text extraction, regex cleaning, TF-IDF features, six trained classifiers and a Streamlit interface. The original benchmark reported 99–100% accuracy for every model, but a duplicate check showed that only 166 of the 962 resumes are distinct and that 192 of 193 test resumes also appear in the training set. After removing duplicates and re-evaluating with repeated stratified cross-validation, KNN (81.6%), Random Forest (78.0%) and Linear SVM (75.1%) lead, Naive Bayes follows at 69.4%, and the Decision Tree (39.1%) and the untuned RBF SVM (34.4%) perform poorly. The most important lesson is methodological: on a small, repetitive dataset the choice of evaluation protocol matters more than the choice of model.</w:t>
      </w:r>
    </w:p>
    <w:p>
      <w:pPr>
        <w:spacing w:after="120" w:line="276"/>
        <w:jc w:val="both"/>
      </w:pPr>
      <w:r>
        <w:rPr>
          <w:rFonts w:ascii="Calibri" w:cs="Calibri" w:eastAsia="Calibri" w:hAnsi="Calibri"/>
          <w:b/>
          <w:bCs/>
          <w:sz w:val="22"/>
          <w:szCs w:val="22"/>
        </w:rPr>
        <w:t xml:space="preserve">Future work.</w:t>
      </w:r>
      <w:r>
        <w:rPr>
          <w:rFonts w:ascii="Calibri" w:cs="Calibri" w:eastAsia="Calibri" w:hAnsi="Calibri"/>
          <w:sz w:val="22"/>
          <w:szCs w:val="22"/>
        </w:rPr>
        <w:t xml:space="preserve"> (1) Collect more distinct resumes, or use a larger public dataset such as the one in [5]. (2) Tune C, gamma, k and tree depth with nested cross-validation. (3) Add sentence embeddings or a small transformer for comparison with the TF-IDF baseline. (4) Add OCR for scanned resumes. (5) Replace the hand-set hiring formula with a clearly labelled skill-match score, or train a real model if labelled hiring outcomes become available. (6) Regenerate the interface’s stored metrics and figures under the corrected protocol.</w:t>
      </w:r>
    </w:p>
    <w:p>
      <w:pPr>
        <w:pStyle w:val="Heading1"/>
        <w:pageBreakBefore/>
      </w:pPr>
      <w:r>
        <w:rPr>
          <w:rFonts w:ascii="Calibri" w:cs="Calibri" w:eastAsia="Calibri" w:hAnsi="Calibri"/>
        </w:rPr>
        <w:t xml:space="preserve">References</w:t>
      </w:r>
    </w:p>
    <w:p>
      <w:pPr>
        <w:spacing w:after="80" w:line="264"/>
        <w:ind w:left="500" w:hanging="500"/>
      </w:pPr>
      <w:r>
        <w:rPr>
          <w:rFonts w:ascii="Calibri" w:cs="Calibri" w:eastAsia="Calibri" w:hAnsi="Calibri"/>
          <w:b/>
          <w:bCs/>
          <w:sz w:val="21"/>
          <w:szCs w:val="21"/>
        </w:rPr>
        <w:t xml:space="preserve">[1]  </w:t>
      </w:r>
      <w:r>
        <w:rPr>
          <w:rFonts w:ascii="Calibri" w:cs="Calibri" w:eastAsia="Calibri" w:hAnsi="Calibri"/>
          <w:sz w:val="21"/>
          <w:szCs w:val="21"/>
        </w:rPr>
        <w:t xml:space="preserve">R. Pal, S. Shaikh, S. Satpute and S. Bhagwat, “Resume classification using various machine learning algorithms,” ITM Web of Conferences, vol. 44, art. 03011, 2022, doi: 10.1051/itmconf/20224403011.</w:t>
      </w:r>
    </w:p>
    <w:p>
      <w:pPr>
        <w:spacing w:after="80" w:line="264"/>
        <w:ind w:left="500" w:hanging="500"/>
      </w:pPr>
      <w:r>
        <w:rPr>
          <w:rFonts w:ascii="Calibri" w:cs="Calibri" w:eastAsia="Calibri" w:hAnsi="Calibri"/>
          <w:b/>
          <w:bCs/>
          <w:sz w:val="21"/>
          <w:szCs w:val="21"/>
        </w:rPr>
        <w:t xml:space="preserve">[2]  </w:t>
      </w:r>
      <w:r>
        <w:rPr>
          <w:rFonts w:ascii="Calibri" w:cs="Calibri" w:eastAsia="Calibri" w:hAnsi="Calibri"/>
          <w:sz w:val="21"/>
          <w:szCs w:val="21"/>
        </w:rPr>
        <w:t xml:space="preserve">I. Ali, N. Mughal, Z. H. Khand, J. Ahmed and G. Mujtaba, “Resume classification system using natural language processing and machine learning techniques,” Mehran University Research Journal of Engineering and Technology, vol. 41, no. 1, pp. 65–79, 2022.</w:t>
      </w:r>
    </w:p>
    <w:p>
      <w:pPr>
        <w:spacing w:after="80" w:line="264"/>
        <w:ind w:left="500" w:hanging="500"/>
      </w:pPr>
      <w:r>
        <w:rPr>
          <w:rFonts w:ascii="Calibri" w:cs="Calibri" w:eastAsia="Calibri" w:hAnsi="Calibri"/>
          <w:b/>
          <w:bCs/>
          <w:sz w:val="21"/>
          <w:szCs w:val="21"/>
        </w:rPr>
        <w:t xml:space="preserve">[3]  </w:t>
      </w:r>
      <w:r>
        <w:rPr>
          <w:rFonts w:ascii="Calibri" w:cs="Calibri" w:eastAsia="Calibri" w:hAnsi="Calibri"/>
          <w:sz w:val="21"/>
          <w:szCs w:val="21"/>
        </w:rPr>
        <w:t xml:space="preserve">P. Skondras, P. Zervas and G. Tzimas, “Generating synthetic resume data with large language models for enhanced job description classification,” Future Internet, vol. 15, no. 11, art. 363, 2023.</w:t>
      </w:r>
    </w:p>
    <w:p>
      <w:pPr>
        <w:spacing w:after="80" w:line="264"/>
        <w:ind w:left="500" w:hanging="500"/>
      </w:pPr>
      <w:r>
        <w:rPr>
          <w:rFonts w:ascii="Calibri" w:cs="Calibri" w:eastAsia="Calibri" w:hAnsi="Calibri"/>
          <w:b/>
          <w:bCs/>
          <w:sz w:val="21"/>
          <w:szCs w:val="21"/>
        </w:rPr>
        <w:t xml:space="preserve">[4]  </w:t>
      </w:r>
      <w:r>
        <w:rPr>
          <w:rFonts w:ascii="Calibri" w:cs="Calibri" w:eastAsia="Calibri" w:hAnsi="Calibri"/>
          <w:sz w:val="21"/>
          <w:szCs w:val="21"/>
        </w:rPr>
        <w:t xml:space="preserve">A. Jalili, H. Tabrizchi, J. Razmara and A. Mosavi, “BiLSTM for resume classification,” in Proc. IEEE 22nd World Symposium on Applied Machine Intelligence and Informatics (SAMI), Jan. 2024, pp. 519–524.</w:t>
      </w:r>
    </w:p>
    <w:p>
      <w:pPr>
        <w:spacing w:after="80" w:line="264"/>
        <w:ind w:left="500" w:hanging="500"/>
      </w:pPr>
      <w:r>
        <w:rPr>
          <w:rFonts w:ascii="Calibri" w:cs="Calibri" w:eastAsia="Calibri" w:hAnsi="Calibri"/>
          <w:b/>
          <w:bCs/>
          <w:sz w:val="21"/>
          <w:szCs w:val="21"/>
        </w:rPr>
        <w:t xml:space="preserve">[5]  </w:t>
      </w:r>
      <w:r>
        <w:rPr>
          <w:rFonts w:ascii="Calibri" w:cs="Calibri" w:eastAsia="Calibri" w:hAnsi="Calibri"/>
          <w:sz w:val="21"/>
          <w:szCs w:val="21"/>
        </w:rPr>
        <w:t xml:space="preserve">A. Heakl, Y. Mohamed, N. Mohamed, A. Elsharkawy and A. Zaky, “ResuméAtlas: Revisiting resume classification with large-scale datasets and large language models,” Procedia Computer Science, 2024; arXiv:2406.18125.</w:t>
      </w:r>
    </w:p>
    <w:p>
      <w:pPr>
        <w:spacing w:after="80" w:line="264"/>
        <w:ind w:left="500" w:hanging="500"/>
      </w:pPr>
      <w:r>
        <w:rPr>
          <w:rFonts w:ascii="Calibri" w:cs="Calibri" w:eastAsia="Calibri" w:hAnsi="Calibri"/>
          <w:b/>
          <w:bCs/>
          <w:sz w:val="21"/>
          <w:szCs w:val="21"/>
        </w:rPr>
        <w:t xml:space="preserve">[6]  </w:t>
      </w:r>
      <w:r>
        <w:rPr>
          <w:rFonts w:ascii="Calibri" w:cs="Calibri" w:eastAsia="Calibri" w:hAnsi="Calibri"/>
          <w:sz w:val="21"/>
          <w:szCs w:val="21"/>
        </w:rPr>
        <w:t xml:space="preserve">F. Pedregosa et al., “Scikit-learn: Machine learning in Python,” Journal of Machine Learning Research, vol. 12, pp. 2825–2830, 2011.</w:t>
      </w:r>
    </w:p>
    <w:p>
      <w:pPr>
        <w:spacing w:after="80" w:line="264"/>
        <w:ind w:left="500" w:hanging="500"/>
      </w:pPr>
      <w:r>
        <w:rPr>
          <w:rFonts w:ascii="Calibri" w:cs="Calibri" w:eastAsia="Calibri" w:hAnsi="Calibri"/>
          <w:b/>
          <w:bCs/>
          <w:sz w:val="21"/>
          <w:szCs w:val="21"/>
        </w:rPr>
        <w:t xml:space="preserve">[7]  </w:t>
      </w:r>
      <w:r>
        <w:rPr>
          <w:rFonts w:ascii="Calibri" w:cs="Calibri" w:eastAsia="Calibri" w:hAnsi="Calibri"/>
          <w:sz w:val="21"/>
          <w:szCs w:val="21"/>
        </w:rPr>
        <w:t xml:space="preserve">L. Breiman, “Random forests,” Machine Learning, vol. 45, no. 1, pp. 5–32, 2001.</w:t>
      </w:r>
    </w:p>
    <w:p>
      <w:pPr>
        <w:spacing w:after="80" w:line="264"/>
        <w:ind w:left="500" w:hanging="500"/>
      </w:pPr>
      <w:r>
        <w:rPr>
          <w:rFonts w:ascii="Calibri" w:cs="Calibri" w:eastAsia="Calibri" w:hAnsi="Calibri"/>
          <w:b/>
          <w:bCs/>
          <w:sz w:val="21"/>
          <w:szCs w:val="21"/>
        </w:rPr>
        <w:t xml:space="preserve">[8]  </w:t>
      </w:r>
      <w:r>
        <w:rPr>
          <w:rFonts w:ascii="Calibri" w:cs="Calibri" w:eastAsia="Calibri" w:hAnsi="Calibri"/>
          <w:sz w:val="21"/>
          <w:szCs w:val="21"/>
        </w:rPr>
        <w:t xml:space="preserve">C. Cortes and V. Vapnik, “Support-vector networks,” Machine Learning, vol. 20, no. 3, pp. 273–297, 1995.</w:t>
      </w:r>
    </w:p>
    <w:p>
      <w:pPr>
        <w:spacing w:after="80" w:line="264"/>
        <w:ind w:left="500" w:hanging="500"/>
      </w:pPr>
      <w:r>
        <w:rPr>
          <w:rFonts w:ascii="Calibri" w:cs="Calibri" w:eastAsia="Calibri" w:hAnsi="Calibri"/>
          <w:b/>
          <w:bCs/>
          <w:sz w:val="21"/>
          <w:szCs w:val="21"/>
        </w:rPr>
        <w:t xml:space="preserve">[9]  </w:t>
      </w:r>
      <w:r>
        <w:rPr>
          <w:rFonts w:ascii="Calibri" w:cs="Calibri" w:eastAsia="Calibri" w:hAnsi="Calibri"/>
          <w:sz w:val="21"/>
          <w:szCs w:val="21"/>
        </w:rPr>
        <w:t xml:space="preserve">K. Sparck Jones, “A statistical interpretation of term specificity and its application in retrieval,” Journal of Documentation, vol. 28, no. 1, pp. 11–21, 1972.</w:t>
      </w:r>
    </w:p>
    <w:p>
      <w:pPr>
        <w:spacing w:after="80" w:line="264"/>
        <w:ind w:left="500" w:hanging="500"/>
      </w:pPr>
      <w:r>
        <w:rPr>
          <w:rFonts w:ascii="Calibri" w:cs="Calibri" w:eastAsia="Calibri" w:hAnsi="Calibri"/>
          <w:b/>
          <w:bCs/>
          <w:sz w:val="21"/>
          <w:szCs w:val="21"/>
        </w:rPr>
        <w:t xml:space="preserve">[10]  </w:t>
      </w:r>
      <w:r>
        <w:rPr>
          <w:rFonts w:ascii="Calibri" w:cs="Calibri" w:eastAsia="Calibri" w:hAnsi="Calibri"/>
          <w:sz w:val="21"/>
          <w:szCs w:val="21"/>
        </w:rPr>
        <w:t xml:space="preserve">J. Devlin, M.-W. Chang, K. Lee and K. Toutanova, “BERT: Pre-training of deep bidirectional transformers for language understanding,” arXiv:1810.04805, 2018.</w:t>
      </w:r>
    </w:p>
    <w:p>
      <w:pPr>
        <w:spacing w:after="80" w:line="264"/>
        <w:ind w:left="500" w:hanging="500"/>
      </w:pPr>
      <w:r>
        <w:rPr>
          <w:rFonts w:ascii="Calibri" w:cs="Calibri" w:eastAsia="Calibri" w:hAnsi="Calibri"/>
          <w:b/>
          <w:bCs/>
          <w:sz w:val="21"/>
          <w:szCs w:val="21"/>
        </w:rPr>
        <w:t xml:space="preserve">[11]  </w:t>
      </w:r>
      <w:r>
        <w:rPr>
          <w:rFonts w:ascii="Calibri" w:cs="Calibri" w:eastAsia="Calibri" w:hAnsi="Calibri"/>
          <w:sz w:val="21"/>
          <w:szCs w:val="21"/>
        </w:rPr>
        <w:t xml:space="preserve">Kaggle, “Resume dataset” (UpdatedResumeDataSet.csv), 962 labelled resumes in 25 categories; copy used from the project repository.</w:t>
      </w:r>
    </w:p>
    <w:p>
      <w:pPr>
        <w:spacing w:after="80" w:line="264"/>
        <w:ind w:left="500" w:hanging="500"/>
      </w:pPr>
      <w:r>
        <w:rPr>
          <w:rFonts w:ascii="Calibri" w:cs="Calibri" w:eastAsia="Calibri" w:hAnsi="Calibri"/>
          <w:b/>
          <w:bCs/>
          <w:sz w:val="21"/>
          <w:szCs w:val="21"/>
        </w:rPr>
        <w:t xml:space="preserve">[12]  </w:t>
      </w:r>
      <w:r>
        <w:rPr>
          <w:rFonts w:ascii="Calibri" w:cs="Calibri" w:eastAsia="Calibri" w:hAnsi="Calibri"/>
          <w:sz w:val="21"/>
          <w:szCs w:val="21"/>
        </w:rPr>
        <w:t xml:space="preserve">J. Singer-Vine, “pdfplumber: Plumb a PDF for detailed information about each text character, rectangle, and line,” GitHub repository, https://github.com/jsvine/pdfplumber.</w:t>
      </w:r>
    </w:p>
    <w:p>
      <w:pPr>
        <w:spacing w:after="80" w:line="264"/>
        <w:ind w:left="500" w:hanging="500"/>
      </w:pPr>
      <w:r>
        <w:rPr>
          <w:rFonts w:ascii="Calibri" w:cs="Calibri" w:eastAsia="Calibri" w:hAnsi="Calibri"/>
          <w:b/>
          <w:bCs/>
          <w:sz w:val="21"/>
          <w:szCs w:val="21"/>
        </w:rPr>
        <w:t xml:space="preserve">[13]  </w:t>
      </w:r>
      <w:r>
        <w:rPr>
          <w:rFonts w:ascii="Calibri" w:cs="Calibri" w:eastAsia="Calibri" w:hAnsi="Calibri"/>
          <w:sz w:val="21"/>
          <w:szCs w:val="21"/>
        </w:rPr>
        <w:t xml:space="preserve">Streamlit Inc., “Streamlit documentation,” https://docs.streamlit.io.</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Resume Intelligence &amp; Job-Role Prediction  |  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360"/>
      <w:outlineLvl w:val="0"/>
    </w:pPr>
    <w:rPr>
      <w:rFonts w:ascii="Calibri" w:cs="Calibri" w:eastAsia="Calibri" w:hAnsi="Calibri"/>
      <w:b/>
      <w:bCs/>
      <w:color w:val="1F3A5F"/>
      <w:sz w:val="32"/>
      <w:szCs w:val="32"/>
    </w:rPr>
  </w:style>
  <w:style w:type="paragraph" w:styleId="Heading2">
    <w:name w:val="Heading 2"/>
    <w:basedOn w:val="Normal"/>
    <w:next w:val="Normal"/>
    <w:qFormat/>
    <w:pPr>
      <w:keepNext/>
      <w:spacing w:after="100" w:before="220"/>
      <w:outlineLvl w:val="1"/>
    </w:pPr>
    <w:rPr>
      <w:rFonts w:ascii="Calibri" w:cs="Calibri" w:eastAsia="Calibri" w:hAnsi="Calibri"/>
      <w:b/>
      <w:bCs/>
      <w:color w:val="2A9D8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119527e9638872abb1fc5c1b442ca02b22d82e4.png"/><Relationship Id="rId9" Type="http://schemas.openxmlformats.org/officeDocument/2006/relationships/image" Target="media/b2edc76f1f1135e3d5b4b36c45e08eb62555da84.png"/><Relationship Id="rId10" Type="http://schemas.openxmlformats.org/officeDocument/2006/relationships/image" Target="media/957783abae376800312015ed3c2beb91ec4c3a41.png"/><Relationship Id="rId11" Type="http://schemas.openxmlformats.org/officeDocument/2006/relationships/image" Target="media/01c0cfa3c6a69a7f25604ed24310d2921e6c1410.png"/><Relationship Id="rId12" Type="http://schemas.openxmlformats.org/officeDocument/2006/relationships/image" Target="media/acfa331d13199de872dc7afd9d767f3ee8a82f13.png"/><Relationship Id="rId13" Type="http://schemas.openxmlformats.org/officeDocument/2006/relationships/image" Target="media/dd00eb38640dbb18d97f9d33c72be19468caa2e2.png"/><Relationship Id="rId14" Type="http://schemas.openxmlformats.org/officeDocument/2006/relationships/image" Target="media/493b1bcae8d14f099323405cdd094c596196b430.png"/><Relationship Id="rId15" Type="http://schemas.openxmlformats.org/officeDocument/2006/relationships/image" Target="media/2810a80bd6f66d9f3096e53f3a3f7c395cb54fab.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Resume Intelligence and Job-Role Prediction</dc:title>
  <dc:creator>Om Jaiswal</dc:creator>
  <cp:lastModifiedBy>Un-named</cp:lastModifiedBy>
  <cp:revision>1</cp:revision>
  <dcterms:created xsi:type="dcterms:W3CDTF">2026-10-27T10:07:52.774Z</dcterms:created>
  <dcterms:modified xsi:type="dcterms:W3CDTF">2026-10-27T10:07:52.774Z</dcterms:modified>
</cp:coreProperties>
</file>

<file path=docProps/custom.xml><?xml version="1.0" encoding="utf-8"?>
<Properties xmlns="http://schemas.openxmlformats.org/officeDocument/2006/custom-properties" xmlns:vt="http://schemas.openxmlformats.org/officeDocument/2006/docPropsVTypes"/>
</file>