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73BC" w14:textId="77777777" w:rsidR="00B05F5A" w:rsidRDefault="00B05F5A">
      <w:pPr>
        <w:pStyle w:val="Normal1"/>
      </w:pPr>
    </w:p>
    <w:p w14:paraId="7A61B5C1" w14:textId="77777777" w:rsidR="00B05F5A" w:rsidRDefault="00236658">
      <w:pPr>
        <w:pStyle w:val="Normal1"/>
        <w:rPr>
          <w:color w:val="FF0000"/>
          <w:sz w:val="32"/>
          <w:szCs w:val="32"/>
        </w:rPr>
      </w:pPr>
      <w:r>
        <w:rPr>
          <w:color w:val="FF0000"/>
          <w:sz w:val="32"/>
          <w:szCs w:val="32"/>
        </w:rPr>
        <w:t>Theory:</w:t>
      </w:r>
    </w:p>
    <w:p w14:paraId="369C32A4" w14:textId="7138F069" w:rsidR="004E5866" w:rsidRPr="004E5866" w:rsidRDefault="004E5866">
      <w:pPr>
        <w:pStyle w:val="Normal1"/>
        <w:rPr>
          <w:sz w:val="28"/>
          <w:szCs w:val="28"/>
        </w:rPr>
      </w:pPr>
      <w:r w:rsidRPr="004E5866">
        <w:rPr>
          <w:sz w:val="28"/>
          <w:szCs w:val="28"/>
        </w:rPr>
        <w:t>Feature scaling is an important preprocessing step in machine learning that ensures all numerical features are on the same scale. Different features in a dataset may have varying ranges, such as volume being in thousands while prices are in tens. This difference can negatively impact algorithms that rely on distance calculations, such as K-Nearest Neighbors, Support Vector Machines, and gradient-based models. StandardScaler is a commonly used technique that transforms data to have a mean of zero and a standard deviation of one. This process is known as standardization and helps in faster convergence of models and improves accuracy. In addition to scaling, feature engineering is used to create new features from existing data to capture hidden patterns and relationships. For example, squared terms help in identifying non-linear relationships, while ratios can highlight proportional changes between variables. Interaction features combine two variables to reveal dependencies that may not be visible individually. These engineered features enhance the predictive power of machine learning models. Overall, feature scaling and feature engineering together improve model performance and data representation.</w:t>
      </w:r>
    </w:p>
    <w:p w14:paraId="1253B7FF" w14:textId="77777777" w:rsidR="00B2486B" w:rsidRDefault="00B2486B">
      <w:pPr>
        <w:pStyle w:val="Normal1"/>
        <w:rPr>
          <w:sz w:val="32"/>
          <w:szCs w:val="32"/>
        </w:rPr>
      </w:pPr>
    </w:p>
    <w:p w14:paraId="775D669D" w14:textId="77777777" w:rsidR="00B05F5A" w:rsidRDefault="00236658">
      <w:pPr>
        <w:pStyle w:val="Normal1"/>
        <w:rPr>
          <w:color w:val="FF0000"/>
          <w:sz w:val="32"/>
          <w:szCs w:val="32"/>
        </w:rPr>
      </w:pPr>
      <w:r>
        <w:rPr>
          <w:color w:val="FF0000"/>
          <w:sz w:val="32"/>
          <w:szCs w:val="32"/>
        </w:rPr>
        <w:t>Program Code:</w:t>
      </w:r>
    </w:p>
    <w:tbl>
      <w:tblPr>
        <w:tblStyle w:val="a"/>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42"/>
      </w:tblGrid>
      <w:tr w:rsidR="00B05F5A" w14:paraId="4A7CCE62" w14:textId="77777777">
        <w:tc>
          <w:tcPr>
            <w:tcW w:w="9242" w:type="dxa"/>
          </w:tcPr>
          <w:p w14:paraId="553695C3" w14:textId="77777777" w:rsidR="00B05F5A" w:rsidRDefault="00B05F5A">
            <w:pPr>
              <w:pStyle w:val="Normal1"/>
            </w:pPr>
          </w:p>
          <w:p w14:paraId="2A1C3614" w14:textId="77777777" w:rsidR="00B05F5A" w:rsidRDefault="00236658">
            <w:pPr>
              <w:pStyle w:val="Normal1"/>
            </w:pPr>
            <w:r>
              <w:t xml:space="preserve">// Code to be pasted here </w:t>
            </w:r>
          </w:p>
          <w:p w14:paraId="175367BF" w14:textId="77777777" w:rsidR="00B05F5A" w:rsidRDefault="00236658">
            <w:pPr>
              <w:pStyle w:val="Normal1"/>
            </w:pPr>
            <w:r>
              <w:t xml:space="preserve">// Do not copy the code </w:t>
            </w:r>
            <w:r w:rsidR="00EB52DB">
              <w:t xml:space="preserve"> </w:t>
            </w:r>
          </w:p>
          <w:p w14:paraId="75BFD2FD" w14:textId="77777777" w:rsidR="00B05F5A" w:rsidRDefault="00B05F5A">
            <w:pPr>
              <w:pStyle w:val="Normal1"/>
            </w:pPr>
          </w:p>
          <w:p w14:paraId="5B0E347C" w14:textId="77777777" w:rsidR="00B05F5A" w:rsidRDefault="00B05F5A">
            <w:pPr>
              <w:pStyle w:val="Normal1"/>
            </w:pPr>
          </w:p>
          <w:p w14:paraId="4B006D8F" w14:textId="77777777" w:rsidR="00B05F5A" w:rsidRDefault="00B05F5A">
            <w:pPr>
              <w:pStyle w:val="Normal1"/>
            </w:pPr>
          </w:p>
          <w:p w14:paraId="6A77F218" w14:textId="77777777" w:rsidR="00B05F5A" w:rsidRDefault="00B05F5A">
            <w:pPr>
              <w:pStyle w:val="Normal1"/>
            </w:pPr>
          </w:p>
          <w:p w14:paraId="168F792F" w14:textId="77777777" w:rsidR="00B05F5A" w:rsidRDefault="00B05F5A">
            <w:pPr>
              <w:pStyle w:val="Normal1"/>
            </w:pPr>
          </w:p>
          <w:p w14:paraId="1928BA39" w14:textId="77777777" w:rsidR="00B05F5A" w:rsidRDefault="00B05F5A">
            <w:pPr>
              <w:pStyle w:val="Normal1"/>
            </w:pPr>
          </w:p>
        </w:tc>
      </w:tr>
    </w:tbl>
    <w:p w14:paraId="31066FDA" w14:textId="77777777" w:rsidR="00B05F5A" w:rsidRDefault="00B05F5A">
      <w:pPr>
        <w:pStyle w:val="Normal1"/>
      </w:pPr>
    </w:p>
    <w:p w14:paraId="5EFDC766" w14:textId="74C39EBE" w:rsidR="00B05F5A" w:rsidRDefault="00B2486B">
      <w:pPr>
        <w:pStyle w:val="Normal1"/>
        <w:rPr>
          <w:color w:val="FF0000"/>
          <w:sz w:val="32"/>
          <w:szCs w:val="32"/>
        </w:rPr>
      </w:pPr>
      <w:r>
        <w:rPr>
          <w:color w:val="FF0000"/>
          <w:sz w:val="32"/>
          <w:szCs w:val="32"/>
        </w:rPr>
        <w:t>Stepwise output</w:t>
      </w:r>
      <w:r w:rsidR="00236658">
        <w:rPr>
          <w:color w:val="FF0000"/>
          <w:sz w:val="32"/>
          <w:szCs w:val="32"/>
        </w:rPr>
        <w:t>:</w:t>
      </w:r>
    </w:p>
    <w:p w14:paraId="6DA28920" w14:textId="68F0F0BB" w:rsidR="007A07B3" w:rsidRDefault="007A07B3" w:rsidP="00B2486B">
      <w:pPr>
        <w:pStyle w:val="NoSpacing"/>
      </w:pPr>
    </w:p>
    <w:p w14:paraId="1B87AF56" w14:textId="64DF0863" w:rsidR="00B2486B" w:rsidRPr="00B2486B" w:rsidRDefault="00B222CF" w:rsidP="00B2486B">
      <w:pPr>
        <w:pStyle w:val="Normal1"/>
        <w:rPr>
          <w:color w:val="FF0000"/>
          <w:sz w:val="32"/>
          <w:szCs w:val="32"/>
        </w:rPr>
      </w:pPr>
      <w:r>
        <w:rPr>
          <w:noProof/>
        </w:rPr>
        <mc:AlternateContent>
          <mc:Choice Requires="wps">
            <w:drawing>
              <wp:anchor distT="45720" distB="45720" distL="114300" distR="114300" simplePos="0" relativeHeight="251659264" behindDoc="0" locked="0" layoutInCell="1" allowOverlap="1" wp14:anchorId="39792E87" wp14:editId="5F69473E">
                <wp:simplePos x="0" y="0"/>
                <wp:positionH relativeFrom="column">
                  <wp:posOffset>10160</wp:posOffset>
                </wp:positionH>
                <wp:positionV relativeFrom="paragraph">
                  <wp:posOffset>492760</wp:posOffset>
                </wp:positionV>
                <wp:extent cx="5728970" cy="2109470"/>
                <wp:effectExtent l="10160" t="6350" r="13970" b="8255"/>
                <wp:wrapSquare wrapText="bothSides"/>
                <wp:docPr id="17800645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8970" cy="2109470"/>
                        </a:xfrm>
                        <a:prstGeom prst="rect">
                          <a:avLst/>
                        </a:prstGeom>
                        <a:solidFill>
                          <a:srgbClr val="FFFFFF"/>
                        </a:solidFill>
                        <a:ln w="9525">
                          <a:solidFill>
                            <a:srgbClr val="000000"/>
                          </a:solidFill>
                          <a:miter lim="800000"/>
                          <a:headEnd/>
                          <a:tailEnd/>
                        </a:ln>
                      </wps:spPr>
                      <wps:txbx>
                        <w:txbxContent>
                          <w:p w14:paraId="0BCE7479" w14:textId="2C7E9943" w:rsidR="00A22A35" w:rsidRPr="004E5866" w:rsidRDefault="00A22A35">
                            <w:pPr>
                              <w:rPr>
                                <w:sz w:val="28"/>
                                <w:szCs w:val="28"/>
                              </w:rPr>
                            </w:pPr>
                            <w:r w:rsidRPr="004E5866">
                              <w:rPr>
                                <w:sz w:val="28"/>
                                <w:szCs w:val="28"/>
                              </w:rPr>
                              <w:t xml:space="preserve"> </w:t>
                            </w:r>
                            <w:r w:rsidR="004E5866" w:rsidRPr="004E5866">
                              <w:rPr>
                                <w:sz w:val="28"/>
                                <w:szCs w:val="28"/>
                              </w:rPr>
                              <w:t>Feature scaling ensures that all numerical features contribute equally to the model and prevents bias due to different ranges. StandardScaler helps in improving model efficiency and convergence speed. Feature engineering adds new meaningful attributes that capture complex relationships in the data. These transformations enhance the model’s ability to learn patterns effectively. Overall, scaling and feature engineering are essential steps for building accurate and robust machine learning models for silver price prediction.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792E87" id="_x0000_t202" coordsize="21600,21600" o:spt="202" path="m,l,21600r21600,l21600,xe">
                <v:stroke joinstyle="miter"/>
                <v:path gradientshapeok="t" o:connecttype="rect"/>
              </v:shapetype>
              <v:shape id="Text Box 2" o:spid="_x0000_s1026" type="#_x0000_t202" style="position:absolute;margin-left:.8pt;margin-top:38.8pt;width:451.1pt;height:166.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">
                <v:textbox>
                  <w:txbxContent>
                    <w:p w14:paraId="0BCE7479" w14:textId="2C7E9943" w:rsidR="00A22A35" w:rsidRPr="004E5866" w:rsidRDefault="00A22A35">
                      <w:pPr>
                        <w:rPr>
                          <w:sz w:val="28"/>
                          <w:szCs w:val="28"/>
                        </w:rPr>
                      </w:pPr>
                      <w:r w:rsidRPr="004E5866">
                        <w:rPr>
                          <w:sz w:val="28"/>
                          <w:szCs w:val="28"/>
                        </w:rPr>
                        <w:t xml:space="preserve"> </w:t>
                      </w:r>
                      <w:r w:rsidR="004E5866" w:rsidRPr="004E5866">
                        <w:rPr>
                          <w:sz w:val="28"/>
                          <w:szCs w:val="28"/>
                        </w:rPr>
                        <w:t>Feature scaling ensures that all numerical features contribute equally to the model and prevents bias due to different ranges. StandardScaler helps in improving model efficiency and convergence speed. Feature engineering adds new meaningful attributes that capture complex relationships in the data. These transformations enhance the model’s ability to learn patterns effectively. Overall, scaling and feature engineering are essential steps for building accurate and robust machine learning models for silver price prediction.</w:t>
                      </w:r>
                    </w:p>
                  </w:txbxContent>
                </v:textbox>
                <w10:wrap type="square"/>
              </v:shape>
            </w:pict>
          </mc:Fallback>
        </mc:AlternateContent>
      </w:r>
      <w:r w:rsidR="00B2486B" w:rsidRPr="00B2486B">
        <w:rPr>
          <w:color w:val="FF0000"/>
          <w:sz w:val="32"/>
          <w:szCs w:val="32"/>
        </w:rPr>
        <w:t>Conclusion:</w:t>
      </w:r>
    </w:p>
    <w:p w14:paraId="0F738C1C" w14:textId="5E6B787E" w:rsidR="007A07B3" w:rsidRDefault="007A07B3" w:rsidP="00B2486B">
      <w:pPr>
        <w:pStyle w:val="Normal1"/>
        <w:rPr>
          <w:color w:val="FF0000"/>
          <w:sz w:val="32"/>
          <w:szCs w:val="32"/>
        </w:rPr>
      </w:pPr>
    </w:p>
    <w:p w14:paraId="5ED2CED5" w14:textId="77777777" w:rsidR="00B05F5A" w:rsidRDefault="00B05F5A">
      <w:pPr>
        <w:pStyle w:val="Normal1"/>
        <w:rPr>
          <w:color w:val="FF0000"/>
          <w:sz w:val="32"/>
          <w:szCs w:val="32"/>
        </w:rPr>
      </w:pPr>
    </w:p>
    <w:p w14:paraId="5855B837" w14:textId="77777777" w:rsidR="00B05F5A" w:rsidRDefault="00B05F5A">
      <w:pPr>
        <w:pStyle w:val="Normal1"/>
        <w:rPr>
          <w:color w:val="FF0000"/>
          <w:sz w:val="32"/>
          <w:szCs w:val="32"/>
        </w:rPr>
      </w:pPr>
    </w:p>
    <w:p w14:paraId="6B88F2F7" w14:textId="77777777" w:rsidR="00B05F5A" w:rsidRDefault="00B05F5A">
      <w:pPr>
        <w:pStyle w:val="Normal1"/>
        <w:rPr>
          <w:color w:val="FF0000"/>
          <w:sz w:val="32"/>
          <w:szCs w:val="32"/>
        </w:rPr>
      </w:pPr>
    </w:p>
    <w:p w14:paraId="7FDDD787" w14:textId="77777777" w:rsidR="00B05F5A" w:rsidRDefault="00B05F5A">
      <w:pPr>
        <w:pStyle w:val="Normal1"/>
        <w:rPr>
          <w:color w:val="FF0000"/>
          <w:sz w:val="32"/>
          <w:szCs w:val="32"/>
        </w:rPr>
      </w:pPr>
    </w:p>
    <w:p w14:paraId="7CA24229" w14:textId="77777777" w:rsidR="00B05F5A" w:rsidRDefault="00B05F5A">
      <w:pPr>
        <w:pStyle w:val="Normal1"/>
        <w:rPr>
          <w:color w:val="FF0000"/>
          <w:sz w:val="32"/>
          <w:szCs w:val="32"/>
        </w:rPr>
      </w:pPr>
    </w:p>
    <w:p w14:paraId="77D1234A" w14:textId="77777777" w:rsidR="00B05F5A" w:rsidRDefault="00B05F5A">
      <w:pPr>
        <w:pStyle w:val="Normal1"/>
        <w:rPr>
          <w:color w:val="FF0000"/>
          <w:sz w:val="32"/>
          <w:szCs w:val="32"/>
        </w:rPr>
      </w:pPr>
    </w:p>
    <w:p w14:paraId="0F4C31B9" w14:textId="791C39E8" w:rsidR="00137763" w:rsidRPr="00137763" w:rsidRDefault="00137763" w:rsidP="00137763">
      <w:pPr>
        <w:tabs>
          <w:tab w:val="left" w:pos="1680"/>
        </w:tabs>
      </w:pPr>
      <w:r>
        <w:tab/>
      </w:r>
    </w:p>
    <w:sectPr w:rsidR="00137763" w:rsidRPr="00137763" w:rsidSect="00B05F5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A9314" w14:textId="77777777" w:rsidR="004440D0" w:rsidRDefault="004440D0" w:rsidP="00B05F5A">
      <w:pPr>
        <w:spacing w:after="0" w:line="240" w:lineRule="auto"/>
      </w:pPr>
      <w:r>
        <w:separator/>
      </w:r>
    </w:p>
  </w:endnote>
  <w:endnote w:type="continuationSeparator" w:id="0">
    <w:p w14:paraId="35593A73" w14:textId="77777777" w:rsidR="004440D0" w:rsidRDefault="004440D0" w:rsidP="00B05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BBEE2" w14:textId="77777777" w:rsidR="004E5866" w:rsidRDefault="004E58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E33C" w14:textId="77777777" w:rsidR="00B05F5A" w:rsidRDefault="00FA7EA6">
    <w:pPr>
      <w:pStyle w:val="Normal1"/>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sidR="00236658">
      <w:rPr>
        <w:color w:val="000000"/>
      </w:rPr>
      <w:instrText>PAGE</w:instrText>
    </w:r>
    <w:r>
      <w:rPr>
        <w:color w:val="000000"/>
      </w:rPr>
      <w:fldChar w:fldCharType="separate"/>
    </w:r>
    <w:r w:rsidR="008E42D3">
      <w:rPr>
        <w:noProof/>
        <w:color w:val="000000"/>
      </w:rPr>
      <w:t>1</w:t>
    </w:r>
    <w:r>
      <w:rPr>
        <w:color w:val="000000"/>
      </w:rPr>
      <w:fldChar w:fldCharType="end"/>
    </w:r>
  </w:p>
  <w:p w14:paraId="28804CC4" w14:textId="77777777" w:rsidR="00B05F5A" w:rsidRDefault="00B05F5A">
    <w:pPr>
      <w:pStyle w:val="Normal1"/>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07FDA" w14:textId="77777777" w:rsidR="004E5866" w:rsidRDefault="004E58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506E2" w14:textId="77777777" w:rsidR="004440D0" w:rsidRDefault="004440D0" w:rsidP="00B05F5A">
      <w:pPr>
        <w:spacing w:after="0" w:line="240" w:lineRule="auto"/>
      </w:pPr>
      <w:r>
        <w:separator/>
      </w:r>
    </w:p>
  </w:footnote>
  <w:footnote w:type="continuationSeparator" w:id="0">
    <w:p w14:paraId="05B3BDB6" w14:textId="77777777" w:rsidR="004440D0" w:rsidRDefault="004440D0" w:rsidP="00B05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18AE1" w14:textId="77777777" w:rsidR="004E5866" w:rsidRDefault="004E58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9D77A" w14:textId="77777777"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WALCHAND INSTITUTE OF TECHNOLOGY, SOLAPUR</w:t>
    </w:r>
  </w:p>
  <w:p w14:paraId="1A1C37FE" w14:textId="77777777"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INFORMATION TECHNOLOGY</w:t>
    </w:r>
  </w:p>
  <w:p w14:paraId="479CC87D" w14:textId="422B7C77" w:rsidR="00B05F5A" w:rsidRDefault="00EB52DB">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20</w:t>
    </w:r>
    <w:r w:rsidR="00236658">
      <w:rPr>
        <w:rFonts w:ascii="Times New Roman" w:eastAsia="Times New Roman" w:hAnsi="Times New Roman" w:cs="Times New Roman"/>
        <w:color w:val="000099"/>
        <w:sz w:val="28"/>
        <w:szCs w:val="28"/>
      </w:rPr>
      <w:t>2</w:t>
    </w:r>
    <w:r w:rsidR="00BD1595">
      <w:rPr>
        <w:rFonts w:ascii="Times New Roman" w:eastAsia="Times New Roman" w:hAnsi="Times New Roman" w:cs="Times New Roman"/>
        <w:color w:val="000099"/>
        <w:sz w:val="28"/>
        <w:szCs w:val="28"/>
      </w:rPr>
      <w:t>5</w:t>
    </w:r>
    <w:r>
      <w:rPr>
        <w:rFonts w:ascii="Times New Roman" w:eastAsia="Times New Roman" w:hAnsi="Times New Roman" w:cs="Times New Roman"/>
        <w:color w:val="000099"/>
        <w:sz w:val="28"/>
        <w:szCs w:val="28"/>
      </w:rPr>
      <w:t>-</w:t>
    </w:r>
    <w:r w:rsidR="00236658">
      <w:rPr>
        <w:rFonts w:ascii="Times New Roman" w:eastAsia="Times New Roman" w:hAnsi="Times New Roman" w:cs="Times New Roman"/>
        <w:color w:val="000099"/>
        <w:sz w:val="28"/>
        <w:szCs w:val="28"/>
      </w:rPr>
      <w:t>2</w:t>
    </w:r>
    <w:r w:rsidR="00BD1595">
      <w:rPr>
        <w:rFonts w:ascii="Times New Roman" w:eastAsia="Times New Roman" w:hAnsi="Times New Roman" w:cs="Times New Roman"/>
        <w:color w:val="000099"/>
        <w:sz w:val="28"/>
        <w:szCs w:val="28"/>
      </w:rPr>
      <w:t>6</w:t>
    </w:r>
    <w:r w:rsidR="00236658">
      <w:rPr>
        <w:rFonts w:ascii="Times New Roman" w:eastAsia="Times New Roman" w:hAnsi="Times New Roman" w:cs="Times New Roman"/>
        <w:color w:val="000099"/>
        <w:sz w:val="28"/>
        <w:szCs w:val="28"/>
      </w:rPr>
      <w:t xml:space="preserve"> SEMESTER –</w:t>
    </w:r>
    <w:r w:rsidR="00B2486B">
      <w:rPr>
        <w:rFonts w:ascii="Times New Roman" w:eastAsia="Times New Roman" w:hAnsi="Times New Roman" w:cs="Times New Roman"/>
        <w:color w:val="000099"/>
        <w:sz w:val="28"/>
        <w:szCs w:val="28"/>
      </w:rPr>
      <w:t>I</w:t>
    </w:r>
    <w:r w:rsidR="00236658">
      <w:rPr>
        <w:rFonts w:ascii="Times New Roman" w:eastAsia="Times New Roman" w:hAnsi="Times New Roman" w:cs="Times New Roman"/>
        <w:color w:val="000099"/>
        <w:sz w:val="28"/>
        <w:szCs w:val="28"/>
      </w:rPr>
      <w:t xml:space="preserve">I </w:t>
    </w:r>
  </w:p>
  <w:p w14:paraId="64C44C9C" w14:textId="28E55912" w:rsidR="00B05F5A" w:rsidRDefault="00137763">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000099"/>
        <w:sz w:val="30"/>
        <w:szCs w:val="30"/>
      </w:rPr>
    </w:pPr>
    <w:r>
      <w:rPr>
        <w:rFonts w:ascii="Times New Roman" w:eastAsia="Times New Roman" w:hAnsi="Times New Roman" w:cs="Times New Roman"/>
        <w:b/>
        <w:color w:val="000099"/>
        <w:sz w:val="30"/>
        <w:szCs w:val="30"/>
      </w:rPr>
      <w:t>Artificial Intelligence</w:t>
    </w:r>
  </w:p>
  <w:p w14:paraId="59BBD769" w14:textId="77777777" w:rsidR="00B05F5A" w:rsidRDefault="00B05F5A">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p>
  <w:p w14:paraId="1643AFB6" w14:textId="64B27C2D"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 xml:space="preserve">Name: </w:t>
    </w:r>
    <w:r w:rsidR="004E5866">
      <w:rPr>
        <w:rFonts w:ascii="Times New Roman" w:eastAsia="Times New Roman" w:hAnsi="Times New Roman" w:cs="Times New Roman"/>
        <w:color w:val="000099"/>
        <w:sz w:val="28"/>
        <w:szCs w:val="28"/>
      </w:rPr>
      <w:t>Om Mahalle</w:t>
    </w:r>
    <w:r>
      <w:rPr>
        <w:rFonts w:ascii="Times New Roman" w:eastAsia="Times New Roman" w:hAnsi="Times New Roman" w:cs="Times New Roman"/>
        <w:color w:val="000099"/>
        <w:sz w:val="28"/>
        <w:szCs w:val="28"/>
      </w:rPr>
      <w:tab/>
    </w:r>
    <w:r>
      <w:rPr>
        <w:rFonts w:ascii="Times New Roman" w:eastAsia="Times New Roman" w:hAnsi="Times New Roman" w:cs="Times New Roman"/>
        <w:color w:val="000099"/>
        <w:sz w:val="28"/>
        <w:szCs w:val="28"/>
      </w:rPr>
      <w:tab/>
      <w:t>Roll No:</w:t>
    </w:r>
    <w:r w:rsidR="004E5866">
      <w:rPr>
        <w:rFonts w:ascii="Times New Roman" w:eastAsia="Times New Roman" w:hAnsi="Times New Roman" w:cs="Times New Roman"/>
        <w:color w:val="000099"/>
        <w:sz w:val="28"/>
        <w:szCs w:val="28"/>
      </w:rPr>
      <w:t xml:space="preserve"> B-05</w:t>
    </w:r>
  </w:p>
  <w:p w14:paraId="3DB8A76B" w14:textId="698BFFCD" w:rsidR="00B05F5A" w:rsidRDefault="00236658">
    <w:pPr>
      <w:pStyle w:val="Normal1"/>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color w:val="C00000"/>
        <w:sz w:val="28"/>
        <w:szCs w:val="28"/>
      </w:rPr>
    </w:pPr>
    <w:r>
      <w:rPr>
        <w:rFonts w:ascii="Times New Roman" w:eastAsia="Times New Roman" w:hAnsi="Times New Roman" w:cs="Times New Roman"/>
        <w:b/>
        <w:color w:val="C00000"/>
        <w:sz w:val="28"/>
        <w:szCs w:val="28"/>
      </w:rPr>
      <w:t xml:space="preserve">ASSIGNMENT NO: </w:t>
    </w:r>
    <w:r w:rsidR="004E5866">
      <w:rPr>
        <w:rFonts w:ascii="Times New Roman" w:eastAsia="Times New Roman" w:hAnsi="Times New Roman" w:cs="Times New Roman"/>
        <w:b/>
        <w:color w:val="C00000"/>
        <w:sz w:val="28"/>
        <w:szCs w:val="28"/>
      </w:rPr>
      <w:t>8</w:t>
    </w:r>
  </w:p>
  <w:p w14:paraId="15E86499" w14:textId="22C68B66" w:rsidR="004E5866" w:rsidRPr="004E5866" w:rsidRDefault="00236658" w:rsidP="004E5866">
    <w:pPr>
      <w:pStyle w:val="Normal1"/>
      <w:pBdr>
        <w:top w:val="nil"/>
        <w:left w:val="nil"/>
        <w:bottom w:val="nil"/>
        <w:right w:val="nil"/>
        <w:between w:val="nil"/>
      </w:pBdr>
      <w:tabs>
        <w:tab w:val="center" w:pos="4513"/>
        <w:tab w:val="right" w:pos="9026"/>
      </w:tabs>
      <w:spacing w:line="240" w:lineRule="auto"/>
      <w:rPr>
        <w:rFonts w:ascii="Times New Roman" w:eastAsia="Times New Roman" w:hAnsi="Times New Roman" w:cs="Times New Roman"/>
        <w:color w:val="000099"/>
        <w:sz w:val="28"/>
        <w:szCs w:val="28"/>
      </w:rPr>
    </w:pPr>
    <w:r>
      <w:rPr>
        <w:rFonts w:ascii="Times New Roman" w:eastAsia="Times New Roman" w:hAnsi="Times New Roman" w:cs="Times New Roman"/>
        <w:color w:val="000099"/>
        <w:sz w:val="28"/>
        <w:szCs w:val="28"/>
      </w:rPr>
      <w:t>Title:</w:t>
    </w:r>
    <w:r w:rsidR="004E5866" w:rsidRPr="004E5866">
      <w:rPr>
        <w:rFonts w:ascii="Roboto" w:eastAsia="Times New Roman" w:hAnsi="Roboto" w:cs="Times New Roman"/>
        <w:b/>
        <w:color w:val="1F1F1F"/>
        <w:kern w:val="36"/>
        <w:lang w:eastAsia="en-IN"/>
      </w:rPr>
      <w:t xml:space="preserve"> </w:t>
    </w:r>
    <w:r w:rsidR="004E5866" w:rsidRPr="004E5866">
      <w:rPr>
        <w:rFonts w:ascii="Times New Roman" w:eastAsia="Times New Roman" w:hAnsi="Times New Roman" w:cs="Times New Roman"/>
        <w:color w:val="000099"/>
        <w:sz w:val="28"/>
        <w:szCs w:val="28"/>
      </w:rPr>
      <w:t>Feature Scaling &amp; Feature Engineering Topic / Theme Data Preprocessing — Step 4 Tools Required Python: sklearn.preprocessing.StandardScaler, panda</w:t>
    </w:r>
  </w:p>
  <w:p w14:paraId="6FFB8697" w14:textId="0F67F8F5" w:rsidR="00B05F5A" w:rsidRDefault="00B05F5A">
    <w:pPr>
      <w:pStyle w:val="Normal1"/>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99"/>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E272A" w14:textId="77777777" w:rsidR="004E5866" w:rsidRDefault="004E58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A2172"/>
    <w:multiLevelType w:val="hybridMultilevel"/>
    <w:tmpl w:val="1BB43A0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966011"/>
    <w:multiLevelType w:val="hybridMultilevel"/>
    <w:tmpl w:val="6D7207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BB4438"/>
    <w:multiLevelType w:val="hybridMultilevel"/>
    <w:tmpl w:val="D3BC5AF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1118197">
    <w:abstractNumId w:val="0"/>
  </w:num>
  <w:num w:numId="2" w16cid:durableId="66537119">
    <w:abstractNumId w:val="2"/>
  </w:num>
  <w:num w:numId="3" w16cid:durableId="283772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5A"/>
    <w:rsid w:val="00137763"/>
    <w:rsid w:val="001C4CF4"/>
    <w:rsid w:val="00236658"/>
    <w:rsid w:val="002F51BC"/>
    <w:rsid w:val="003E1E4D"/>
    <w:rsid w:val="004440D0"/>
    <w:rsid w:val="004E5866"/>
    <w:rsid w:val="00624AFE"/>
    <w:rsid w:val="00666151"/>
    <w:rsid w:val="007A07B3"/>
    <w:rsid w:val="008A5A8B"/>
    <w:rsid w:val="008E42D3"/>
    <w:rsid w:val="00A22A35"/>
    <w:rsid w:val="00B05F5A"/>
    <w:rsid w:val="00B222CF"/>
    <w:rsid w:val="00B2486B"/>
    <w:rsid w:val="00BD1595"/>
    <w:rsid w:val="00E22322"/>
    <w:rsid w:val="00E74792"/>
    <w:rsid w:val="00EB52DB"/>
    <w:rsid w:val="00FA7EA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30EA0"/>
  <w15:docId w15:val="{D8886099-0A8D-498E-91EF-55DAF810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EA6"/>
  </w:style>
  <w:style w:type="paragraph" w:styleId="Heading1">
    <w:name w:val="heading 1"/>
    <w:basedOn w:val="Normal1"/>
    <w:next w:val="Normal1"/>
    <w:rsid w:val="00B05F5A"/>
    <w:pPr>
      <w:keepNext/>
      <w:keepLines/>
      <w:spacing w:before="480" w:after="120"/>
      <w:outlineLvl w:val="0"/>
    </w:pPr>
    <w:rPr>
      <w:b/>
      <w:sz w:val="48"/>
      <w:szCs w:val="48"/>
    </w:rPr>
  </w:style>
  <w:style w:type="paragraph" w:styleId="Heading2">
    <w:name w:val="heading 2"/>
    <w:basedOn w:val="Normal1"/>
    <w:next w:val="Normal1"/>
    <w:rsid w:val="00B05F5A"/>
    <w:pPr>
      <w:keepNext/>
      <w:keepLines/>
      <w:spacing w:before="360" w:after="80"/>
      <w:outlineLvl w:val="1"/>
    </w:pPr>
    <w:rPr>
      <w:b/>
      <w:sz w:val="36"/>
      <w:szCs w:val="36"/>
    </w:rPr>
  </w:style>
  <w:style w:type="paragraph" w:styleId="Heading3">
    <w:name w:val="heading 3"/>
    <w:basedOn w:val="Normal1"/>
    <w:next w:val="Normal1"/>
    <w:rsid w:val="00B05F5A"/>
    <w:pPr>
      <w:keepNext/>
      <w:keepLines/>
      <w:spacing w:before="280" w:after="80"/>
      <w:outlineLvl w:val="2"/>
    </w:pPr>
    <w:rPr>
      <w:b/>
      <w:sz w:val="28"/>
      <w:szCs w:val="28"/>
    </w:rPr>
  </w:style>
  <w:style w:type="paragraph" w:styleId="Heading4">
    <w:name w:val="heading 4"/>
    <w:basedOn w:val="Normal1"/>
    <w:next w:val="Normal1"/>
    <w:rsid w:val="00B05F5A"/>
    <w:pPr>
      <w:keepNext/>
      <w:keepLines/>
      <w:spacing w:before="240" w:after="40"/>
      <w:outlineLvl w:val="3"/>
    </w:pPr>
    <w:rPr>
      <w:b/>
      <w:sz w:val="24"/>
      <w:szCs w:val="24"/>
    </w:rPr>
  </w:style>
  <w:style w:type="paragraph" w:styleId="Heading5">
    <w:name w:val="heading 5"/>
    <w:basedOn w:val="Normal1"/>
    <w:next w:val="Normal1"/>
    <w:rsid w:val="00B05F5A"/>
    <w:pPr>
      <w:keepNext/>
      <w:keepLines/>
      <w:spacing w:before="220" w:after="40"/>
      <w:outlineLvl w:val="4"/>
    </w:pPr>
    <w:rPr>
      <w:b/>
    </w:rPr>
  </w:style>
  <w:style w:type="paragraph" w:styleId="Heading6">
    <w:name w:val="heading 6"/>
    <w:basedOn w:val="Normal1"/>
    <w:next w:val="Normal1"/>
    <w:rsid w:val="00B05F5A"/>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05F5A"/>
  </w:style>
  <w:style w:type="paragraph" w:styleId="Title">
    <w:name w:val="Title"/>
    <w:basedOn w:val="Normal1"/>
    <w:next w:val="Normal1"/>
    <w:rsid w:val="00B05F5A"/>
    <w:pPr>
      <w:keepNext/>
      <w:keepLines/>
      <w:spacing w:before="480" w:after="120"/>
    </w:pPr>
    <w:rPr>
      <w:b/>
      <w:sz w:val="72"/>
      <w:szCs w:val="72"/>
    </w:rPr>
  </w:style>
  <w:style w:type="paragraph" w:styleId="Subtitle">
    <w:name w:val="Subtitle"/>
    <w:basedOn w:val="Normal1"/>
    <w:next w:val="Normal1"/>
    <w:rsid w:val="00B05F5A"/>
    <w:pPr>
      <w:keepNext/>
      <w:keepLines/>
      <w:spacing w:before="360" w:after="80"/>
    </w:pPr>
    <w:rPr>
      <w:rFonts w:ascii="Georgia" w:eastAsia="Georgia" w:hAnsi="Georgia" w:cs="Georgia"/>
      <w:i/>
      <w:color w:val="666666"/>
      <w:sz w:val="48"/>
      <w:szCs w:val="48"/>
    </w:rPr>
  </w:style>
  <w:style w:type="table" w:customStyle="1" w:styleId="a">
    <w:basedOn w:val="TableNormal"/>
    <w:rsid w:val="00B05F5A"/>
    <w:pPr>
      <w:spacing w:after="0" w:line="240" w:lineRule="auto"/>
    </w:pPr>
    <w:tblPr>
      <w:tblStyleRowBandSize w:val="1"/>
      <w:tblStyleColBandSize w:val="1"/>
    </w:tblPr>
  </w:style>
  <w:style w:type="paragraph" w:styleId="Header">
    <w:name w:val="header"/>
    <w:basedOn w:val="Normal"/>
    <w:link w:val="HeaderChar"/>
    <w:uiPriority w:val="99"/>
    <w:unhideWhenUsed/>
    <w:rsid w:val="00EB5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2DB"/>
  </w:style>
  <w:style w:type="paragraph" w:styleId="Footer">
    <w:name w:val="footer"/>
    <w:basedOn w:val="Normal"/>
    <w:link w:val="FooterChar"/>
    <w:uiPriority w:val="99"/>
    <w:unhideWhenUsed/>
    <w:rsid w:val="00EB5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2DB"/>
  </w:style>
  <w:style w:type="paragraph" w:styleId="NoSpacing">
    <w:name w:val="No Spacing"/>
    <w:uiPriority w:val="1"/>
    <w:qFormat/>
    <w:rsid w:val="007A07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200</Words>
  <Characters>1142</Characters>
  <Application>Microsoft Office Word</Application>
  <DocSecurity>0</DocSecurity>
  <Lines>9</Lines>
  <Paragraphs>2</Paragraphs>
  <ScaleCrop>false</ScaleCrop>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WIT SSD</dc:creator>
  <cp:lastModifiedBy>om mahalle</cp:lastModifiedBy>
  <cp:revision>2</cp:revision>
  <dcterms:created xsi:type="dcterms:W3CDTF">2026-04-20T17:54:00Z</dcterms:created>
  <dcterms:modified xsi:type="dcterms:W3CDTF">2026-04-20T17:54:00Z</dcterms:modified>
</cp:coreProperties>
</file>