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BE02" w14:textId="77777777" w:rsidR="005659B7" w:rsidRDefault="00000000">
      <w:pPr>
        <w:shd w:val="clear" w:color="auto" w:fill="1F3864"/>
        <w:spacing w:before="400" w:after="80"/>
        <w:jc w:val="center"/>
      </w:pPr>
      <w:r>
        <w:rPr>
          <w:b/>
          <w:bCs/>
          <w:color w:val="FFFFFF"/>
          <w:sz w:val="40"/>
          <w:szCs w:val="40"/>
        </w:rPr>
        <w:t>ASSIGNMENT 13</w:t>
      </w:r>
    </w:p>
    <w:p w14:paraId="2F9B0AC6" w14:textId="77777777" w:rsidR="005659B7" w:rsidRDefault="00000000">
      <w:pPr>
        <w:shd w:val="clear" w:color="auto" w:fill="1F3864"/>
        <w:spacing w:after="240"/>
        <w:jc w:val="center"/>
      </w:pPr>
      <w:r>
        <w:rPr>
          <w:b/>
          <w:bCs/>
          <w:color w:val="F0F0F0"/>
          <w:sz w:val="28"/>
          <w:szCs w:val="28"/>
        </w:rPr>
        <w:t>Literature Review — AI Problem Domain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5659B7" w14:paraId="371816FC"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69F922AC" w14:textId="77777777" w:rsidR="005659B7" w:rsidRDefault="00000000">
            <w:r>
              <w:rPr>
                <w:b/>
                <w:bCs/>
                <w:color w:val="FFFFFF"/>
                <w:sz w:val="20"/>
                <w:szCs w:val="20"/>
              </w:rPr>
              <w:t>Field</w:t>
            </w:r>
          </w:p>
        </w:tc>
        <w:tc>
          <w:tcPr>
            <w:tcW w:w="6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15B40B09" w14:textId="77777777" w:rsidR="005659B7" w:rsidRDefault="00000000">
            <w:r>
              <w:rPr>
                <w:b/>
                <w:bCs/>
                <w:color w:val="FFFFFF"/>
                <w:sz w:val="20"/>
                <w:szCs w:val="20"/>
              </w:rPr>
              <w:t>Details</w:t>
            </w:r>
          </w:p>
        </w:tc>
      </w:tr>
      <w:tr w:rsidR="005659B7" w14:paraId="43F6ACBF"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369CA9" w14:textId="77777777" w:rsidR="005659B7" w:rsidRDefault="00000000">
            <w:r>
              <w:rPr>
                <w:b/>
                <w:bCs/>
                <w:color w:val="000000"/>
                <w:sz w:val="20"/>
                <w:szCs w:val="20"/>
              </w:rPr>
              <w:t>Student Name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24D46F" w14:textId="3A8DDF91" w:rsidR="005659B7" w:rsidRDefault="000D5D85">
            <w:r>
              <w:rPr>
                <w:color w:val="000000"/>
                <w:sz w:val="20"/>
                <w:szCs w:val="20"/>
              </w:rPr>
              <w:t>Om Arun Mahalle</w:t>
            </w:r>
          </w:p>
        </w:tc>
      </w:tr>
      <w:tr w:rsidR="005659B7" w14:paraId="5FA7C8D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4DF021" w14:textId="77777777" w:rsidR="005659B7" w:rsidRDefault="00000000">
            <w:r>
              <w:rPr>
                <w:b/>
                <w:bCs/>
                <w:color w:val="000000"/>
                <w:sz w:val="20"/>
                <w:szCs w:val="20"/>
              </w:rPr>
              <w:t>Roll No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020C89" w14:textId="77777777" w:rsidR="005659B7" w:rsidRDefault="00000000">
            <w:r>
              <w:rPr>
                <w:sz w:val="20"/>
                <w:szCs w:val="20"/>
              </w:rPr>
              <w:t>B-10</w:t>
            </w:r>
          </w:p>
        </w:tc>
      </w:tr>
      <w:tr w:rsidR="005659B7" w14:paraId="35273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D10805" w14:textId="77777777" w:rsidR="005659B7" w:rsidRDefault="00000000">
            <w:r>
              <w:rPr>
                <w:b/>
                <w:bCs/>
                <w:color w:val="000000"/>
                <w:sz w:val="20"/>
                <w:szCs w:val="20"/>
              </w:rPr>
              <w:t>Department</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2D83D4" w14:textId="77777777" w:rsidR="005659B7" w:rsidRDefault="00000000">
            <w:r>
              <w:rPr>
                <w:color w:val="000000"/>
                <w:sz w:val="20"/>
                <w:szCs w:val="20"/>
              </w:rPr>
              <w:t>Information Technology</w:t>
            </w:r>
          </w:p>
        </w:tc>
      </w:tr>
      <w:tr w:rsidR="005659B7" w14:paraId="05DE268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9A609C" w14:textId="77777777" w:rsidR="005659B7" w:rsidRDefault="00000000">
            <w:r>
              <w:rPr>
                <w:b/>
                <w:bCs/>
                <w:color w:val="000000"/>
                <w:sz w:val="20"/>
                <w:szCs w:val="20"/>
              </w:rPr>
              <w:t>Institution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7919C4" w14:textId="77777777" w:rsidR="005659B7" w:rsidRDefault="00000000">
            <w:r>
              <w:rPr>
                <w:color w:val="000000"/>
                <w:sz w:val="20"/>
                <w:szCs w:val="20"/>
              </w:rPr>
              <w:t>Walchand Institute of Technology, Solapur</w:t>
            </w:r>
          </w:p>
        </w:tc>
      </w:tr>
      <w:tr w:rsidR="005659B7" w14:paraId="2D753EF5"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79F1D3" w14:textId="77777777" w:rsidR="005659B7" w:rsidRDefault="00000000">
            <w:r>
              <w:rPr>
                <w:b/>
                <w:bCs/>
                <w:color w:val="000000"/>
                <w:sz w:val="20"/>
                <w:szCs w:val="20"/>
              </w:rPr>
              <w:t>Course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3EF621" w14:textId="77777777" w:rsidR="005659B7" w:rsidRDefault="00000000">
            <w:r>
              <w:rPr>
                <w:color w:val="000000"/>
                <w:sz w:val="20"/>
                <w:szCs w:val="20"/>
              </w:rPr>
              <w:t>Artificial Intelligence</w:t>
            </w:r>
          </w:p>
        </w:tc>
      </w:tr>
      <w:tr w:rsidR="005659B7" w14:paraId="3C376FD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D174C" w14:textId="77777777" w:rsidR="005659B7" w:rsidRDefault="00000000">
            <w:r>
              <w:rPr>
                <w:b/>
                <w:bCs/>
                <w:color w:val="000000"/>
                <w:sz w:val="20"/>
                <w:szCs w:val="20"/>
              </w:rPr>
              <w:t>Professor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736D5D" w14:textId="77777777" w:rsidR="005659B7" w:rsidRDefault="00000000">
            <w:r>
              <w:rPr>
                <w:color w:val="000000"/>
                <w:sz w:val="20"/>
                <w:szCs w:val="20"/>
              </w:rPr>
              <w:t xml:space="preserve">Mrs. Deepali </w:t>
            </w:r>
            <w:proofErr w:type="spellStart"/>
            <w:r>
              <w:rPr>
                <w:color w:val="000000"/>
                <w:sz w:val="20"/>
                <w:szCs w:val="20"/>
              </w:rPr>
              <w:t>Awasekar</w:t>
            </w:r>
            <w:proofErr w:type="spellEnd"/>
          </w:p>
        </w:tc>
      </w:tr>
      <w:tr w:rsidR="005659B7" w14:paraId="56A64C6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C94F09" w14:textId="77777777" w:rsidR="005659B7" w:rsidRDefault="00000000">
            <w:r>
              <w:rPr>
                <w:b/>
                <w:bCs/>
                <w:color w:val="000000"/>
                <w:sz w:val="20"/>
                <w:szCs w:val="20"/>
              </w:rPr>
              <w:t>Dataset Used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E9E942" w14:textId="6A4A6082" w:rsidR="005659B7" w:rsidRDefault="000D5D85">
            <w:r>
              <w:rPr>
                <w:color w:val="000000"/>
                <w:sz w:val="20"/>
                <w:szCs w:val="20"/>
              </w:rPr>
              <w:t>Silver price forecasting</w:t>
            </w:r>
            <w:r w:rsidR="00000000">
              <w:rPr>
                <w:color w:val="000000"/>
                <w:sz w:val="20"/>
                <w:szCs w:val="20"/>
              </w:rPr>
              <w:t xml:space="preserve"> — Kaggle</w:t>
            </w:r>
          </w:p>
        </w:tc>
      </w:tr>
    </w:tbl>
    <w:p w14:paraId="44CE4444" w14:textId="77777777" w:rsidR="005659B7" w:rsidRDefault="005659B7">
      <w:pPr>
        <w:pBdr>
          <w:bottom w:val="single" w:sz="6" w:space="1" w:color="1F3864"/>
        </w:pBdr>
        <w:spacing w:before="200" w:after="200"/>
      </w:pPr>
    </w:p>
    <w:p w14:paraId="381DC2AA" w14:textId="77777777" w:rsidR="005659B7" w:rsidRDefault="00000000">
      <w:pPr>
        <w:pStyle w:val="Heading1"/>
        <w:spacing w:before="320" w:after="160"/>
      </w:pPr>
      <w:r>
        <w:rPr>
          <w:b/>
          <w:bCs/>
          <w:color w:val="1F3864"/>
          <w:sz w:val="28"/>
          <w:szCs w:val="28"/>
        </w:rPr>
        <w:t>1. Introduction</w:t>
      </w:r>
    </w:p>
    <w:p w14:paraId="6CB186FF" w14:textId="45C9D3C1" w:rsidR="005659B7" w:rsidRDefault="000D5D85">
      <w:pPr>
        <w:pBdr>
          <w:bottom w:val="single" w:sz="6" w:space="1" w:color="1F3864"/>
        </w:pBdr>
        <w:spacing w:before="200" w:after="200"/>
      </w:pPr>
      <w:r w:rsidRPr="000D5D85">
        <w:rPr>
          <w:color w:val="000000"/>
        </w:rPr>
        <w:t xml:space="preserve">This literature review focuses on research studies related to financial time series analysis, commodity price prediction, and machine learning techniques used in forecasting markets such as silver and gold. The selected papers are sourced from academic platforms such as IEEE Xplore, Google Scholar, and ResearchGate. These studies provide a strong foundation for understanding how historical price data, technical indicators, and machine learning models can be used to predict future price movements. The findings from these papers support the patterns identified in the exploratory data analysis (EDA) of the Silver Price dataset (2011–2026), including volatility, trend </w:t>
      </w:r>
      <w:proofErr w:type="spellStart"/>
      <w:r w:rsidRPr="000D5D85">
        <w:rPr>
          <w:color w:val="000000"/>
        </w:rPr>
        <w:t>behavior</w:t>
      </w:r>
      <w:proofErr w:type="spellEnd"/>
      <w:r w:rsidRPr="000D5D85">
        <w:rPr>
          <w:color w:val="000000"/>
        </w:rPr>
        <w:t xml:space="preserve">, and feature relationships. This review establishes that the approach used in this project aligns with existing research in financial data science and predictive </w:t>
      </w:r>
      <w:proofErr w:type="spellStart"/>
      <w:r w:rsidRPr="000D5D85">
        <w:rPr>
          <w:color w:val="000000"/>
        </w:rPr>
        <w:t>modeling</w:t>
      </w:r>
      <w:proofErr w:type="spellEnd"/>
      <w:r w:rsidRPr="000D5D85">
        <w:rPr>
          <w:color w:val="000000"/>
        </w:rPr>
        <w:t>.</w:t>
      </w:r>
    </w:p>
    <w:p w14:paraId="7194C777" w14:textId="77777777" w:rsidR="005659B7" w:rsidRDefault="00000000">
      <w:pPr>
        <w:pStyle w:val="Heading1"/>
        <w:spacing w:before="320" w:after="160"/>
      </w:pPr>
      <w:r>
        <w:rPr>
          <w:b/>
          <w:bCs/>
          <w:color w:val="1F3864"/>
          <w:sz w:val="28"/>
          <w:szCs w:val="28"/>
        </w:rPr>
        <w:t>2. Reference Papers</w:t>
      </w:r>
    </w:p>
    <w:p w14:paraId="73B5108C" w14:textId="0CE613A4" w:rsidR="005659B7" w:rsidRDefault="00000000">
      <w:pPr>
        <w:shd w:val="clear" w:color="auto" w:fill="D5E8F0"/>
        <w:spacing w:before="280" w:after="80"/>
      </w:pPr>
      <w:r>
        <w:rPr>
          <w:b/>
          <w:bCs/>
          <w:color w:val="1F3864"/>
          <w:sz w:val="24"/>
          <w:szCs w:val="24"/>
        </w:rPr>
        <w:t xml:space="preserve">  </w:t>
      </w:r>
      <w:r w:rsidR="000D5D85" w:rsidRPr="000D5D85">
        <w:rPr>
          <w:b/>
          <w:bCs/>
          <w:color w:val="1F3864"/>
          <w:sz w:val="24"/>
          <w:szCs w:val="24"/>
        </w:rPr>
        <w:t>Paper 1: Patel, J., Shah, S., Thakkar, P., &amp; Kotecha, K. (2015)</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5659B7" w14:paraId="3CA1748B"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48AF7E" w14:textId="77777777" w:rsidR="005659B7" w:rsidRDefault="00000000">
            <w:r>
              <w:rPr>
                <w:b/>
                <w:bCs/>
                <w:color w:val="000000"/>
                <w:sz w:val="20"/>
                <w:szCs w:val="20"/>
              </w:rPr>
              <w:t>Authors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12626" w14:textId="44648F3B" w:rsidR="005659B7" w:rsidRDefault="000D5D85">
            <w:r w:rsidRPr="000D5D85">
              <w:rPr>
                <w:color w:val="000000"/>
                <w:sz w:val="20"/>
                <w:szCs w:val="20"/>
              </w:rPr>
              <w:t>Patel et al.</w:t>
            </w:r>
          </w:p>
        </w:tc>
      </w:tr>
      <w:tr w:rsidR="005659B7" w14:paraId="2EED306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00D256" w14:textId="77777777" w:rsidR="005659B7" w:rsidRDefault="00000000">
            <w:r>
              <w:rPr>
                <w:b/>
                <w:bCs/>
                <w:color w:val="000000"/>
                <w:sz w:val="20"/>
                <w:szCs w:val="20"/>
              </w:rPr>
              <w:t>Year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91FEEA" w14:textId="457AF229" w:rsidR="005659B7" w:rsidRDefault="00000000">
            <w:r>
              <w:rPr>
                <w:color w:val="000000"/>
                <w:sz w:val="20"/>
                <w:szCs w:val="20"/>
              </w:rPr>
              <w:t>2</w:t>
            </w:r>
            <w:r w:rsidR="000D5D85">
              <w:rPr>
                <w:color w:val="000000"/>
                <w:sz w:val="20"/>
                <w:szCs w:val="20"/>
              </w:rPr>
              <w:t>015</w:t>
            </w:r>
          </w:p>
        </w:tc>
      </w:tr>
      <w:tr w:rsidR="005659B7" w14:paraId="6A09D69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668747" w14:textId="77777777" w:rsidR="005659B7" w:rsidRDefault="00000000">
            <w:r>
              <w:rPr>
                <w:b/>
                <w:bCs/>
                <w:color w:val="000000"/>
                <w:sz w:val="20"/>
                <w:szCs w:val="20"/>
              </w:rPr>
              <w:t>Source</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60A0E8" w14:textId="5871562E" w:rsidR="005659B7" w:rsidRDefault="000D5D85">
            <w:r w:rsidRPr="000D5D85">
              <w:rPr>
                <w:i/>
                <w:iCs/>
                <w:color w:val="000000"/>
                <w:sz w:val="20"/>
                <w:szCs w:val="20"/>
              </w:rPr>
              <w:t>Expert Systems with Applications</w:t>
            </w:r>
          </w:p>
        </w:tc>
      </w:tr>
      <w:tr w:rsidR="005659B7" w14:paraId="62ED9C8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B72A6" w14:textId="77777777" w:rsidR="005659B7" w:rsidRDefault="00000000">
            <w:r>
              <w:rPr>
                <w:b/>
                <w:bCs/>
                <w:color w:val="000000"/>
                <w:sz w:val="20"/>
                <w:szCs w:val="20"/>
              </w:rPr>
              <w:t>Summary</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9F877" w14:textId="27C6A306" w:rsidR="005659B7" w:rsidRDefault="000D5D85">
            <w:r w:rsidRPr="000D5D85">
              <w:rPr>
                <w:color w:val="000000"/>
                <w:sz w:val="20"/>
                <w:szCs w:val="20"/>
              </w:rPr>
              <w:t>This study applied machine learning techniques such as Artificial Neural Networks (ANN), Support Vector Machines (SVM), and Random Forest to predict stock market movements. The model used historical price data and technical indicators to forecast trends.</w:t>
            </w:r>
          </w:p>
        </w:tc>
      </w:tr>
      <w:tr w:rsidR="005659B7" w14:paraId="22DC3BC8"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9A18AB" w14:textId="77777777" w:rsidR="005659B7" w:rsidRDefault="00000000">
            <w:r>
              <w:rPr>
                <w:b/>
                <w:bCs/>
                <w:color w:val="000000"/>
                <w:sz w:val="20"/>
                <w:szCs w:val="20"/>
              </w:rPr>
              <w:t>Key Findings</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B1321C" w14:textId="66905C4A" w:rsidR="005659B7" w:rsidRDefault="000D5D85">
            <w:r w:rsidRPr="000D5D85">
              <w:rPr>
                <w:color w:val="000000"/>
                <w:sz w:val="20"/>
                <w:szCs w:val="20"/>
              </w:rPr>
              <w:t>(1) Machine learning models outperform traditional statistical methods.</w:t>
            </w:r>
            <w:r w:rsidRPr="000D5D85">
              <w:rPr>
                <w:color w:val="000000"/>
                <w:sz w:val="20"/>
                <w:szCs w:val="20"/>
              </w:rPr>
              <w:br/>
              <w:t>(2) Technical indicators improve prediction accuracy.</w:t>
            </w:r>
            <w:r w:rsidRPr="000D5D85">
              <w:rPr>
                <w:color w:val="000000"/>
                <w:sz w:val="20"/>
                <w:szCs w:val="20"/>
              </w:rPr>
              <w:br/>
              <w:t>(3) Feature engineering plays a crucial role in performance.</w:t>
            </w:r>
          </w:p>
        </w:tc>
      </w:tr>
      <w:tr w:rsidR="005659B7" w14:paraId="3519C16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E38CD" w14:textId="77777777" w:rsidR="005659B7" w:rsidRDefault="00000000">
            <w:r>
              <w:rPr>
                <w:b/>
                <w:bCs/>
                <w:color w:val="1F6B37"/>
                <w:sz w:val="20"/>
                <w:szCs w:val="20"/>
              </w:rPr>
              <w:t>Relevance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0605CF" w14:textId="438125BD" w:rsidR="005659B7" w:rsidRDefault="000D5D85">
            <w:r w:rsidRPr="000D5D85">
              <w:rPr>
                <w:color w:val="1F4E34"/>
                <w:sz w:val="20"/>
                <w:szCs w:val="20"/>
              </w:rPr>
              <w:t>Supports the use of engineered features like price ratios and volatility in the silver dataset. Confirms that ML models can effectively predict financial trends.</w:t>
            </w:r>
          </w:p>
        </w:tc>
      </w:tr>
    </w:tbl>
    <w:p w14:paraId="381E234D" w14:textId="77777777" w:rsidR="005659B7" w:rsidRDefault="005659B7">
      <w:pPr>
        <w:spacing w:before="80" w:after="80"/>
      </w:pPr>
    </w:p>
    <w:p w14:paraId="773D1D5B" w14:textId="41F2AE1D" w:rsidR="005659B7" w:rsidRDefault="000D5D85">
      <w:pPr>
        <w:shd w:val="clear" w:color="auto" w:fill="D5E8F0"/>
        <w:spacing w:before="280" w:after="80"/>
      </w:pPr>
      <w:r w:rsidRPr="000D5D85">
        <w:rPr>
          <w:b/>
          <w:bCs/>
          <w:color w:val="1F3864"/>
          <w:sz w:val="24"/>
          <w:szCs w:val="24"/>
        </w:rPr>
        <w:t>Paper 2: Zhang, Y., Aggarwal, C., &amp; Qi, G. (2017)</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5659B7" w14:paraId="30E3E8A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9C2AD5" w14:textId="77777777" w:rsidR="005659B7" w:rsidRDefault="00000000">
            <w:r>
              <w:rPr>
                <w:b/>
                <w:bCs/>
                <w:color w:val="000000"/>
                <w:sz w:val="20"/>
                <w:szCs w:val="20"/>
              </w:rPr>
              <w:t>Authors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43A78" w14:textId="2DCE6F7B" w:rsidR="005659B7" w:rsidRDefault="000D5D85">
            <w:r w:rsidRPr="000D5D85">
              <w:rPr>
                <w:color w:val="000000"/>
                <w:sz w:val="20"/>
                <w:szCs w:val="20"/>
              </w:rPr>
              <w:t>Zhang et al.</w:t>
            </w:r>
          </w:p>
        </w:tc>
      </w:tr>
      <w:tr w:rsidR="005659B7" w14:paraId="00B17C0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05CEE" w14:textId="77777777" w:rsidR="005659B7" w:rsidRDefault="00000000">
            <w:r>
              <w:rPr>
                <w:b/>
                <w:bCs/>
                <w:color w:val="000000"/>
                <w:sz w:val="20"/>
                <w:szCs w:val="20"/>
              </w:rPr>
              <w:t>Year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D9D447" w14:textId="45BAF6C8" w:rsidR="005659B7" w:rsidRDefault="00000000">
            <w:r>
              <w:rPr>
                <w:color w:val="000000"/>
                <w:sz w:val="20"/>
                <w:szCs w:val="20"/>
              </w:rPr>
              <w:t>201</w:t>
            </w:r>
            <w:r w:rsidR="000D5D85">
              <w:rPr>
                <w:color w:val="000000"/>
                <w:sz w:val="20"/>
                <w:szCs w:val="20"/>
              </w:rPr>
              <w:t>7</w:t>
            </w:r>
          </w:p>
        </w:tc>
      </w:tr>
      <w:tr w:rsidR="005659B7" w14:paraId="0015E010"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EF5F39" w14:textId="77777777" w:rsidR="005659B7" w:rsidRDefault="00000000">
            <w:r>
              <w:rPr>
                <w:b/>
                <w:bCs/>
                <w:color w:val="000000"/>
                <w:sz w:val="20"/>
                <w:szCs w:val="20"/>
              </w:rPr>
              <w:t>Source</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24E946" w14:textId="71D3EA24" w:rsidR="005659B7" w:rsidRDefault="000D5D85">
            <w:r w:rsidRPr="000D5D85">
              <w:rPr>
                <w:i/>
                <w:iCs/>
                <w:color w:val="000000"/>
                <w:sz w:val="20"/>
                <w:szCs w:val="20"/>
              </w:rPr>
              <w:t>IEEE Transactions</w:t>
            </w:r>
          </w:p>
        </w:tc>
      </w:tr>
      <w:tr w:rsidR="005659B7" w14:paraId="148D43E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1756E" w14:textId="77777777" w:rsidR="005659B7" w:rsidRDefault="00000000">
            <w:r>
              <w:rPr>
                <w:b/>
                <w:bCs/>
                <w:color w:val="000000"/>
                <w:sz w:val="20"/>
                <w:szCs w:val="20"/>
              </w:rPr>
              <w:t>Summary</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42DFB8" w14:textId="327C4671" w:rsidR="005659B7" w:rsidRDefault="000D5D85">
            <w:r w:rsidRPr="000D5D85">
              <w:rPr>
                <w:color w:val="000000"/>
                <w:sz w:val="20"/>
                <w:szCs w:val="20"/>
              </w:rPr>
              <w:t>This paper focuses on time series forecasting using deep learning models such as LSTM networks. It highlights how sequential dependencies in financial data improve prediction accuracy.</w:t>
            </w:r>
          </w:p>
        </w:tc>
      </w:tr>
      <w:tr w:rsidR="005659B7" w14:paraId="77572B9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73A9C7" w14:textId="77777777" w:rsidR="005659B7" w:rsidRDefault="00000000">
            <w:r>
              <w:rPr>
                <w:b/>
                <w:bCs/>
                <w:color w:val="000000"/>
                <w:sz w:val="20"/>
                <w:szCs w:val="20"/>
              </w:rPr>
              <w:t>Key Findings</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44E022" w14:textId="6E041BC2" w:rsidR="005659B7" w:rsidRDefault="007F28D8">
            <w:r w:rsidRPr="007F28D8">
              <w:rPr>
                <w:color w:val="000000"/>
                <w:sz w:val="20"/>
                <w:szCs w:val="20"/>
              </w:rPr>
              <w:t>(1) LSTM models capture long-term dependencies in time series data.</w:t>
            </w:r>
            <w:r w:rsidRPr="007F28D8">
              <w:rPr>
                <w:color w:val="000000"/>
                <w:sz w:val="20"/>
                <w:szCs w:val="20"/>
              </w:rPr>
              <w:br/>
              <w:t>(2) Deep learning performs better for sequential data than traditional models.</w:t>
            </w:r>
            <w:r w:rsidRPr="007F28D8">
              <w:rPr>
                <w:color w:val="000000"/>
                <w:sz w:val="20"/>
                <w:szCs w:val="20"/>
              </w:rPr>
              <w:br/>
              <w:t>(3) Time-based patterns are critical in forecasting.</w:t>
            </w:r>
          </w:p>
        </w:tc>
      </w:tr>
      <w:tr w:rsidR="005659B7" w14:paraId="4AF8A60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309613" w14:textId="77777777" w:rsidR="005659B7" w:rsidRDefault="00000000">
            <w:r>
              <w:rPr>
                <w:b/>
                <w:bCs/>
                <w:color w:val="1F6B37"/>
                <w:sz w:val="20"/>
                <w:szCs w:val="20"/>
              </w:rPr>
              <w:t>Relevance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FA3CBA" w14:textId="3B919FDE" w:rsidR="005659B7" w:rsidRDefault="007F28D8">
            <w:r w:rsidRPr="007F28D8">
              <w:rPr>
                <w:color w:val="1F4E34"/>
                <w:sz w:val="20"/>
                <w:szCs w:val="20"/>
              </w:rPr>
              <w:t>Directly supports the use of LSTM for silver price prediction, as the dataset contains long-term sequential data from 2011–2026.</w:t>
            </w:r>
          </w:p>
        </w:tc>
      </w:tr>
    </w:tbl>
    <w:p w14:paraId="400546B6" w14:textId="77777777" w:rsidR="005659B7" w:rsidRDefault="005659B7">
      <w:pPr>
        <w:spacing w:before="80" w:after="80"/>
      </w:pPr>
    </w:p>
    <w:p w14:paraId="25767F7F" w14:textId="04A65E08" w:rsidR="005659B7" w:rsidRDefault="007F28D8">
      <w:pPr>
        <w:shd w:val="clear" w:color="auto" w:fill="D5E8F0"/>
        <w:spacing w:before="280" w:after="80"/>
      </w:pPr>
      <w:r w:rsidRPr="007F28D8">
        <w:rPr>
          <w:b/>
          <w:bCs/>
          <w:color w:val="1F3864"/>
          <w:sz w:val="24"/>
          <w:szCs w:val="24"/>
        </w:rPr>
        <w:t xml:space="preserve">Paper 3: </w:t>
      </w:r>
      <w:proofErr w:type="spellStart"/>
      <w:r w:rsidRPr="007F28D8">
        <w:rPr>
          <w:b/>
          <w:bCs/>
          <w:color w:val="1F3864"/>
          <w:sz w:val="24"/>
          <w:szCs w:val="24"/>
        </w:rPr>
        <w:t>Baffes</w:t>
      </w:r>
      <w:proofErr w:type="spellEnd"/>
      <w:r w:rsidRPr="007F28D8">
        <w:rPr>
          <w:b/>
          <w:bCs/>
          <w:color w:val="1F3864"/>
          <w:sz w:val="24"/>
          <w:szCs w:val="24"/>
        </w:rPr>
        <w:t xml:space="preserve">, J., &amp; </w:t>
      </w:r>
      <w:proofErr w:type="spellStart"/>
      <w:r w:rsidRPr="007F28D8">
        <w:rPr>
          <w:b/>
          <w:bCs/>
          <w:color w:val="1F3864"/>
          <w:sz w:val="24"/>
          <w:szCs w:val="24"/>
        </w:rPr>
        <w:t>Savescu</w:t>
      </w:r>
      <w:proofErr w:type="spellEnd"/>
      <w:r w:rsidRPr="007F28D8">
        <w:rPr>
          <w:b/>
          <w:bCs/>
          <w:color w:val="1F3864"/>
          <w:sz w:val="24"/>
          <w:szCs w:val="24"/>
        </w:rPr>
        <w:t>, C. (2014)</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5659B7" w14:paraId="30CBF24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05FAA3" w14:textId="77777777" w:rsidR="005659B7" w:rsidRDefault="00000000">
            <w:r>
              <w:rPr>
                <w:b/>
                <w:bCs/>
                <w:color w:val="000000"/>
                <w:sz w:val="20"/>
                <w:szCs w:val="20"/>
              </w:rPr>
              <w:t>Authors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6D0E57" w14:textId="0D3F7A3A" w:rsidR="005659B7" w:rsidRDefault="007F28D8">
            <w:proofErr w:type="spellStart"/>
            <w:r w:rsidRPr="007F28D8">
              <w:rPr>
                <w:color w:val="000000"/>
                <w:sz w:val="20"/>
                <w:szCs w:val="20"/>
              </w:rPr>
              <w:t>Baffes</w:t>
            </w:r>
            <w:proofErr w:type="spellEnd"/>
            <w:r w:rsidRPr="007F28D8">
              <w:rPr>
                <w:color w:val="000000"/>
                <w:sz w:val="20"/>
                <w:szCs w:val="20"/>
              </w:rPr>
              <w:t xml:space="preserve"> &amp; </w:t>
            </w:r>
            <w:proofErr w:type="spellStart"/>
            <w:r w:rsidRPr="007F28D8">
              <w:rPr>
                <w:color w:val="000000"/>
                <w:sz w:val="20"/>
                <w:szCs w:val="20"/>
              </w:rPr>
              <w:t>Savescu</w:t>
            </w:r>
            <w:proofErr w:type="spellEnd"/>
          </w:p>
        </w:tc>
      </w:tr>
      <w:tr w:rsidR="005659B7" w14:paraId="5962175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196881" w14:textId="77777777" w:rsidR="005659B7" w:rsidRDefault="00000000">
            <w:r>
              <w:rPr>
                <w:b/>
                <w:bCs/>
                <w:color w:val="000000"/>
                <w:sz w:val="20"/>
                <w:szCs w:val="20"/>
              </w:rPr>
              <w:t>Year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CADBE1" w14:textId="7C0E378D" w:rsidR="005659B7" w:rsidRDefault="00000000">
            <w:r>
              <w:rPr>
                <w:color w:val="000000"/>
                <w:sz w:val="20"/>
                <w:szCs w:val="20"/>
              </w:rPr>
              <w:t>20</w:t>
            </w:r>
            <w:r w:rsidR="007F28D8">
              <w:rPr>
                <w:color w:val="000000"/>
                <w:sz w:val="20"/>
                <w:szCs w:val="20"/>
              </w:rPr>
              <w:t>14</w:t>
            </w:r>
          </w:p>
        </w:tc>
      </w:tr>
      <w:tr w:rsidR="005659B7" w14:paraId="72DCF58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270F59" w14:textId="77777777" w:rsidR="005659B7" w:rsidRDefault="00000000">
            <w:r>
              <w:rPr>
                <w:b/>
                <w:bCs/>
                <w:color w:val="000000"/>
                <w:sz w:val="20"/>
                <w:szCs w:val="20"/>
              </w:rPr>
              <w:t>Source</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848487" w14:textId="1B2AC0DE" w:rsidR="005659B7" w:rsidRDefault="007F28D8">
            <w:r w:rsidRPr="007F28D8">
              <w:rPr>
                <w:i/>
                <w:iCs/>
                <w:color w:val="000000"/>
                <w:sz w:val="20"/>
                <w:szCs w:val="20"/>
              </w:rPr>
              <w:t>World Bank Research</w:t>
            </w:r>
          </w:p>
        </w:tc>
      </w:tr>
      <w:tr w:rsidR="005659B7" w14:paraId="5ACC23B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4F924" w14:textId="77777777" w:rsidR="005659B7" w:rsidRDefault="00000000">
            <w:r>
              <w:rPr>
                <w:b/>
                <w:bCs/>
                <w:color w:val="000000"/>
                <w:sz w:val="20"/>
                <w:szCs w:val="20"/>
              </w:rPr>
              <w:t>Summary</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96A888" w14:textId="0B7C21D2" w:rsidR="005659B7" w:rsidRDefault="007F28D8">
            <w:r w:rsidRPr="007F28D8">
              <w:rPr>
                <w:color w:val="000000"/>
                <w:sz w:val="20"/>
                <w:szCs w:val="20"/>
              </w:rPr>
              <w:t xml:space="preserve">This study </w:t>
            </w:r>
            <w:proofErr w:type="spellStart"/>
            <w:r w:rsidRPr="007F28D8">
              <w:rPr>
                <w:color w:val="000000"/>
                <w:sz w:val="20"/>
                <w:szCs w:val="20"/>
              </w:rPr>
              <w:t>analyzes</w:t>
            </w:r>
            <w:proofErr w:type="spellEnd"/>
            <w:r w:rsidRPr="007F28D8">
              <w:rPr>
                <w:color w:val="000000"/>
                <w:sz w:val="20"/>
                <w:szCs w:val="20"/>
              </w:rPr>
              <w:t xml:space="preserve"> commodity price trends, including precious metals like silver and gold, and examines factors affecting their fluctuations.</w:t>
            </w:r>
          </w:p>
        </w:tc>
      </w:tr>
      <w:tr w:rsidR="005659B7" w14:paraId="2520DE78"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827001" w14:textId="77777777" w:rsidR="005659B7" w:rsidRDefault="00000000">
            <w:r>
              <w:rPr>
                <w:b/>
                <w:bCs/>
                <w:color w:val="000000"/>
                <w:sz w:val="20"/>
                <w:szCs w:val="20"/>
              </w:rPr>
              <w:t>Key Findings</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0FB85E" w14:textId="13D834D6" w:rsidR="005659B7" w:rsidRDefault="007F28D8">
            <w:r w:rsidRPr="007F28D8">
              <w:rPr>
                <w:color w:val="000000"/>
                <w:sz w:val="20"/>
                <w:szCs w:val="20"/>
              </w:rPr>
              <w:t>(1) Commodity prices are highly volatile.</w:t>
            </w:r>
            <w:r w:rsidRPr="007F28D8">
              <w:rPr>
                <w:color w:val="000000"/>
                <w:sz w:val="20"/>
                <w:szCs w:val="20"/>
              </w:rPr>
              <w:br/>
              <w:t>(2) Global economic conditions significantly impact prices.</w:t>
            </w:r>
            <w:r w:rsidRPr="007F28D8">
              <w:rPr>
                <w:color w:val="000000"/>
                <w:sz w:val="20"/>
                <w:szCs w:val="20"/>
              </w:rPr>
              <w:br/>
              <w:t>(3) Precious metals act as safe-haven assets during uncertainty.</w:t>
            </w:r>
          </w:p>
        </w:tc>
      </w:tr>
      <w:tr w:rsidR="005659B7" w14:paraId="294A326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035FDB" w14:textId="77777777" w:rsidR="005659B7" w:rsidRDefault="00000000">
            <w:r>
              <w:rPr>
                <w:b/>
                <w:bCs/>
                <w:color w:val="1F6B37"/>
                <w:sz w:val="20"/>
                <w:szCs w:val="20"/>
              </w:rPr>
              <w:t>Relevance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815297" w14:textId="5471A74A" w:rsidR="005659B7" w:rsidRDefault="007F28D8">
            <w:r w:rsidRPr="007F28D8">
              <w:rPr>
                <w:color w:val="1F4E34"/>
                <w:sz w:val="20"/>
                <w:szCs w:val="20"/>
              </w:rPr>
              <w:t>Matches the EDA finding that silver prices show high volatility and are influenced by external economic conditions.</w:t>
            </w:r>
          </w:p>
        </w:tc>
      </w:tr>
    </w:tbl>
    <w:p w14:paraId="1E7CD1E5" w14:textId="77777777" w:rsidR="005659B7" w:rsidRDefault="005659B7">
      <w:pPr>
        <w:spacing w:before="80" w:after="80"/>
      </w:pPr>
    </w:p>
    <w:p w14:paraId="358CF950" w14:textId="1E29E3B6" w:rsidR="005659B7" w:rsidRDefault="007F28D8">
      <w:pPr>
        <w:shd w:val="clear" w:color="auto" w:fill="D5E8F0"/>
        <w:spacing w:before="280" w:after="80"/>
      </w:pPr>
      <w:r w:rsidRPr="007F28D8">
        <w:rPr>
          <w:b/>
          <w:bCs/>
          <w:color w:val="1F3864"/>
          <w:sz w:val="24"/>
          <w:szCs w:val="24"/>
        </w:rPr>
        <w:t xml:space="preserve">Paper 4: Sezer, O. B., </w:t>
      </w:r>
      <w:proofErr w:type="spellStart"/>
      <w:r w:rsidRPr="007F28D8">
        <w:rPr>
          <w:b/>
          <w:bCs/>
          <w:color w:val="1F3864"/>
          <w:sz w:val="24"/>
          <w:szCs w:val="24"/>
        </w:rPr>
        <w:t>Gudelek</w:t>
      </w:r>
      <w:proofErr w:type="spellEnd"/>
      <w:r w:rsidRPr="007F28D8">
        <w:rPr>
          <w:b/>
          <w:bCs/>
          <w:color w:val="1F3864"/>
          <w:sz w:val="24"/>
          <w:szCs w:val="24"/>
        </w:rPr>
        <w:t xml:space="preserve">, M. U., &amp; </w:t>
      </w:r>
      <w:proofErr w:type="spellStart"/>
      <w:r w:rsidRPr="007F28D8">
        <w:rPr>
          <w:b/>
          <w:bCs/>
          <w:color w:val="1F3864"/>
          <w:sz w:val="24"/>
          <w:szCs w:val="24"/>
        </w:rPr>
        <w:t>Ozbayoglu</w:t>
      </w:r>
      <w:proofErr w:type="spellEnd"/>
      <w:r w:rsidRPr="007F28D8">
        <w:rPr>
          <w:b/>
          <w:bCs/>
          <w:color w:val="1F3864"/>
          <w:sz w:val="24"/>
          <w:szCs w:val="24"/>
        </w:rPr>
        <w:t>, A. M. (2020)</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5659B7" w14:paraId="031480B3"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453199" w14:textId="77777777" w:rsidR="005659B7" w:rsidRDefault="00000000">
            <w:r>
              <w:rPr>
                <w:b/>
                <w:bCs/>
                <w:color w:val="000000"/>
                <w:sz w:val="20"/>
                <w:szCs w:val="20"/>
              </w:rPr>
              <w:t>Authors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8CBBFD" w14:textId="0E32C1B6" w:rsidR="005659B7" w:rsidRDefault="007F28D8">
            <w:r w:rsidRPr="007F28D8">
              <w:rPr>
                <w:color w:val="000000"/>
                <w:sz w:val="20"/>
                <w:szCs w:val="20"/>
              </w:rPr>
              <w:t>Sezer et al.</w:t>
            </w:r>
          </w:p>
        </w:tc>
      </w:tr>
      <w:tr w:rsidR="005659B7" w14:paraId="4A5988E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9A17D0" w14:textId="77777777" w:rsidR="005659B7" w:rsidRDefault="00000000">
            <w:r>
              <w:rPr>
                <w:b/>
                <w:bCs/>
                <w:color w:val="000000"/>
                <w:sz w:val="20"/>
                <w:szCs w:val="20"/>
              </w:rPr>
              <w:t>Year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9056A9" w14:textId="4FD78EEC" w:rsidR="005659B7" w:rsidRDefault="00000000">
            <w:r>
              <w:rPr>
                <w:color w:val="000000"/>
                <w:sz w:val="20"/>
                <w:szCs w:val="20"/>
              </w:rPr>
              <w:t>20</w:t>
            </w:r>
            <w:r w:rsidR="007F28D8">
              <w:rPr>
                <w:color w:val="000000"/>
                <w:sz w:val="20"/>
                <w:szCs w:val="20"/>
              </w:rPr>
              <w:t>20</w:t>
            </w:r>
          </w:p>
        </w:tc>
      </w:tr>
      <w:tr w:rsidR="005659B7" w14:paraId="7233441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E5FB41" w14:textId="77777777" w:rsidR="005659B7" w:rsidRDefault="00000000">
            <w:r>
              <w:rPr>
                <w:b/>
                <w:bCs/>
                <w:color w:val="000000"/>
                <w:sz w:val="20"/>
                <w:szCs w:val="20"/>
              </w:rPr>
              <w:t>Source</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E4D7AF" w14:textId="3EA63716" w:rsidR="005659B7" w:rsidRDefault="007F28D8">
            <w:r w:rsidRPr="007F28D8">
              <w:rPr>
                <w:i/>
                <w:iCs/>
                <w:color w:val="000000"/>
                <w:sz w:val="20"/>
                <w:szCs w:val="20"/>
              </w:rPr>
              <w:t>IEEE Access</w:t>
            </w:r>
          </w:p>
        </w:tc>
      </w:tr>
      <w:tr w:rsidR="005659B7" w14:paraId="7FF75E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724CE" w14:textId="77777777" w:rsidR="005659B7" w:rsidRDefault="00000000">
            <w:r>
              <w:rPr>
                <w:b/>
                <w:bCs/>
                <w:color w:val="000000"/>
                <w:sz w:val="20"/>
                <w:szCs w:val="20"/>
              </w:rPr>
              <w:t>Summary</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DBCA93" w14:textId="15848965" w:rsidR="005659B7" w:rsidRDefault="007F28D8">
            <w:r w:rsidRPr="007F28D8">
              <w:rPr>
                <w:color w:val="000000"/>
                <w:sz w:val="20"/>
                <w:szCs w:val="20"/>
              </w:rPr>
              <w:t>This paper provides a comprehensive survey of financial time series forecasting using deep learning techniques.</w:t>
            </w:r>
          </w:p>
        </w:tc>
      </w:tr>
      <w:tr w:rsidR="005659B7" w14:paraId="5338284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E364EB" w14:textId="77777777" w:rsidR="005659B7" w:rsidRDefault="00000000">
            <w:r>
              <w:rPr>
                <w:b/>
                <w:bCs/>
                <w:color w:val="000000"/>
                <w:sz w:val="20"/>
                <w:szCs w:val="20"/>
              </w:rPr>
              <w:t>Key Findings</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A35D1E" w14:textId="1E648EC7" w:rsidR="005659B7" w:rsidRDefault="007F28D8">
            <w:r w:rsidRPr="007F28D8">
              <w:rPr>
                <w:color w:val="000000"/>
                <w:sz w:val="20"/>
                <w:szCs w:val="20"/>
              </w:rPr>
              <w:t>(1) Deep learning models outperform classical approaches in complex datasets.</w:t>
            </w:r>
            <w:r w:rsidRPr="007F28D8">
              <w:rPr>
                <w:color w:val="000000"/>
                <w:sz w:val="20"/>
                <w:szCs w:val="20"/>
              </w:rPr>
              <w:br/>
              <w:t>(2) Feature scaling and preprocessing significantly improve results.</w:t>
            </w:r>
            <w:r w:rsidRPr="007F28D8">
              <w:rPr>
                <w:color w:val="000000"/>
                <w:sz w:val="20"/>
                <w:szCs w:val="20"/>
              </w:rPr>
              <w:br/>
              <w:t>(3) Hybrid models provide better accuracy.</w:t>
            </w:r>
          </w:p>
        </w:tc>
      </w:tr>
      <w:tr w:rsidR="005659B7" w14:paraId="1A57CDE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6D3615" w14:textId="77777777" w:rsidR="005659B7" w:rsidRDefault="00000000">
            <w:r>
              <w:rPr>
                <w:b/>
                <w:bCs/>
                <w:color w:val="1F6B37"/>
                <w:sz w:val="20"/>
                <w:szCs w:val="20"/>
              </w:rPr>
              <w:t>Relevance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2BC57B" w14:textId="77777777" w:rsidR="007F28D8" w:rsidRPr="007F28D8" w:rsidRDefault="007F28D8" w:rsidP="007F28D8">
            <w:pPr>
              <w:rPr>
                <w:color w:val="1F4E34"/>
                <w:sz w:val="20"/>
                <w:szCs w:val="20"/>
              </w:rPr>
            </w:pPr>
            <w:r w:rsidRPr="007F28D8">
              <w:rPr>
                <w:color w:val="1F4E34"/>
                <w:sz w:val="20"/>
                <w:szCs w:val="20"/>
              </w:rPr>
              <w:t>Supports preprocessing steps like scaling and feature engineering used in your dataset.</w:t>
            </w:r>
          </w:p>
          <w:p w14:paraId="74C08FC1" w14:textId="74F90B19" w:rsidR="005659B7" w:rsidRDefault="005659B7"/>
        </w:tc>
      </w:tr>
    </w:tbl>
    <w:p w14:paraId="3584162D" w14:textId="77777777" w:rsidR="005659B7" w:rsidRDefault="005659B7">
      <w:pPr>
        <w:spacing w:before="80" w:after="80"/>
      </w:pPr>
    </w:p>
    <w:p w14:paraId="275399B6" w14:textId="1A6FB351" w:rsidR="005659B7" w:rsidRDefault="00000000">
      <w:pPr>
        <w:shd w:val="clear" w:color="auto" w:fill="D5E8F0"/>
        <w:spacing w:before="280" w:after="80"/>
      </w:pPr>
      <w:r>
        <w:rPr>
          <w:b/>
          <w:bCs/>
          <w:color w:val="1F3864"/>
          <w:sz w:val="24"/>
          <w:szCs w:val="24"/>
        </w:rPr>
        <w:lastRenderedPageBreak/>
        <w:t xml:space="preserve">  </w:t>
      </w:r>
      <w:r w:rsidR="007F28D8" w:rsidRPr="007F28D8">
        <w:rPr>
          <w:b/>
          <w:bCs/>
          <w:color w:val="1F3864"/>
          <w:sz w:val="24"/>
          <w:szCs w:val="24"/>
        </w:rPr>
        <w:t>Paper 5: Chakraborty, C., &amp; Joseph, A. (2017)</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5659B7" w14:paraId="0CB7641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3C9B08" w14:textId="77777777" w:rsidR="005659B7" w:rsidRDefault="00000000">
            <w:r>
              <w:rPr>
                <w:b/>
                <w:bCs/>
                <w:color w:val="000000"/>
                <w:sz w:val="20"/>
                <w:szCs w:val="20"/>
              </w:rPr>
              <w:t>Authors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4596D" w14:textId="62CC34DA" w:rsidR="005659B7" w:rsidRDefault="007F28D8">
            <w:r w:rsidRPr="007F28D8">
              <w:rPr>
                <w:color w:val="000000"/>
                <w:sz w:val="20"/>
                <w:szCs w:val="20"/>
              </w:rPr>
              <w:t>Chakraborty &amp; Joseph</w:t>
            </w:r>
          </w:p>
        </w:tc>
      </w:tr>
      <w:tr w:rsidR="005659B7" w14:paraId="4CC2FA4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86C63A" w14:textId="77777777" w:rsidR="005659B7" w:rsidRDefault="00000000">
            <w:r>
              <w:rPr>
                <w:b/>
                <w:bCs/>
                <w:color w:val="000000"/>
                <w:sz w:val="20"/>
                <w:szCs w:val="20"/>
              </w:rPr>
              <w:t>Year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6F880C" w14:textId="77777777" w:rsidR="005659B7" w:rsidRDefault="00000000">
            <w:r>
              <w:rPr>
                <w:color w:val="000000"/>
                <w:sz w:val="20"/>
                <w:szCs w:val="20"/>
              </w:rPr>
              <w:t>2017</w:t>
            </w:r>
          </w:p>
        </w:tc>
      </w:tr>
      <w:tr w:rsidR="005659B7" w14:paraId="63D204B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07EE99" w14:textId="77777777" w:rsidR="005659B7" w:rsidRDefault="00000000">
            <w:r>
              <w:rPr>
                <w:b/>
                <w:bCs/>
                <w:color w:val="000000"/>
                <w:sz w:val="20"/>
                <w:szCs w:val="20"/>
              </w:rPr>
              <w:t>Source</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595301" w14:textId="46A04EAE" w:rsidR="005659B7" w:rsidRDefault="007F28D8">
            <w:r w:rsidRPr="007F28D8">
              <w:rPr>
                <w:i/>
                <w:iCs/>
                <w:color w:val="000000"/>
                <w:sz w:val="20"/>
                <w:szCs w:val="20"/>
              </w:rPr>
              <w:t>Applied Economics</w:t>
            </w:r>
          </w:p>
        </w:tc>
      </w:tr>
      <w:tr w:rsidR="005659B7" w14:paraId="4AA4825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0C830E" w14:textId="77777777" w:rsidR="005659B7" w:rsidRDefault="00000000">
            <w:r>
              <w:rPr>
                <w:b/>
                <w:bCs/>
                <w:color w:val="000000"/>
                <w:sz w:val="20"/>
                <w:szCs w:val="20"/>
              </w:rPr>
              <w:t>Summary</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411346" w14:textId="77777777" w:rsidR="007F28D8" w:rsidRPr="007F28D8" w:rsidRDefault="007F28D8" w:rsidP="007F28D8">
            <w:pPr>
              <w:rPr>
                <w:color w:val="000000"/>
                <w:sz w:val="20"/>
                <w:szCs w:val="20"/>
              </w:rPr>
            </w:pPr>
            <w:r w:rsidRPr="007F28D8">
              <w:rPr>
                <w:color w:val="000000"/>
                <w:sz w:val="20"/>
                <w:szCs w:val="20"/>
              </w:rPr>
              <w:t>The study examines the relationship between trading volume and price changes in financial markets.</w:t>
            </w:r>
          </w:p>
          <w:p w14:paraId="7A0C72FE" w14:textId="6D56F6A5" w:rsidR="005659B7" w:rsidRDefault="005659B7"/>
        </w:tc>
      </w:tr>
      <w:tr w:rsidR="005659B7" w14:paraId="4FEDD54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293E6A" w14:textId="77777777" w:rsidR="005659B7" w:rsidRDefault="00000000">
            <w:r>
              <w:rPr>
                <w:b/>
                <w:bCs/>
                <w:color w:val="000000"/>
                <w:sz w:val="20"/>
                <w:szCs w:val="20"/>
              </w:rPr>
              <w:t>Key Findings</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4C372E" w14:textId="0486E480" w:rsidR="005659B7" w:rsidRDefault="007F28D8">
            <w:r w:rsidRPr="007F28D8">
              <w:rPr>
                <w:color w:val="000000"/>
                <w:sz w:val="20"/>
                <w:szCs w:val="20"/>
              </w:rPr>
              <w:t>(1) Trading volume is strongly associated with price movements.</w:t>
            </w:r>
            <w:r w:rsidRPr="007F28D8">
              <w:rPr>
                <w:color w:val="000000"/>
                <w:sz w:val="20"/>
                <w:szCs w:val="20"/>
              </w:rPr>
              <w:br/>
              <w:t>(2) High volume indicates strong investor activity.</w:t>
            </w:r>
            <w:r w:rsidRPr="007F28D8">
              <w:rPr>
                <w:color w:val="000000"/>
                <w:sz w:val="20"/>
                <w:szCs w:val="20"/>
              </w:rPr>
              <w:br/>
              <w:t>(3) Volume can act as a predictive feature.</w:t>
            </w:r>
          </w:p>
        </w:tc>
      </w:tr>
      <w:tr w:rsidR="005659B7" w14:paraId="6E4AEE7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1BB80B" w14:textId="77777777" w:rsidR="005659B7" w:rsidRDefault="00000000">
            <w:r>
              <w:rPr>
                <w:b/>
                <w:bCs/>
                <w:color w:val="1F6B37"/>
                <w:sz w:val="20"/>
                <w:szCs w:val="20"/>
              </w:rPr>
              <w:t>Relevance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D9B3EC" w14:textId="77777777" w:rsidR="007F28D8" w:rsidRPr="007F28D8" w:rsidRDefault="007F28D8" w:rsidP="007F28D8">
            <w:pPr>
              <w:rPr>
                <w:color w:val="1F4E34"/>
                <w:sz w:val="20"/>
                <w:szCs w:val="20"/>
              </w:rPr>
            </w:pPr>
            <w:r w:rsidRPr="007F28D8">
              <w:rPr>
                <w:color w:val="1F4E34"/>
                <w:sz w:val="20"/>
                <w:szCs w:val="20"/>
              </w:rPr>
              <w:t>Supports your EDA finding that volume spikes are linked to major price changes in the silver dataset.</w:t>
            </w:r>
          </w:p>
          <w:p w14:paraId="2C706121" w14:textId="4B1ED4E2" w:rsidR="005659B7" w:rsidRDefault="005659B7"/>
        </w:tc>
      </w:tr>
    </w:tbl>
    <w:p w14:paraId="4BAAAC36" w14:textId="77777777" w:rsidR="005659B7" w:rsidRDefault="005659B7">
      <w:pPr>
        <w:spacing w:before="80" w:after="80"/>
      </w:pPr>
    </w:p>
    <w:p w14:paraId="49509199" w14:textId="77777777" w:rsidR="007F28D8" w:rsidRPr="007F28D8" w:rsidRDefault="007F28D8" w:rsidP="007F28D8">
      <w:pPr>
        <w:shd w:val="clear" w:color="auto" w:fill="D5E8F0"/>
        <w:spacing w:before="280" w:after="80"/>
        <w:rPr>
          <w:b/>
          <w:bCs/>
          <w:color w:val="1F3864"/>
          <w:sz w:val="24"/>
          <w:szCs w:val="24"/>
        </w:rPr>
      </w:pPr>
      <w:r w:rsidRPr="007F28D8">
        <w:rPr>
          <w:b/>
          <w:bCs/>
          <w:color w:val="1F3864"/>
          <w:sz w:val="24"/>
          <w:szCs w:val="24"/>
        </w:rPr>
        <w:t>Paper 6: Huang, W., Nakamori, Y., &amp; Wang, S. Y. (2005)</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5659B7" w14:paraId="6169325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5D801C" w14:textId="77777777" w:rsidR="005659B7" w:rsidRDefault="00000000">
            <w:r>
              <w:rPr>
                <w:b/>
                <w:bCs/>
                <w:color w:val="000000"/>
                <w:sz w:val="20"/>
                <w:szCs w:val="20"/>
              </w:rPr>
              <w:t>Authors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881D3" w14:textId="22240E96" w:rsidR="005659B7" w:rsidRDefault="007F28D8">
            <w:r w:rsidRPr="007F28D8">
              <w:rPr>
                <w:color w:val="000000"/>
                <w:sz w:val="20"/>
                <w:szCs w:val="20"/>
              </w:rPr>
              <w:t>Huang et al.</w:t>
            </w:r>
          </w:p>
        </w:tc>
      </w:tr>
      <w:tr w:rsidR="005659B7" w14:paraId="5E1C906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BD711A" w14:textId="77777777" w:rsidR="005659B7" w:rsidRDefault="00000000">
            <w:r>
              <w:rPr>
                <w:b/>
                <w:bCs/>
                <w:color w:val="000000"/>
                <w:sz w:val="20"/>
                <w:szCs w:val="20"/>
              </w:rPr>
              <w:t>Year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8C1B8" w14:textId="5B650FC9" w:rsidR="005659B7" w:rsidRDefault="00000000">
            <w:r>
              <w:rPr>
                <w:color w:val="000000"/>
                <w:sz w:val="20"/>
                <w:szCs w:val="20"/>
              </w:rPr>
              <w:t>20</w:t>
            </w:r>
            <w:r w:rsidR="007F28D8">
              <w:rPr>
                <w:color w:val="000000"/>
                <w:sz w:val="20"/>
                <w:szCs w:val="20"/>
              </w:rPr>
              <w:t>0</w:t>
            </w:r>
            <w:r>
              <w:rPr>
                <w:color w:val="000000"/>
                <w:sz w:val="20"/>
                <w:szCs w:val="20"/>
              </w:rPr>
              <w:t>5</w:t>
            </w:r>
          </w:p>
        </w:tc>
      </w:tr>
      <w:tr w:rsidR="005659B7" w14:paraId="505DD644"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DD849C" w14:textId="77777777" w:rsidR="005659B7" w:rsidRDefault="00000000">
            <w:r>
              <w:rPr>
                <w:b/>
                <w:bCs/>
                <w:color w:val="000000"/>
                <w:sz w:val="20"/>
                <w:szCs w:val="20"/>
              </w:rPr>
              <w:t>Source</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351470" w14:textId="3C49563B" w:rsidR="005659B7" w:rsidRDefault="007F28D8">
            <w:r w:rsidRPr="007F28D8">
              <w:rPr>
                <w:i/>
                <w:iCs/>
                <w:color w:val="000000"/>
                <w:sz w:val="20"/>
                <w:szCs w:val="20"/>
              </w:rPr>
              <w:t>European Journal of Operational Research</w:t>
            </w:r>
          </w:p>
        </w:tc>
      </w:tr>
      <w:tr w:rsidR="005659B7" w14:paraId="4DB1383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1D6C7" w14:textId="77777777" w:rsidR="005659B7" w:rsidRDefault="00000000">
            <w:r>
              <w:rPr>
                <w:b/>
                <w:bCs/>
                <w:color w:val="000000"/>
                <w:sz w:val="20"/>
                <w:szCs w:val="20"/>
              </w:rPr>
              <w:t>Summary</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766850" w14:textId="77777777" w:rsidR="007F28D8" w:rsidRPr="007F28D8" w:rsidRDefault="007F28D8" w:rsidP="007F28D8">
            <w:pPr>
              <w:rPr>
                <w:color w:val="000000"/>
                <w:sz w:val="20"/>
                <w:szCs w:val="20"/>
              </w:rPr>
            </w:pPr>
            <w:r w:rsidRPr="007F28D8">
              <w:rPr>
                <w:color w:val="000000"/>
                <w:sz w:val="20"/>
                <w:szCs w:val="20"/>
              </w:rPr>
              <w:t>This paper compares different machine learning models for financial forecasting.</w:t>
            </w:r>
          </w:p>
          <w:p w14:paraId="6AC97598" w14:textId="57B561D1" w:rsidR="005659B7" w:rsidRDefault="005659B7"/>
        </w:tc>
      </w:tr>
      <w:tr w:rsidR="005659B7" w14:paraId="421EC3C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C744EB" w14:textId="77777777" w:rsidR="005659B7" w:rsidRDefault="00000000">
            <w:r>
              <w:rPr>
                <w:b/>
                <w:bCs/>
                <w:color w:val="000000"/>
                <w:sz w:val="20"/>
                <w:szCs w:val="20"/>
              </w:rPr>
              <w:t>Key Findings</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ABAD28" w14:textId="4662D4C1" w:rsidR="005659B7" w:rsidRDefault="007F28D8">
            <w:r w:rsidRPr="007F28D8">
              <w:rPr>
                <w:color w:val="000000"/>
                <w:sz w:val="20"/>
                <w:szCs w:val="20"/>
              </w:rPr>
              <w:t>(1) SVM provides high accuracy for financial prediction tasks.</w:t>
            </w:r>
            <w:r w:rsidRPr="007F28D8">
              <w:rPr>
                <w:color w:val="000000"/>
                <w:sz w:val="20"/>
                <w:szCs w:val="20"/>
              </w:rPr>
              <w:br/>
              <w:t>(2) Proper feature selection improves model performance.</w:t>
            </w:r>
            <w:r w:rsidRPr="007F28D8">
              <w:rPr>
                <w:color w:val="000000"/>
                <w:sz w:val="20"/>
                <w:szCs w:val="20"/>
              </w:rPr>
              <w:br/>
              <w:t>(3) Data preprocessing is essential for reliable predictions</w:t>
            </w:r>
          </w:p>
        </w:tc>
      </w:tr>
      <w:tr w:rsidR="005659B7" w14:paraId="6BFAFC5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4A7B5F" w14:textId="77777777" w:rsidR="005659B7" w:rsidRDefault="00000000">
            <w:r>
              <w:rPr>
                <w:b/>
                <w:bCs/>
                <w:color w:val="1F6B37"/>
                <w:sz w:val="20"/>
                <w:szCs w:val="20"/>
              </w:rPr>
              <w:t>Relevance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3A2837" w14:textId="77777777" w:rsidR="007F28D8" w:rsidRPr="007F28D8" w:rsidRDefault="007F28D8" w:rsidP="007F28D8">
            <w:pPr>
              <w:rPr>
                <w:color w:val="1F4E34"/>
                <w:sz w:val="20"/>
                <w:szCs w:val="20"/>
              </w:rPr>
            </w:pPr>
            <w:r w:rsidRPr="007F28D8">
              <w:rPr>
                <w:color w:val="1F4E34"/>
                <w:sz w:val="20"/>
                <w:szCs w:val="20"/>
              </w:rPr>
              <w:t>Validates the importance of preprocessing, scaling, and feature selection applied in your project.</w:t>
            </w:r>
          </w:p>
          <w:p w14:paraId="116BB492" w14:textId="1D86DF88" w:rsidR="005659B7" w:rsidRDefault="005659B7"/>
        </w:tc>
      </w:tr>
    </w:tbl>
    <w:p w14:paraId="16AF4B08" w14:textId="77777777" w:rsidR="005659B7" w:rsidRDefault="005659B7">
      <w:pPr>
        <w:spacing w:before="80" w:after="80"/>
      </w:pPr>
    </w:p>
    <w:p w14:paraId="5DDE3903" w14:textId="77777777" w:rsidR="005659B7" w:rsidRDefault="005659B7">
      <w:pPr>
        <w:pBdr>
          <w:bottom w:val="single" w:sz="6" w:space="1" w:color="1F3864"/>
        </w:pBdr>
        <w:spacing w:before="200" w:after="200"/>
      </w:pPr>
    </w:p>
    <w:p w14:paraId="313E1064" w14:textId="77777777" w:rsidR="005659B7" w:rsidRDefault="00000000">
      <w:pPr>
        <w:pStyle w:val="Heading1"/>
        <w:spacing w:before="320" w:after="160"/>
      </w:pPr>
      <w:r>
        <w:rPr>
          <w:b/>
          <w:bCs/>
          <w:color w:val="1F3864"/>
          <w:sz w:val="28"/>
          <w:szCs w:val="28"/>
        </w:rPr>
        <w:t>3. Connecting Paragraph</w:t>
      </w:r>
    </w:p>
    <w:p w14:paraId="7997AC61" w14:textId="5B3563CE" w:rsidR="005659B7" w:rsidRDefault="007F28D8">
      <w:pPr>
        <w:spacing w:before="80" w:after="80"/>
      </w:pPr>
      <w:r w:rsidRPr="007F28D8">
        <w:rPr>
          <w:color w:val="000000"/>
        </w:rPr>
        <w:t xml:space="preserve">The reviewed studies collectively establish a strong foundation for financial time series prediction using machine learning techniques. Patel et al. (2015) and Huang et al. (2005) highlight the effectiveness of machine learning models such as SVM and ANN in predicting market trends. Zhang et al. (2017) and Sezer et al. (2020) emphasize the importance of deep learning models like LSTM for capturing sequential dependencies in time series data, which is directly applicable to the silver price dataset. </w:t>
      </w:r>
      <w:proofErr w:type="spellStart"/>
      <w:r w:rsidRPr="007F28D8">
        <w:rPr>
          <w:color w:val="000000"/>
        </w:rPr>
        <w:t>Baffes</w:t>
      </w:r>
      <w:proofErr w:type="spellEnd"/>
      <w:r w:rsidRPr="007F28D8">
        <w:rPr>
          <w:color w:val="000000"/>
        </w:rPr>
        <w:t xml:space="preserve"> &amp; </w:t>
      </w:r>
      <w:proofErr w:type="spellStart"/>
      <w:r w:rsidRPr="007F28D8">
        <w:rPr>
          <w:color w:val="000000"/>
        </w:rPr>
        <w:t>Savescu</w:t>
      </w:r>
      <w:proofErr w:type="spellEnd"/>
      <w:r w:rsidRPr="007F28D8">
        <w:rPr>
          <w:color w:val="000000"/>
        </w:rPr>
        <w:t xml:space="preserve"> (2014) provide economic context by explaining the volatility and </w:t>
      </w:r>
      <w:proofErr w:type="spellStart"/>
      <w:r w:rsidRPr="007F28D8">
        <w:rPr>
          <w:color w:val="000000"/>
        </w:rPr>
        <w:t>behavior</w:t>
      </w:r>
      <w:proofErr w:type="spellEnd"/>
      <w:r w:rsidRPr="007F28D8">
        <w:rPr>
          <w:color w:val="000000"/>
        </w:rPr>
        <w:t xml:space="preserve"> of commodity markets, supporting the observed fluctuations in silver prices. Chakraborty &amp; Joseph (2017) confirm the relationship between trading volume and price changes, aligning with EDA insights. Overall, these studies validate the methodology used in this project, including feature engineering, scaling, and the use of machine learning models for prediction. The findings are consistent with existing literature, indicating that the approach is both reliable and scientifically </w:t>
      </w:r>
      <w:proofErr w:type="spellStart"/>
      <w:proofErr w:type="gramStart"/>
      <w:r w:rsidRPr="007F28D8">
        <w:rPr>
          <w:color w:val="000000"/>
        </w:rPr>
        <w:t>grounded.</w:t>
      </w:r>
      <w:r w:rsidR="00000000">
        <w:rPr>
          <w:color w:val="000000"/>
        </w:rPr>
        <w:t>Collectively</w:t>
      </w:r>
      <w:proofErr w:type="spellEnd"/>
      <w:proofErr w:type="gramEnd"/>
      <w:r w:rsidR="00000000">
        <w:rPr>
          <w:color w:val="000000"/>
        </w:rPr>
        <w:t xml:space="preserve">, these papers validate three of our five key EDA findings: the usage-time-depression gradient, gender differences in depression risk, and the role of social </w:t>
      </w:r>
    </w:p>
    <w:p w14:paraId="4ABD0238" w14:textId="77777777" w:rsidR="005659B7" w:rsidRDefault="005659B7">
      <w:pPr>
        <w:pBdr>
          <w:bottom w:val="single" w:sz="6" w:space="1" w:color="1F3864"/>
        </w:pBdr>
        <w:spacing w:before="200" w:after="200"/>
      </w:pPr>
    </w:p>
    <w:p w14:paraId="500B02D2" w14:textId="77777777" w:rsidR="005659B7" w:rsidRDefault="00000000">
      <w:pPr>
        <w:pStyle w:val="Heading1"/>
        <w:spacing w:before="320" w:after="160"/>
      </w:pPr>
      <w:r>
        <w:rPr>
          <w:b/>
          <w:bCs/>
          <w:color w:val="1F3864"/>
          <w:sz w:val="28"/>
          <w:szCs w:val="28"/>
        </w:rPr>
        <w:t>4. References (APA Format)</w:t>
      </w:r>
    </w:p>
    <w:p w14:paraId="493C4D55" w14:textId="77777777" w:rsidR="007F28D8" w:rsidRPr="007F28D8" w:rsidRDefault="007F28D8" w:rsidP="007F28D8">
      <w:pPr>
        <w:spacing w:before="120" w:after="120"/>
        <w:ind w:left="720" w:hanging="720"/>
        <w:rPr>
          <w:sz w:val="20"/>
          <w:szCs w:val="20"/>
        </w:rPr>
      </w:pPr>
      <w:r w:rsidRPr="007F28D8">
        <w:rPr>
          <w:sz w:val="20"/>
          <w:szCs w:val="20"/>
        </w:rPr>
        <w:t xml:space="preserve">Patel, J., Shah, S., Thakkar, P., &amp; Kotecha, K. (2015). Predicting stock market index using fusion of machine learning techniques. </w:t>
      </w:r>
      <w:r w:rsidRPr="007F28D8">
        <w:rPr>
          <w:i/>
          <w:iCs/>
          <w:sz w:val="20"/>
          <w:szCs w:val="20"/>
        </w:rPr>
        <w:t>Expert Systems with Applications.</w:t>
      </w:r>
    </w:p>
    <w:p w14:paraId="296F82FB" w14:textId="77777777" w:rsidR="007F28D8" w:rsidRPr="007F28D8" w:rsidRDefault="007F28D8" w:rsidP="007F28D8">
      <w:pPr>
        <w:spacing w:before="120" w:after="120"/>
        <w:ind w:left="720" w:hanging="720"/>
        <w:rPr>
          <w:sz w:val="20"/>
          <w:szCs w:val="20"/>
        </w:rPr>
      </w:pPr>
      <w:r w:rsidRPr="007F28D8">
        <w:rPr>
          <w:sz w:val="20"/>
          <w:szCs w:val="20"/>
        </w:rPr>
        <w:t xml:space="preserve">Zhang, Y., Aggarwal, C., &amp; Qi, G. (2017). Stock price prediction via discovering multi-frequency trading patterns. </w:t>
      </w:r>
      <w:r w:rsidRPr="007F28D8">
        <w:rPr>
          <w:i/>
          <w:iCs/>
          <w:sz w:val="20"/>
          <w:szCs w:val="20"/>
        </w:rPr>
        <w:t>IEEE Transactions.</w:t>
      </w:r>
    </w:p>
    <w:p w14:paraId="3600AD80" w14:textId="77777777" w:rsidR="007F28D8" w:rsidRPr="007F28D8" w:rsidRDefault="007F28D8" w:rsidP="007F28D8">
      <w:pPr>
        <w:spacing w:before="120" w:after="120"/>
        <w:ind w:left="720" w:hanging="720"/>
        <w:rPr>
          <w:sz w:val="20"/>
          <w:szCs w:val="20"/>
        </w:rPr>
      </w:pPr>
      <w:proofErr w:type="spellStart"/>
      <w:r w:rsidRPr="007F28D8">
        <w:rPr>
          <w:sz w:val="20"/>
          <w:szCs w:val="20"/>
        </w:rPr>
        <w:t>Baffes</w:t>
      </w:r>
      <w:proofErr w:type="spellEnd"/>
      <w:r w:rsidRPr="007F28D8">
        <w:rPr>
          <w:sz w:val="20"/>
          <w:szCs w:val="20"/>
        </w:rPr>
        <w:t xml:space="preserve">, J., &amp; </w:t>
      </w:r>
      <w:proofErr w:type="spellStart"/>
      <w:r w:rsidRPr="007F28D8">
        <w:rPr>
          <w:sz w:val="20"/>
          <w:szCs w:val="20"/>
        </w:rPr>
        <w:t>Savescu</w:t>
      </w:r>
      <w:proofErr w:type="spellEnd"/>
      <w:r w:rsidRPr="007F28D8">
        <w:rPr>
          <w:sz w:val="20"/>
          <w:szCs w:val="20"/>
        </w:rPr>
        <w:t xml:space="preserve">, C. (2014). Commodity prices and global economic trends. </w:t>
      </w:r>
      <w:r w:rsidRPr="007F28D8">
        <w:rPr>
          <w:i/>
          <w:iCs/>
          <w:sz w:val="20"/>
          <w:szCs w:val="20"/>
        </w:rPr>
        <w:t>World Bank Research.</w:t>
      </w:r>
    </w:p>
    <w:p w14:paraId="530CEAEE" w14:textId="77777777" w:rsidR="007F28D8" w:rsidRPr="007F28D8" w:rsidRDefault="007F28D8" w:rsidP="007F28D8">
      <w:pPr>
        <w:spacing w:before="120" w:after="120"/>
        <w:ind w:left="720" w:hanging="720"/>
        <w:rPr>
          <w:sz w:val="20"/>
          <w:szCs w:val="20"/>
        </w:rPr>
      </w:pPr>
      <w:r w:rsidRPr="007F28D8">
        <w:rPr>
          <w:sz w:val="20"/>
          <w:szCs w:val="20"/>
        </w:rPr>
        <w:t xml:space="preserve">Sezer, O. B., </w:t>
      </w:r>
      <w:proofErr w:type="spellStart"/>
      <w:r w:rsidRPr="007F28D8">
        <w:rPr>
          <w:sz w:val="20"/>
          <w:szCs w:val="20"/>
        </w:rPr>
        <w:t>Gudelek</w:t>
      </w:r>
      <w:proofErr w:type="spellEnd"/>
      <w:r w:rsidRPr="007F28D8">
        <w:rPr>
          <w:sz w:val="20"/>
          <w:szCs w:val="20"/>
        </w:rPr>
        <w:t xml:space="preserve">, M. U., &amp; </w:t>
      </w:r>
      <w:proofErr w:type="spellStart"/>
      <w:r w:rsidRPr="007F28D8">
        <w:rPr>
          <w:sz w:val="20"/>
          <w:szCs w:val="20"/>
        </w:rPr>
        <w:t>Ozbayoglu</w:t>
      </w:r>
      <w:proofErr w:type="spellEnd"/>
      <w:r w:rsidRPr="007F28D8">
        <w:rPr>
          <w:sz w:val="20"/>
          <w:szCs w:val="20"/>
        </w:rPr>
        <w:t xml:space="preserve">, A. M. (2020). Financial time series forecasting with deep learning: A survey. </w:t>
      </w:r>
      <w:r w:rsidRPr="007F28D8">
        <w:rPr>
          <w:i/>
          <w:iCs/>
          <w:sz w:val="20"/>
          <w:szCs w:val="20"/>
        </w:rPr>
        <w:t>IEEE Access.</w:t>
      </w:r>
    </w:p>
    <w:p w14:paraId="319D87BA" w14:textId="77777777" w:rsidR="007F28D8" w:rsidRPr="007F28D8" w:rsidRDefault="007F28D8" w:rsidP="007F28D8">
      <w:pPr>
        <w:spacing w:before="120" w:after="120"/>
        <w:ind w:left="720" w:hanging="720"/>
        <w:rPr>
          <w:sz w:val="20"/>
          <w:szCs w:val="20"/>
        </w:rPr>
      </w:pPr>
      <w:r w:rsidRPr="007F28D8">
        <w:rPr>
          <w:sz w:val="20"/>
          <w:szCs w:val="20"/>
        </w:rPr>
        <w:t xml:space="preserve">Chakraborty, C., &amp; Joseph, A. (2017). Machine learning at central banks. </w:t>
      </w:r>
      <w:r w:rsidRPr="007F28D8">
        <w:rPr>
          <w:i/>
          <w:iCs/>
          <w:sz w:val="20"/>
          <w:szCs w:val="20"/>
        </w:rPr>
        <w:t>Applied Economics.</w:t>
      </w:r>
    </w:p>
    <w:p w14:paraId="036CA731" w14:textId="77777777" w:rsidR="007F28D8" w:rsidRPr="007F28D8" w:rsidRDefault="007F28D8" w:rsidP="007F28D8">
      <w:pPr>
        <w:spacing w:before="120" w:after="120"/>
        <w:ind w:left="720" w:hanging="720"/>
        <w:rPr>
          <w:sz w:val="20"/>
          <w:szCs w:val="20"/>
        </w:rPr>
      </w:pPr>
      <w:r w:rsidRPr="007F28D8">
        <w:rPr>
          <w:sz w:val="20"/>
          <w:szCs w:val="20"/>
        </w:rPr>
        <w:t xml:space="preserve">Huang, W., Nakamori, Y., &amp; Wang, S. Y. (2005). Forecasting stock market movement direction with SVM. </w:t>
      </w:r>
      <w:r w:rsidRPr="007F28D8">
        <w:rPr>
          <w:i/>
          <w:iCs/>
          <w:sz w:val="20"/>
          <w:szCs w:val="20"/>
        </w:rPr>
        <w:t>European Journal of Operational Research.</w:t>
      </w:r>
    </w:p>
    <w:p w14:paraId="10790AC6" w14:textId="24DCE4A5" w:rsidR="005659B7" w:rsidRDefault="005659B7" w:rsidP="007F28D8">
      <w:pPr>
        <w:spacing w:before="120" w:after="120"/>
        <w:ind w:left="720" w:hanging="720"/>
      </w:pPr>
    </w:p>
    <w:sectPr w:rsidR="005659B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0DB2365-3183-451C-B632-AEEE912EE6D7}"/>
  </w:font>
  <w:font w:name="Calibri">
    <w:panose1 w:val="020F0502020204030204"/>
    <w:charset w:val="00"/>
    <w:family w:val="swiss"/>
    <w:pitch w:val="variable"/>
    <w:sig w:usb0="E4002EFF" w:usb1="C200247B" w:usb2="00000009" w:usb3="00000000" w:csb0="000001FF" w:csb1="00000000"/>
    <w:embedRegular r:id="rId2" w:fontKey="{20A18FCA-0028-4DF0-849F-A5084E9CE9AA}"/>
  </w:font>
  <w:font w:name="Cambria">
    <w:panose1 w:val="02040503050406030204"/>
    <w:charset w:val="00"/>
    <w:family w:val="roman"/>
    <w:pitch w:val="variable"/>
    <w:sig w:usb0="E00006FF" w:usb1="420024FF" w:usb2="02000000" w:usb3="00000000" w:csb0="0000019F" w:csb1="00000000"/>
    <w:embedRegular r:id="rId3" w:fontKey="{69033208-4ACB-4FA3-A6C1-85EE2AEADC5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9B7"/>
    <w:rsid w:val="000D5D85"/>
    <w:rsid w:val="005659B7"/>
    <w:rsid w:val="00567CCA"/>
    <w:rsid w:val="007F2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B11FD"/>
  <w15:docId w15:val="{5D4947B9-D52B-4B91-A619-AA03B5D8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1027</Words>
  <Characters>5856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mahalle</dc:creator>
  <cp:lastModifiedBy>om mahalle</cp:lastModifiedBy>
  <cp:revision>2</cp:revision>
  <dcterms:created xsi:type="dcterms:W3CDTF">2026-04-21T18:59:00Z</dcterms:created>
  <dcterms:modified xsi:type="dcterms:W3CDTF">2026-04-21T18:59:00Z</dcterms:modified>
</cp:coreProperties>
</file>