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32D62" w14:textId="77777777" w:rsidR="00AA79DB" w:rsidRDefault="000146AA">
      <w:pPr>
        <w:pStyle w:val="Title"/>
        <w:spacing w:line="604" w:lineRule="exact"/>
      </w:pPr>
      <w:r>
        <w:rPr>
          <w:color w:val="17345C"/>
        </w:rPr>
        <w:t>Detailed</w:t>
      </w:r>
      <w:r w:rsidR="00B035BB">
        <w:rPr>
          <w:color w:val="17345C"/>
        </w:rPr>
        <w:t xml:space="preserve"> </w:t>
      </w:r>
      <w:r>
        <w:rPr>
          <w:color w:val="17345C"/>
        </w:rPr>
        <w:t>Dataset</w:t>
      </w:r>
      <w:r w:rsidR="00B035BB">
        <w:rPr>
          <w:color w:val="17345C"/>
        </w:rPr>
        <w:t xml:space="preserve"> </w:t>
      </w:r>
      <w:r>
        <w:rPr>
          <w:color w:val="17345C"/>
        </w:rPr>
        <w:t>Understanding</w:t>
      </w:r>
      <w:r w:rsidR="00B035BB">
        <w:rPr>
          <w:color w:val="17345C"/>
        </w:rPr>
        <w:t xml:space="preserve"> </w:t>
      </w:r>
      <w:r>
        <w:rPr>
          <w:color w:val="17345C"/>
        </w:rPr>
        <w:t>&amp;</w:t>
      </w:r>
      <w:r w:rsidR="00B035BB">
        <w:rPr>
          <w:color w:val="17345C"/>
        </w:rPr>
        <w:t xml:space="preserve"> </w:t>
      </w:r>
      <w:r>
        <w:rPr>
          <w:color w:val="17345C"/>
          <w:spacing w:val="-5"/>
        </w:rPr>
        <w:t>EDA</w:t>
      </w:r>
    </w:p>
    <w:p w14:paraId="5FB0DFF7" w14:textId="77777777" w:rsidR="00AA79DB" w:rsidRDefault="000146AA">
      <w:pPr>
        <w:pStyle w:val="Title"/>
      </w:pPr>
      <w:r>
        <w:rPr>
          <w:color w:val="17345C"/>
        </w:rPr>
        <w:t>Workbook</w:t>
      </w:r>
      <w:r w:rsidR="00B035BB">
        <w:rPr>
          <w:color w:val="17345C"/>
        </w:rPr>
        <w:t xml:space="preserve"> </w:t>
      </w:r>
      <w:r>
        <w:rPr>
          <w:color w:val="17345C"/>
        </w:rPr>
        <w:t>(Student</w:t>
      </w:r>
      <w:r w:rsidR="00B035BB">
        <w:rPr>
          <w:color w:val="17345C"/>
        </w:rPr>
        <w:t xml:space="preserve"> </w:t>
      </w:r>
      <w:r>
        <w:rPr>
          <w:color w:val="17345C"/>
          <w:spacing w:val="-2"/>
        </w:rPr>
        <w:t>Version)</w:t>
      </w:r>
    </w:p>
    <w:p w14:paraId="1F8CFEFE" w14:textId="3308347F" w:rsidR="00AA79DB" w:rsidRDefault="00D36274">
      <w:pPr>
        <w:pStyle w:val="BodyText"/>
        <w:spacing w:before="7"/>
        <w:rPr>
          <w:rFonts w:ascii="Calibri"/>
          <w:sz w:val="4"/>
        </w:rPr>
      </w:pPr>
      <w:r>
        <w:rPr>
          <w:rFonts w:ascii="Calibri"/>
          <w:noProof/>
          <w:sz w:val="4"/>
        </w:rPr>
        <mc:AlternateContent>
          <mc:Choice Requires="wps">
            <w:drawing>
              <wp:anchor distT="0" distB="0" distL="0" distR="0" simplePos="0" relativeHeight="251657728" behindDoc="1" locked="0" layoutInCell="1" allowOverlap="1" wp14:anchorId="237FA434" wp14:editId="6DCB805C">
                <wp:simplePos x="0" y="0"/>
                <wp:positionH relativeFrom="page">
                  <wp:posOffset>1143000</wp:posOffset>
                </wp:positionH>
                <wp:positionV relativeFrom="paragraph">
                  <wp:posOffset>50800</wp:posOffset>
                </wp:positionV>
                <wp:extent cx="5486400" cy="1270"/>
                <wp:effectExtent l="0" t="0" r="0" b="0"/>
                <wp:wrapTopAndBottom/>
                <wp:docPr id="1762546676"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custGeom>
                          <a:avLst/>
                          <a:gdLst>
                            <a:gd name="T0" fmla="+- 0 1800 1800"/>
                            <a:gd name="T1" fmla="*/ T0 w 8640"/>
                            <a:gd name="T2" fmla="+- 0 10440 1800"/>
                            <a:gd name="T3" fmla="*/ T2 w 8640"/>
                          </a:gdLst>
                          <a:ahLst/>
                          <a:cxnLst>
                            <a:cxn ang="0">
                              <a:pos x="T1" y="0"/>
                            </a:cxn>
                            <a:cxn ang="0">
                              <a:pos x="T3" y="0"/>
                            </a:cxn>
                          </a:cxnLst>
                          <a:rect l="0" t="0" r="r" b="b"/>
                          <a:pathLst>
                            <a:path w="8640">
                              <a:moveTo>
                                <a:pt x="0" y="0"/>
                              </a:moveTo>
                              <a:lnTo>
                                <a:pt x="8640" y="0"/>
                              </a:lnTo>
                            </a:path>
                          </a:pathLst>
                        </a:custGeom>
                        <a:noFill/>
                        <a:ln w="12700">
                          <a:solidFill>
                            <a:srgbClr val="4E81B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4CDA5" id="docshape1" o:spid="_x0000_s1026" style="position:absolute;margin-left:90pt;margin-top:4pt;width:6in;height:.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" path="m,l8640,e" filled="f" strokecolor="#4e81bd" strokeweight="1pt">
                <v:path arrowok="t" o:connecttype="custom" o:connectlocs="0,0;5486400,0" o:connectangles="0,0"/>
                <w10:wrap type="topAndBottom" anchorx="page"/>
              </v:shape>
            </w:pict>
          </mc:Fallback>
        </mc:AlternateContent>
      </w:r>
    </w:p>
    <w:p w14:paraId="7F1F1E33" w14:textId="4B5D2785" w:rsidR="00AA79DB" w:rsidRDefault="000146AA">
      <w:pPr>
        <w:pStyle w:val="BodyText"/>
        <w:spacing w:before="300"/>
        <w:ind w:left="360"/>
      </w:pPr>
      <w:r>
        <w:t xml:space="preserve">Roll </w:t>
      </w:r>
      <w:r>
        <w:rPr>
          <w:spacing w:val="-5"/>
        </w:rPr>
        <w:t>No:</w:t>
      </w:r>
      <w:r w:rsidR="003A5970">
        <w:rPr>
          <w:spacing w:val="-5"/>
        </w:rPr>
        <w:t xml:space="preserve">  B-05</w:t>
      </w:r>
    </w:p>
    <w:p w14:paraId="67D6991D" w14:textId="49B50177" w:rsidR="00AA79DB" w:rsidRDefault="000146AA">
      <w:pPr>
        <w:pStyle w:val="BodyText"/>
        <w:spacing w:before="238"/>
        <w:ind w:left="360"/>
      </w:pPr>
      <w:r>
        <w:t xml:space="preserve">Student </w:t>
      </w:r>
      <w:r>
        <w:rPr>
          <w:spacing w:val="-2"/>
        </w:rPr>
        <w:t>Name:</w:t>
      </w:r>
      <w:r w:rsidR="003A5970">
        <w:rPr>
          <w:spacing w:val="-2"/>
        </w:rPr>
        <w:t xml:space="preserve"> Om Mahalle</w:t>
      </w:r>
    </w:p>
    <w:p w14:paraId="2EBCE0DA" w14:textId="190DB122" w:rsidR="00AA79DB" w:rsidRDefault="000146AA">
      <w:pPr>
        <w:pStyle w:val="BodyText"/>
        <w:spacing w:before="239"/>
        <w:ind w:left="360"/>
      </w:pPr>
      <w:r>
        <w:t xml:space="preserve">Paper </w:t>
      </w:r>
      <w:proofErr w:type="gramStart"/>
      <w:r>
        <w:t xml:space="preserve">Title </w:t>
      </w:r>
      <w:r>
        <w:rPr>
          <w:spacing w:val="-10"/>
        </w:rPr>
        <w:t>:</w:t>
      </w:r>
      <w:proofErr w:type="gramEnd"/>
      <w:r w:rsidR="003A5970">
        <w:rPr>
          <w:spacing w:val="-10"/>
        </w:rPr>
        <w:t xml:space="preserve"> </w:t>
      </w:r>
      <w:r w:rsidR="003A5970" w:rsidRPr="003A5970">
        <w:rPr>
          <w:spacing w:val="-10"/>
        </w:rPr>
        <w:t>Exploratory Data Analysis of Silver Prices</w:t>
      </w:r>
    </w:p>
    <w:p w14:paraId="1F0AD394" w14:textId="77777777" w:rsidR="00AA79DB" w:rsidRDefault="00AA79DB">
      <w:pPr>
        <w:pStyle w:val="BodyText"/>
        <w:spacing w:before="0"/>
      </w:pPr>
    </w:p>
    <w:p w14:paraId="7D639A12" w14:textId="77777777" w:rsidR="00AA79DB" w:rsidRDefault="00AA79DB">
      <w:pPr>
        <w:pStyle w:val="BodyText"/>
        <w:spacing w:before="8"/>
      </w:pPr>
    </w:p>
    <w:p w14:paraId="711AA56A" w14:textId="77777777" w:rsidR="00AA79DB" w:rsidRDefault="000146AA">
      <w:pPr>
        <w:pStyle w:val="Heading1"/>
      </w:pPr>
      <w:r>
        <w:rPr>
          <w:color w:val="365E90"/>
        </w:rPr>
        <w:t xml:space="preserve">SECTION 1: BASIC DATASET </w:t>
      </w:r>
      <w:r>
        <w:rPr>
          <w:color w:val="365E90"/>
          <w:spacing w:val="-2"/>
        </w:rPr>
        <w:t>INFORMATION</w:t>
      </w:r>
    </w:p>
    <w:p w14:paraId="2648BD89" w14:textId="77777777" w:rsidR="00AA79DB" w:rsidRDefault="000146AA">
      <w:pPr>
        <w:pStyle w:val="BodyText"/>
        <w:spacing w:before="46"/>
        <w:ind w:left="360"/>
      </w:pPr>
      <w:r>
        <w:t xml:space="preserve">Fill all details carefully after downloading dataset from </w:t>
      </w:r>
      <w:r>
        <w:rPr>
          <w:spacing w:val="-2"/>
        </w:rPr>
        <w:t>Kaggle.</w:t>
      </w:r>
    </w:p>
    <w:p w14:paraId="4F9BE525" w14:textId="77777777" w:rsidR="00AA79DB" w:rsidRDefault="00AA79DB">
      <w:pPr>
        <w:pStyle w:val="BodyText"/>
        <w:rPr>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AA79DB" w14:paraId="6A0AAB43" w14:textId="77777777">
        <w:trPr>
          <w:trHeight w:val="257"/>
        </w:trPr>
        <w:tc>
          <w:tcPr>
            <w:tcW w:w="4320" w:type="dxa"/>
          </w:tcPr>
          <w:p w14:paraId="2AB29502" w14:textId="77777777" w:rsidR="00AA79DB" w:rsidRDefault="000146AA">
            <w:pPr>
              <w:pStyle w:val="TableParagraph"/>
              <w:spacing w:line="238" w:lineRule="exact"/>
              <w:ind w:left="114"/>
            </w:pPr>
            <w:r>
              <w:rPr>
                <w:spacing w:val="-2"/>
              </w:rPr>
              <w:t>Field</w:t>
            </w:r>
          </w:p>
        </w:tc>
        <w:tc>
          <w:tcPr>
            <w:tcW w:w="4320" w:type="dxa"/>
          </w:tcPr>
          <w:p w14:paraId="200B3C07" w14:textId="77777777" w:rsidR="00AA79DB" w:rsidRDefault="000146AA">
            <w:pPr>
              <w:pStyle w:val="TableParagraph"/>
              <w:spacing w:line="238" w:lineRule="exact"/>
              <w:ind w:left="114"/>
            </w:pPr>
            <w:r>
              <w:rPr>
                <w:spacing w:val="-2"/>
              </w:rPr>
              <w:t>Details</w:t>
            </w:r>
          </w:p>
        </w:tc>
      </w:tr>
      <w:tr w:rsidR="00AA79DB" w14:paraId="29338441" w14:textId="77777777">
        <w:trPr>
          <w:trHeight w:val="257"/>
        </w:trPr>
        <w:tc>
          <w:tcPr>
            <w:tcW w:w="4320" w:type="dxa"/>
          </w:tcPr>
          <w:p w14:paraId="3659178F" w14:textId="77777777" w:rsidR="00AA79DB" w:rsidRDefault="00B035BB">
            <w:pPr>
              <w:pStyle w:val="TableParagraph"/>
              <w:rPr>
                <w:rFonts w:ascii="Times New Roman"/>
                <w:sz w:val="18"/>
              </w:rPr>
            </w:pPr>
            <w:r>
              <w:t>Dataset Name</w:t>
            </w:r>
          </w:p>
        </w:tc>
        <w:tc>
          <w:tcPr>
            <w:tcW w:w="4320" w:type="dxa"/>
          </w:tcPr>
          <w:p w14:paraId="12E9AA36" w14:textId="7C77D862" w:rsidR="00AA79DB" w:rsidRDefault="00A677EA">
            <w:pPr>
              <w:pStyle w:val="TableParagraph"/>
              <w:rPr>
                <w:rFonts w:ascii="Times New Roman"/>
                <w:sz w:val="18"/>
              </w:rPr>
            </w:pPr>
            <w:r w:rsidRPr="00A677EA">
              <w:t>Silver Prices Historical and Forecast Data</w:t>
            </w:r>
          </w:p>
        </w:tc>
      </w:tr>
      <w:tr w:rsidR="00AA79DB" w14:paraId="5004C524" w14:textId="77777777">
        <w:trPr>
          <w:trHeight w:val="257"/>
        </w:trPr>
        <w:tc>
          <w:tcPr>
            <w:tcW w:w="4320" w:type="dxa"/>
          </w:tcPr>
          <w:p w14:paraId="386572A7" w14:textId="77777777" w:rsidR="00AA79DB" w:rsidRDefault="00B035BB">
            <w:pPr>
              <w:pStyle w:val="TableParagraph"/>
              <w:rPr>
                <w:rFonts w:ascii="Times New Roman"/>
                <w:sz w:val="18"/>
              </w:rPr>
            </w:pPr>
            <w:r>
              <w:t>Source</w:t>
            </w:r>
          </w:p>
        </w:tc>
        <w:tc>
          <w:tcPr>
            <w:tcW w:w="4320" w:type="dxa"/>
          </w:tcPr>
          <w:p w14:paraId="26EC3D9F" w14:textId="77777777" w:rsidR="00AA79DB" w:rsidRDefault="00B035BB">
            <w:pPr>
              <w:pStyle w:val="TableParagraph"/>
              <w:rPr>
                <w:rFonts w:ascii="Times New Roman"/>
                <w:sz w:val="18"/>
              </w:rPr>
            </w:pPr>
            <w:r>
              <w:t>Kaggle</w:t>
            </w:r>
          </w:p>
        </w:tc>
      </w:tr>
      <w:tr w:rsidR="00AA79DB" w14:paraId="4666BD5D" w14:textId="77777777">
        <w:trPr>
          <w:trHeight w:val="257"/>
        </w:trPr>
        <w:tc>
          <w:tcPr>
            <w:tcW w:w="4320" w:type="dxa"/>
          </w:tcPr>
          <w:p w14:paraId="620BE1C0" w14:textId="77777777" w:rsidR="00AA79DB" w:rsidRDefault="00B035BB">
            <w:pPr>
              <w:pStyle w:val="TableParagraph"/>
              <w:rPr>
                <w:rFonts w:ascii="Times New Roman"/>
                <w:sz w:val="18"/>
              </w:rPr>
            </w:pPr>
            <w:r>
              <w:t>Dataset Link</w:t>
            </w:r>
          </w:p>
        </w:tc>
        <w:tc>
          <w:tcPr>
            <w:tcW w:w="4320" w:type="dxa"/>
          </w:tcPr>
          <w:p w14:paraId="7CE05D43" w14:textId="68BAC63E" w:rsidR="00AA79DB" w:rsidRDefault="00B035BB">
            <w:pPr>
              <w:pStyle w:val="TableParagraph"/>
              <w:rPr>
                <w:rFonts w:ascii="Times New Roman"/>
                <w:sz w:val="18"/>
              </w:rPr>
            </w:pPr>
            <w:hyperlink r:id="rId5" w:history="1">
              <w:r w:rsidRPr="00A677EA">
                <w:rPr>
                  <w:rStyle w:val="Hyperlink"/>
                  <w:rFonts w:ascii="Times New Roman"/>
                  <w:sz w:val="18"/>
                </w:rPr>
                <w:t>https://www.kaggle.com/datasets/iabhishekofficial/mobile-price-classification</w:t>
              </w:r>
            </w:hyperlink>
          </w:p>
        </w:tc>
      </w:tr>
      <w:tr w:rsidR="00AA79DB" w14:paraId="090EA357" w14:textId="77777777">
        <w:trPr>
          <w:trHeight w:val="257"/>
        </w:trPr>
        <w:tc>
          <w:tcPr>
            <w:tcW w:w="4320" w:type="dxa"/>
          </w:tcPr>
          <w:p w14:paraId="6E7B7385" w14:textId="77777777" w:rsidR="00AA79DB" w:rsidRDefault="00B035BB">
            <w:pPr>
              <w:pStyle w:val="TableParagraph"/>
              <w:rPr>
                <w:rFonts w:ascii="Times New Roman"/>
                <w:sz w:val="18"/>
              </w:rPr>
            </w:pPr>
            <w:r>
              <w:t>Type of Dataset</w:t>
            </w:r>
          </w:p>
        </w:tc>
        <w:tc>
          <w:tcPr>
            <w:tcW w:w="4320" w:type="dxa"/>
          </w:tcPr>
          <w:p w14:paraId="110BB440" w14:textId="71F1B77D" w:rsidR="00AA79DB" w:rsidRDefault="00A677EA">
            <w:pPr>
              <w:pStyle w:val="TableParagraph"/>
              <w:rPr>
                <w:rFonts w:ascii="Times New Roman"/>
                <w:sz w:val="18"/>
              </w:rPr>
            </w:pPr>
            <w:r w:rsidRPr="00A677EA">
              <w:t>Time Series Financial Dataset</w:t>
            </w:r>
          </w:p>
        </w:tc>
      </w:tr>
      <w:tr w:rsidR="00AA79DB" w14:paraId="41F6566A" w14:textId="77777777">
        <w:trPr>
          <w:trHeight w:val="257"/>
        </w:trPr>
        <w:tc>
          <w:tcPr>
            <w:tcW w:w="4320" w:type="dxa"/>
          </w:tcPr>
          <w:p w14:paraId="119CFAE7" w14:textId="77777777" w:rsidR="00AA79DB" w:rsidRDefault="00B035BB" w:rsidP="00B035BB">
            <w:pPr>
              <w:pStyle w:val="TableParagraph"/>
              <w:rPr>
                <w:rFonts w:ascii="Times New Roman"/>
                <w:sz w:val="18"/>
              </w:rPr>
            </w:pPr>
            <w:r>
              <w:rPr>
                <w:rStyle w:val="Strong"/>
              </w:rPr>
              <w:t>Number of Records (Rows):</w:t>
            </w:r>
          </w:p>
        </w:tc>
        <w:tc>
          <w:tcPr>
            <w:tcW w:w="4320" w:type="dxa"/>
          </w:tcPr>
          <w:p w14:paraId="4E522F88" w14:textId="525ED25F" w:rsidR="00AA79DB" w:rsidRDefault="00A677EA">
            <w:pPr>
              <w:pStyle w:val="TableParagraph"/>
              <w:rPr>
                <w:rFonts w:ascii="Times New Roman"/>
                <w:sz w:val="18"/>
              </w:rPr>
            </w:pPr>
            <w:r>
              <w:t>3700</w:t>
            </w:r>
          </w:p>
        </w:tc>
      </w:tr>
      <w:tr w:rsidR="00AA79DB" w14:paraId="668920EE" w14:textId="77777777">
        <w:trPr>
          <w:trHeight w:val="257"/>
        </w:trPr>
        <w:tc>
          <w:tcPr>
            <w:tcW w:w="4320" w:type="dxa"/>
          </w:tcPr>
          <w:p w14:paraId="225DEA77" w14:textId="6752A059" w:rsidR="00AA79DB" w:rsidRDefault="00A677EA">
            <w:pPr>
              <w:pStyle w:val="TableParagraph"/>
              <w:rPr>
                <w:rFonts w:ascii="Times New Roman"/>
                <w:sz w:val="18"/>
              </w:rPr>
            </w:pPr>
            <w:r w:rsidRPr="00A677EA">
              <w:t>Domain</w:t>
            </w:r>
          </w:p>
        </w:tc>
        <w:tc>
          <w:tcPr>
            <w:tcW w:w="4320" w:type="dxa"/>
          </w:tcPr>
          <w:p w14:paraId="07F8956D" w14:textId="3EF21656" w:rsidR="00AA79DB" w:rsidRDefault="00A677EA">
            <w:pPr>
              <w:pStyle w:val="TableParagraph"/>
              <w:rPr>
                <w:rFonts w:ascii="Times New Roman"/>
                <w:sz w:val="18"/>
              </w:rPr>
            </w:pPr>
            <w:r w:rsidRPr="00A677EA">
              <w:t>Finance / Commodity Market</w:t>
            </w:r>
          </w:p>
        </w:tc>
      </w:tr>
    </w:tbl>
    <w:p w14:paraId="35C13C5A" w14:textId="77777777" w:rsidR="00AA79DB" w:rsidRDefault="00AA79DB">
      <w:pPr>
        <w:pStyle w:val="BodyText"/>
        <w:spacing w:before="233"/>
      </w:pPr>
    </w:p>
    <w:p w14:paraId="51352621" w14:textId="77777777" w:rsidR="00AA79DB" w:rsidRDefault="000146AA">
      <w:pPr>
        <w:pStyle w:val="Heading1"/>
      </w:pPr>
      <w:r>
        <w:rPr>
          <w:color w:val="365E90"/>
        </w:rPr>
        <w:t xml:space="preserve">SECTION 2: COLUMN </w:t>
      </w:r>
      <w:r>
        <w:rPr>
          <w:color w:val="365E90"/>
          <w:spacing w:val="-2"/>
        </w:rPr>
        <w:t>UNDERSTANDING</w:t>
      </w:r>
    </w:p>
    <w:p w14:paraId="7F04AD3B" w14:textId="77777777" w:rsidR="00AA79DB" w:rsidRDefault="000146AA">
      <w:pPr>
        <w:pStyle w:val="BodyText"/>
        <w:spacing w:before="46"/>
        <w:ind w:left="360"/>
      </w:pPr>
      <w:r>
        <w:t xml:space="preserve">Explain each column in your own words. Do not </w:t>
      </w:r>
      <w:r>
        <w:rPr>
          <w:spacing w:val="-2"/>
        </w:rPr>
        <w:t>copy.</w:t>
      </w:r>
    </w:p>
    <w:p w14:paraId="7176AA30" w14:textId="77777777" w:rsidR="00AA79DB" w:rsidRDefault="00AA79DB">
      <w:pPr>
        <w:pStyle w:val="BodyText"/>
        <w:spacing w:before="5"/>
        <w:rPr>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0"/>
        <w:gridCol w:w="2130"/>
        <w:gridCol w:w="2130"/>
        <w:gridCol w:w="2130"/>
      </w:tblGrid>
      <w:tr w:rsidR="00AA79DB" w14:paraId="299B274A" w14:textId="77777777" w:rsidTr="005B15A7">
        <w:trPr>
          <w:trHeight w:val="233"/>
        </w:trPr>
        <w:tc>
          <w:tcPr>
            <w:tcW w:w="2130" w:type="dxa"/>
          </w:tcPr>
          <w:p w14:paraId="706BFA15" w14:textId="77777777" w:rsidR="00AA79DB" w:rsidRDefault="000146AA">
            <w:pPr>
              <w:pStyle w:val="TableParagraph"/>
              <w:spacing w:line="238" w:lineRule="exact"/>
              <w:ind w:left="114"/>
            </w:pPr>
            <w:r>
              <w:t xml:space="preserve">Column </w:t>
            </w:r>
            <w:r>
              <w:rPr>
                <w:spacing w:val="-4"/>
              </w:rPr>
              <w:t>Name</w:t>
            </w:r>
          </w:p>
        </w:tc>
        <w:tc>
          <w:tcPr>
            <w:tcW w:w="2130" w:type="dxa"/>
          </w:tcPr>
          <w:p w14:paraId="7965E133" w14:textId="77777777" w:rsidR="00AA79DB" w:rsidRDefault="000146AA">
            <w:pPr>
              <w:pStyle w:val="TableParagraph"/>
              <w:spacing w:line="238" w:lineRule="exact"/>
              <w:ind w:left="114"/>
            </w:pPr>
            <w:r>
              <w:rPr>
                <w:spacing w:val="-2"/>
              </w:rPr>
              <w:t>Meaning</w:t>
            </w:r>
          </w:p>
        </w:tc>
        <w:tc>
          <w:tcPr>
            <w:tcW w:w="2130" w:type="dxa"/>
          </w:tcPr>
          <w:p w14:paraId="547D5F2E" w14:textId="77777777" w:rsidR="00AA79DB" w:rsidRDefault="000146AA">
            <w:pPr>
              <w:pStyle w:val="TableParagraph"/>
              <w:spacing w:line="238" w:lineRule="exact"/>
              <w:ind w:left="114"/>
            </w:pPr>
            <w:r>
              <w:rPr>
                <w:spacing w:val="-4"/>
              </w:rPr>
              <w:t>Type</w:t>
            </w:r>
          </w:p>
        </w:tc>
        <w:tc>
          <w:tcPr>
            <w:tcW w:w="2130" w:type="dxa"/>
          </w:tcPr>
          <w:p w14:paraId="68B95913" w14:textId="77777777" w:rsidR="00AA79DB" w:rsidRDefault="000146AA">
            <w:pPr>
              <w:pStyle w:val="TableParagraph"/>
              <w:spacing w:line="238" w:lineRule="exact"/>
              <w:ind w:left="114"/>
            </w:pPr>
            <w:r>
              <w:rPr>
                <w:spacing w:val="-2"/>
              </w:rPr>
              <w:t>Example</w:t>
            </w:r>
          </w:p>
        </w:tc>
      </w:tr>
      <w:tr w:rsidR="00AA79DB" w14:paraId="4CE1AF84" w14:textId="77777777" w:rsidTr="005B15A7">
        <w:trPr>
          <w:trHeight w:val="233"/>
        </w:trPr>
        <w:tc>
          <w:tcPr>
            <w:tcW w:w="2130" w:type="dxa"/>
          </w:tcPr>
          <w:p w14:paraId="403EFF40" w14:textId="39D2E4E8" w:rsidR="00AA79DB" w:rsidRDefault="00A677EA">
            <w:pPr>
              <w:pStyle w:val="TableParagraph"/>
              <w:rPr>
                <w:rFonts w:ascii="Times New Roman"/>
                <w:sz w:val="18"/>
              </w:rPr>
            </w:pPr>
            <w:r>
              <w:t>Date</w:t>
            </w:r>
          </w:p>
        </w:tc>
        <w:tc>
          <w:tcPr>
            <w:tcW w:w="2130" w:type="dxa"/>
          </w:tcPr>
          <w:p w14:paraId="4BD30B06" w14:textId="0608581F" w:rsidR="00AA79DB" w:rsidRDefault="00A677EA">
            <w:pPr>
              <w:pStyle w:val="TableParagraph"/>
              <w:rPr>
                <w:rFonts w:ascii="Times New Roman"/>
                <w:sz w:val="18"/>
              </w:rPr>
            </w:pPr>
            <w:r w:rsidRPr="00A677EA">
              <w:t>This column shows the trading date on which the silver price was recorded</w:t>
            </w:r>
          </w:p>
        </w:tc>
        <w:tc>
          <w:tcPr>
            <w:tcW w:w="2130" w:type="dxa"/>
          </w:tcPr>
          <w:p w14:paraId="7A5AB7AC" w14:textId="7507B0EF" w:rsidR="00AA79DB" w:rsidRDefault="00A677EA">
            <w:pPr>
              <w:pStyle w:val="TableParagraph"/>
              <w:rPr>
                <w:rFonts w:ascii="Times New Roman"/>
                <w:sz w:val="18"/>
              </w:rPr>
            </w:pPr>
            <w:r>
              <w:t>Date</w:t>
            </w:r>
          </w:p>
        </w:tc>
        <w:tc>
          <w:tcPr>
            <w:tcW w:w="2130" w:type="dxa"/>
          </w:tcPr>
          <w:p w14:paraId="0545412B" w14:textId="7E644A25" w:rsidR="00AA79DB" w:rsidRDefault="00A677EA">
            <w:pPr>
              <w:pStyle w:val="TableParagraph"/>
              <w:rPr>
                <w:rFonts w:ascii="Times New Roman"/>
                <w:sz w:val="18"/>
              </w:rPr>
            </w:pPr>
            <w:r w:rsidRPr="00A677EA">
              <w:rPr>
                <w:rFonts w:ascii="Times New Roman"/>
                <w:sz w:val="18"/>
              </w:rPr>
              <w:t>2020-05-15</w:t>
            </w:r>
          </w:p>
        </w:tc>
      </w:tr>
      <w:tr w:rsidR="005D0373" w14:paraId="77D43159" w14:textId="77777777" w:rsidTr="005B15A7">
        <w:trPr>
          <w:trHeight w:val="233"/>
        </w:trPr>
        <w:tc>
          <w:tcPr>
            <w:tcW w:w="2130" w:type="dxa"/>
          </w:tcPr>
          <w:p w14:paraId="09172AD5" w14:textId="26570DFF" w:rsidR="005D0373" w:rsidRDefault="00B13965">
            <w:pPr>
              <w:pStyle w:val="TableParagraph"/>
            </w:pPr>
            <w:r>
              <w:t>open</w:t>
            </w:r>
          </w:p>
        </w:tc>
        <w:tc>
          <w:tcPr>
            <w:tcW w:w="2130" w:type="dxa"/>
          </w:tcPr>
          <w:p w14:paraId="58D2D29E" w14:textId="224ECADD" w:rsidR="005D0373" w:rsidRDefault="00B13965">
            <w:pPr>
              <w:pStyle w:val="TableParagraph"/>
            </w:pPr>
            <w:r w:rsidRPr="00B13965">
              <w:t>The price of silver at the beginning of the trading day</w:t>
            </w:r>
          </w:p>
        </w:tc>
        <w:tc>
          <w:tcPr>
            <w:tcW w:w="2130" w:type="dxa"/>
          </w:tcPr>
          <w:p w14:paraId="2AE6DBCE" w14:textId="74906746" w:rsidR="005D0373" w:rsidRDefault="00227D02">
            <w:pPr>
              <w:pStyle w:val="TableParagraph"/>
            </w:pPr>
            <w:r>
              <w:t>Float</w:t>
            </w:r>
          </w:p>
        </w:tc>
        <w:tc>
          <w:tcPr>
            <w:tcW w:w="2130" w:type="dxa"/>
          </w:tcPr>
          <w:p w14:paraId="758B3098" w14:textId="6102DBBD" w:rsidR="005D0373" w:rsidRDefault="00227D02">
            <w:pPr>
              <w:pStyle w:val="TableParagraph"/>
              <w:rPr>
                <w:rFonts w:ascii="Times New Roman"/>
                <w:sz w:val="18"/>
              </w:rPr>
            </w:pPr>
            <w:r>
              <w:rPr>
                <w:rFonts w:ascii="Times New Roman"/>
                <w:sz w:val="18"/>
              </w:rPr>
              <w:t>17.85</w:t>
            </w:r>
          </w:p>
        </w:tc>
      </w:tr>
      <w:tr w:rsidR="005D0373" w14:paraId="65216782" w14:textId="77777777" w:rsidTr="005B15A7">
        <w:trPr>
          <w:trHeight w:val="233"/>
        </w:trPr>
        <w:tc>
          <w:tcPr>
            <w:tcW w:w="2130" w:type="dxa"/>
          </w:tcPr>
          <w:p w14:paraId="22762689" w14:textId="6BDAE3D8" w:rsidR="005D0373" w:rsidRDefault="00A40C65">
            <w:pPr>
              <w:pStyle w:val="TableParagraph"/>
            </w:pPr>
            <w:r>
              <w:t>High</w:t>
            </w:r>
          </w:p>
        </w:tc>
        <w:tc>
          <w:tcPr>
            <w:tcW w:w="2130" w:type="dxa"/>
          </w:tcPr>
          <w:p w14:paraId="29B10B58" w14:textId="7304F6BB" w:rsidR="005D0373" w:rsidRDefault="00A40C65">
            <w:pPr>
              <w:pStyle w:val="TableParagraph"/>
            </w:pPr>
            <w:r w:rsidRPr="00A40C65">
              <w:t>The highest price of silver reached during that day</w:t>
            </w:r>
          </w:p>
        </w:tc>
        <w:tc>
          <w:tcPr>
            <w:tcW w:w="2130" w:type="dxa"/>
          </w:tcPr>
          <w:p w14:paraId="080D03F1" w14:textId="69AC6069" w:rsidR="005D0373" w:rsidRDefault="00A40C65">
            <w:pPr>
              <w:pStyle w:val="TableParagraph"/>
            </w:pPr>
            <w:r>
              <w:t>Float</w:t>
            </w:r>
          </w:p>
        </w:tc>
        <w:tc>
          <w:tcPr>
            <w:tcW w:w="2130" w:type="dxa"/>
          </w:tcPr>
          <w:p w14:paraId="765CE746" w14:textId="39CF3385" w:rsidR="005D0373" w:rsidRPr="0096200E" w:rsidRDefault="00EA11CF">
            <w:pPr>
              <w:pStyle w:val="TableParagraph"/>
              <w:rPr>
                <w:rFonts w:ascii="Times New Roman"/>
                <w:sz w:val="18"/>
                <w:szCs w:val="18"/>
              </w:rPr>
            </w:pPr>
            <w:r>
              <w:rPr>
                <w:sz w:val="18"/>
                <w:szCs w:val="18"/>
              </w:rPr>
              <w:t>18</w:t>
            </w:r>
            <w:r w:rsidR="0096200E" w:rsidRPr="0096200E">
              <w:rPr>
                <w:sz w:val="18"/>
                <w:szCs w:val="18"/>
              </w:rPr>
              <w:t>.25</w:t>
            </w:r>
          </w:p>
        </w:tc>
      </w:tr>
      <w:tr w:rsidR="00AA79DB" w14:paraId="083EDF63" w14:textId="77777777" w:rsidTr="005B15A7">
        <w:trPr>
          <w:trHeight w:val="233"/>
        </w:trPr>
        <w:tc>
          <w:tcPr>
            <w:tcW w:w="2130" w:type="dxa"/>
          </w:tcPr>
          <w:p w14:paraId="4D8CC276" w14:textId="2F6F6A4C" w:rsidR="00AA79DB" w:rsidRPr="00087FDD" w:rsidRDefault="00087FDD">
            <w:pPr>
              <w:pStyle w:val="TableParagraph"/>
              <w:rPr>
                <w:rFonts w:ascii="Times New Roman"/>
                <w:sz w:val="20"/>
                <w:szCs w:val="20"/>
              </w:rPr>
            </w:pPr>
            <w:r w:rsidRPr="00087FDD">
              <w:rPr>
                <w:rFonts w:ascii="Times New Roman"/>
                <w:sz w:val="20"/>
                <w:szCs w:val="20"/>
              </w:rPr>
              <w:t>Low</w:t>
            </w:r>
          </w:p>
        </w:tc>
        <w:tc>
          <w:tcPr>
            <w:tcW w:w="2130" w:type="dxa"/>
          </w:tcPr>
          <w:p w14:paraId="2C0D19B6" w14:textId="1CBF8CA3" w:rsidR="00AA79DB" w:rsidRDefault="00087FDD">
            <w:pPr>
              <w:pStyle w:val="TableParagraph"/>
              <w:rPr>
                <w:rFonts w:ascii="Times New Roman"/>
                <w:sz w:val="18"/>
              </w:rPr>
            </w:pPr>
            <w:r w:rsidRPr="00087FDD">
              <w:t>The lowest price of silver during that trading day</w:t>
            </w:r>
          </w:p>
        </w:tc>
        <w:tc>
          <w:tcPr>
            <w:tcW w:w="2130" w:type="dxa"/>
          </w:tcPr>
          <w:p w14:paraId="0DA023BA" w14:textId="7EC608E6" w:rsidR="00AA79DB" w:rsidRDefault="000A6DE1">
            <w:pPr>
              <w:pStyle w:val="TableParagraph"/>
              <w:rPr>
                <w:rFonts w:ascii="Times New Roman"/>
                <w:sz w:val="18"/>
              </w:rPr>
            </w:pPr>
            <w:r>
              <w:t>Float</w:t>
            </w:r>
          </w:p>
        </w:tc>
        <w:tc>
          <w:tcPr>
            <w:tcW w:w="2130" w:type="dxa"/>
          </w:tcPr>
          <w:p w14:paraId="53874A6B" w14:textId="25DC2CD2" w:rsidR="00AA79DB" w:rsidRDefault="00F86A67">
            <w:pPr>
              <w:pStyle w:val="TableParagraph"/>
              <w:rPr>
                <w:rFonts w:ascii="Times New Roman"/>
                <w:sz w:val="18"/>
              </w:rPr>
            </w:pPr>
            <w:r>
              <w:rPr>
                <w:rFonts w:ascii="Times New Roman"/>
                <w:sz w:val="18"/>
              </w:rPr>
              <w:t>17.60</w:t>
            </w:r>
          </w:p>
        </w:tc>
      </w:tr>
      <w:tr w:rsidR="00AA79DB" w14:paraId="1E1D2E15" w14:textId="77777777" w:rsidTr="005B15A7">
        <w:trPr>
          <w:trHeight w:val="233"/>
        </w:trPr>
        <w:tc>
          <w:tcPr>
            <w:tcW w:w="2130" w:type="dxa"/>
          </w:tcPr>
          <w:p w14:paraId="6F0C9DBF" w14:textId="4FA423D6" w:rsidR="00AA79DB" w:rsidRPr="00216D30" w:rsidRDefault="00216D30">
            <w:pPr>
              <w:pStyle w:val="TableParagraph"/>
              <w:rPr>
                <w:rFonts w:ascii="Times New Roman"/>
              </w:rPr>
            </w:pPr>
            <w:r>
              <w:rPr>
                <w:rFonts w:ascii="Times New Roman"/>
              </w:rPr>
              <w:t>Close</w:t>
            </w:r>
          </w:p>
        </w:tc>
        <w:tc>
          <w:tcPr>
            <w:tcW w:w="2130" w:type="dxa"/>
          </w:tcPr>
          <w:p w14:paraId="520C9ED9" w14:textId="6ED5A033" w:rsidR="00AA79DB" w:rsidRPr="00216D30" w:rsidRDefault="00216D30">
            <w:pPr>
              <w:pStyle w:val="TableParagraph"/>
              <w:rPr>
                <w:rFonts w:ascii="Times New Roman"/>
              </w:rPr>
            </w:pPr>
            <w:r w:rsidRPr="00216D30">
              <w:rPr>
                <w:rFonts w:ascii="Times New Roman"/>
              </w:rPr>
              <w:t>The final price of silver at the end of the trading day</w:t>
            </w:r>
          </w:p>
        </w:tc>
        <w:tc>
          <w:tcPr>
            <w:tcW w:w="2130" w:type="dxa"/>
          </w:tcPr>
          <w:p w14:paraId="4936CB6A" w14:textId="53F6D3E7" w:rsidR="00AA79DB" w:rsidRDefault="00216D30">
            <w:pPr>
              <w:pStyle w:val="TableParagraph"/>
              <w:rPr>
                <w:rFonts w:ascii="Times New Roman"/>
                <w:sz w:val="18"/>
              </w:rPr>
            </w:pPr>
            <w:r>
              <w:t>Float</w:t>
            </w:r>
          </w:p>
        </w:tc>
        <w:tc>
          <w:tcPr>
            <w:tcW w:w="2130" w:type="dxa"/>
          </w:tcPr>
          <w:p w14:paraId="56268084" w14:textId="7FC29D08" w:rsidR="00AA79DB" w:rsidRPr="00216D30" w:rsidRDefault="00427693">
            <w:pPr>
              <w:pStyle w:val="TableParagraph"/>
              <w:rPr>
                <w:rFonts w:ascii="Times New Roman"/>
              </w:rPr>
            </w:pPr>
            <w:r>
              <w:rPr>
                <w:rFonts w:ascii="Times New Roman"/>
                <w:sz w:val="18"/>
              </w:rPr>
              <w:t>18</w:t>
            </w:r>
          </w:p>
        </w:tc>
      </w:tr>
      <w:tr w:rsidR="005D0373" w14:paraId="07A22E99" w14:textId="77777777" w:rsidTr="005B15A7">
        <w:trPr>
          <w:trHeight w:val="233"/>
        </w:trPr>
        <w:tc>
          <w:tcPr>
            <w:tcW w:w="2130" w:type="dxa"/>
          </w:tcPr>
          <w:p w14:paraId="607DA535" w14:textId="2470C91C" w:rsidR="005D0373" w:rsidRDefault="005B15A7">
            <w:pPr>
              <w:pStyle w:val="TableParagraph"/>
              <w:rPr>
                <w:rFonts w:ascii="Times New Roman"/>
                <w:sz w:val="18"/>
              </w:rPr>
            </w:pPr>
            <w:r w:rsidRPr="005B15A7">
              <w:t>Adj Close</w:t>
            </w:r>
          </w:p>
        </w:tc>
        <w:tc>
          <w:tcPr>
            <w:tcW w:w="2130" w:type="dxa"/>
          </w:tcPr>
          <w:p w14:paraId="4F37CA54" w14:textId="4FBBA216" w:rsidR="005D0373" w:rsidRPr="00B035BB" w:rsidRDefault="00427693">
            <w:pPr>
              <w:pStyle w:val="TableParagraph"/>
              <w:rPr>
                <w:rFonts w:ascii="Times New Roman"/>
                <w:sz w:val="18"/>
              </w:rPr>
            </w:pPr>
            <w:r w:rsidRPr="00427693">
              <w:t>Adjusted closing price after considering factors like splits or corrections</w:t>
            </w:r>
          </w:p>
        </w:tc>
        <w:tc>
          <w:tcPr>
            <w:tcW w:w="2130" w:type="dxa"/>
          </w:tcPr>
          <w:p w14:paraId="2A59DDD2" w14:textId="55650866" w:rsidR="005D0373" w:rsidRDefault="00427693">
            <w:pPr>
              <w:pStyle w:val="TableParagraph"/>
            </w:pPr>
            <w:r>
              <w:t>Float</w:t>
            </w:r>
          </w:p>
        </w:tc>
        <w:tc>
          <w:tcPr>
            <w:tcW w:w="2130" w:type="dxa"/>
          </w:tcPr>
          <w:p w14:paraId="549F8AF1" w14:textId="1CE16D5D" w:rsidR="005D0373" w:rsidRDefault="00427693">
            <w:pPr>
              <w:pStyle w:val="TableParagraph"/>
              <w:rPr>
                <w:rFonts w:ascii="Times New Roman"/>
                <w:sz w:val="18"/>
              </w:rPr>
            </w:pPr>
            <w:r>
              <w:rPr>
                <w:rFonts w:ascii="Times New Roman"/>
                <w:sz w:val="18"/>
              </w:rPr>
              <w:t>18</w:t>
            </w:r>
          </w:p>
        </w:tc>
      </w:tr>
      <w:tr w:rsidR="00AA79DB" w14:paraId="2816DD1B" w14:textId="77777777" w:rsidTr="005B15A7">
        <w:trPr>
          <w:trHeight w:val="233"/>
        </w:trPr>
        <w:tc>
          <w:tcPr>
            <w:tcW w:w="2130" w:type="dxa"/>
          </w:tcPr>
          <w:p w14:paraId="73E25E66" w14:textId="1C4E1B70" w:rsidR="00AA79DB" w:rsidRDefault="005B15A7">
            <w:pPr>
              <w:pStyle w:val="TableParagraph"/>
              <w:rPr>
                <w:rFonts w:ascii="Times New Roman"/>
                <w:sz w:val="18"/>
              </w:rPr>
            </w:pPr>
            <w:r>
              <w:t>Volume</w:t>
            </w:r>
          </w:p>
        </w:tc>
        <w:tc>
          <w:tcPr>
            <w:tcW w:w="2130" w:type="dxa"/>
          </w:tcPr>
          <w:p w14:paraId="4E4C5F72" w14:textId="53329F8A" w:rsidR="00AA79DB" w:rsidRDefault="005B15A7">
            <w:pPr>
              <w:pStyle w:val="TableParagraph"/>
              <w:rPr>
                <w:rFonts w:ascii="Times New Roman"/>
                <w:sz w:val="18"/>
              </w:rPr>
            </w:pPr>
            <w:r w:rsidRPr="005B15A7">
              <w:t>Total number of trades or quantity of silver traded that day</w:t>
            </w:r>
          </w:p>
        </w:tc>
        <w:tc>
          <w:tcPr>
            <w:tcW w:w="2130" w:type="dxa"/>
          </w:tcPr>
          <w:p w14:paraId="62F683EF" w14:textId="458B424E" w:rsidR="005B15A7" w:rsidRPr="005B15A7" w:rsidRDefault="005B15A7" w:rsidP="005B15A7">
            <w:pPr>
              <w:pStyle w:val="TableParagraph"/>
            </w:pPr>
            <w:r>
              <w:t>Integer</w:t>
            </w:r>
          </w:p>
        </w:tc>
        <w:tc>
          <w:tcPr>
            <w:tcW w:w="2130" w:type="dxa"/>
          </w:tcPr>
          <w:p w14:paraId="26305AC4" w14:textId="5FAA2B9B" w:rsidR="00AA79DB" w:rsidRPr="005B15A7" w:rsidRDefault="005B15A7">
            <w:pPr>
              <w:pStyle w:val="TableParagraph"/>
              <w:rPr>
                <w:rFonts w:ascii="Times New Roman"/>
              </w:rPr>
            </w:pPr>
            <w:r>
              <w:rPr>
                <w:rFonts w:ascii="Times New Roman"/>
              </w:rPr>
              <w:t>450000</w:t>
            </w:r>
          </w:p>
        </w:tc>
      </w:tr>
    </w:tbl>
    <w:p w14:paraId="130BA2C1" w14:textId="77777777" w:rsidR="00AA79DB" w:rsidRDefault="00AA79DB">
      <w:pPr>
        <w:pStyle w:val="BodyText"/>
        <w:spacing w:before="235"/>
      </w:pPr>
    </w:p>
    <w:p w14:paraId="406F8A26" w14:textId="77777777" w:rsidR="00AA79DB" w:rsidRDefault="000146AA">
      <w:pPr>
        <w:pStyle w:val="Heading1"/>
      </w:pPr>
      <w:r>
        <w:rPr>
          <w:color w:val="365E90"/>
        </w:rPr>
        <w:t xml:space="preserve">SECTION 3: DATA QUALITY </w:t>
      </w:r>
      <w:r>
        <w:rPr>
          <w:color w:val="365E90"/>
          <w:spacing w:val="-2"/>
        </w:rPr>
        <w:t>CHECK</w:t>
      </w:r>
    </w:p>
    <w:p w14:paraId="1213AAF3" w14:textId="77777777" w:rsidR="00AA79DB" w:rsidRDefault="000146AA">
      <w:pPr>
        <w:pStyle w:val="BodyText"/>
        <w:spacing w:before="46"/>
        <w:ind w:left="360"/>
      </w:pPr>
      <w:r>
        <w:t xml:space="preserve">Inspect dataset and write issues + actions </w:t>
      </w:r>
      <w:r>
        <w:rPr>
          <w:spacing w:val="-2"/>
        </w:rPr>
        <w:t>taken.</w:t>
      </w:r>
    </w:p>
    <w:p w14:paraId="1791E946" w14:textId="77777777" w:rsidR="00AA79DB" w:rsidRDefault="00AA79DB">
      <w:pPr>
        <w:pStyle w:val="BodyText"/>
        <w:spacing w:after="1"/>
        <w:rPr>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2880"/>
        <w:gridCol w:w="2880"/>
      </w:tblGrid>
      <w:tr w:rsidR="00AA79DB" w14:paraId="49DD7A34" w14:textId="77777777">
        <w:trPr>
          <w:trHeight w:val="257"/>
        </w:trPr>
        <w:tc>
          <w:tcPr>
            <w:tcW w:w="2880" w:type="dxa"/>
          </w:tcPr>
          <w:p w14:paraId="53AED05C" w14:textId="77777777" w:rsidR="00AA79DB" w:rsidRDefault="000146AA">
            <w:pPr>
              <w:pStyle w:val="TableParagraph"/>
              <w:spacing w:line="238" w:lineRule="exact"/>
              <w:ind w:left="114"/>
            </w:pPr>
            <w:r>
              <w:rPr>
                <w:spacing w:val="-2"/>
              </w:rPr>
              <w:t>Check</w:t>
            </w:r>
          </w:p>
        </w:tc>
        <w:tc>
          <w:tcPr>
            <w:tcW w:w="2880" w:type="dxa"/>
          </w:tcPr>
          <w:p w14:paraId="747C4085" w14:textId="77777777" w:rsidR="00AA79DB" w:rsidRDefault="000146AA">
            <w:pPr>
              <w:pStyle w:val="TableParagraph"/>
              <w:spacing w:line="238" w:lineRule="exact"/>
              <w:ind w:left="114"/>
            </w:pPr>
            <w:r>
              <w:t xml:space="preserve">Issue </w:t>
            </w:r>
            <w:r>
              <w:rPr>
                <w:spacing w:val="-2"/>
              </w:rPr>
              <w:t>Found</w:t>
            </w:r>
          </w:p>
        </w:tc>
        <w:tc>
          <w:tcPr>
            <w:tcW w:w="2880" w:type="dxa"/>
          </w:tcPr>
          <w:p w14:paraId="5DC42C1F" w14:textId="77777777" w:rsidR="00AA79DB" w:rsidRDefault="000146AA">
            <w:pPr>
              <w:pStyle w:val="TableParagraph"/>
              <w:spacing w:line="238" w:lineRule="exact"/>
              <w:ind w:left="114"/>
            </w:pPr>
            <w:r>
              <w:t xml:space="preserve">Action </w:t>
            </w:r>
            <w:r>
              <w:rPr>
                <w:spacing w:val="-2"/>
              </w:rPr>
              <w:t>Taken</w:t>
            </w:r>
          </w:p>
        </w:tc>
      </w:tr>
      <w:tr w:rsidR="00AA79DB" w14:paraId="1B632C80" w14:textId="77777777">
        <w:trPr>
          <w:trHeight w:val="257"/>
        </w:trPr>
        <w:tc>
          <w:tcPr>
            <w:tcW w:w="2880" w:type="dxa"/>
          </w:tcPr>
          <w:p w14:paraId="50A5E7AB" w14:textId="77777777" w:rsidR="00AA79DB" w:rsidRDefault="00577D97">
            <w:pPr>
              <w:pStyle w:val="TableParagraph"/>
              <w:rPr>
                <w:rFonts w:ascii="Times New Roman"/>
                <w:sz w:val="18"/>
              </w:rPr>
            </w:pPr>
            <w:r>
              <w:t>Missing Values</w:t>
            </w:r>
          </w:p>
        </w:tc>
        <w:tc>
          <w:tcPr>
            <w:tcW w:w="2880" w:type="dxa"/>
          </w:tcPr>
          <w:p w14:paraId="07B56F9B" w14:textId="77777777" w:rsidR="00AA79DB" w:rsidRDefault="00577D97">
            <w:pPr>
              <w:pStyle w:val="TableParagraph"/>
              <w:rPr>
                <w:rFonts w:ascii="Times New Roman"/>
                <w:sz w:val="18"/>
              </w:rPr>
            </w:pPr>
            <w:r>
              <w:t>No missing values found in dataset</w:t>
            </w:r>
          </w:p>
        </w:tc>
        <w:tc>
          <w:tcPr>
            <w:tcW w:w="2880" w:type="dxa"/>
          </w:tcPr>
          <w:p w14:paraId="568730AC" w14:textId="77777777" w:rsidR="00AA79DB" w:rsidRDefault="00577D97">
            <w:pPr>
              <w:pStyle w:val="TableParagraph"/>
              <w:rPr>
                <w:rFonts w:ascii="Times New Roman"/>
                <w:sz w:val="18"/>
              </w:rPr>
            </w:pPr>
            <w:r>
              <w:t>No action required</w:t>
            </w:r>
          </w:p>
        </w:tc>
      </w:tr>
      <w:tr w:rsidR="00AA79DB" w14:paraId="0FE25A35" w14:textId="77777777">
        <w:trPr>
          <w:trHeight w:val="257"/>
        </w:trPr>
        <w:tc>
          <w:tcPr>
            <w:tcW w:w="2880" w:type="dxa"/>
          </w:tcPr>
          <w:p w14:paraId="46AEE133" w14:textId="77777777" w:rsidR="00AA79DB" w:rsidRDefault="00577D97">
            <w:pPr>
              <w:pStyle w:val="TableParagraph"/>
              <w:rPr>
                <w:rFonts w:ascii="Times New Roman"/>
                <w:sz w:val="18"/>
              </w:rPr>
            </w:pPr>
            <w:r>
              <w:t>Duplicate Data</w:t>
            </w:r>
          </w:p>
        </w:tc>
        <w:tc>
          <w:tcPr>
            <w:tcW w:w="2880" w:type="dxa"/>
          </w:tcPr>
          <w:p w14:paraId="3E022BEE" w14:textId="77777777" w:rsidR="00AA79DB" w:rsidRDefault="00577D97">
            <w:pPr>
              <w:pStyle w:val="TableParagraph"/>
              <w:rPr>
                <w:rFonts w:ascii="Times New Roman"/>
                <w:sz w:val="18"/>
              </w:rPr>
            </w:pPr>
            <w:r>
              <w:t>No duplicate rows found</w:t>
            </w:r>
          </w:p>
        </w:tc>
        <w:tc>
          <w:tcPr>
            <w:tcW w:w="2880" w:type="dxa"/>
          </w:tcPr>
          <w:p w14:paraId="745C3175" w14:textId="77777777" w:rsidR="00AA79DB" w:rsidRDefault="00577D97">
            <w:pPr>
              <w:pStyle w:val="TableParagraph"/>
              <w:rPr>
                <w:rFonts w:ascii="Times New Roman"/>
                <w:sz w:val="18"/>
              </w:rPr>
            </w:pPr>
            <w:r>
              <w:t>No action required</w:t>
            </w:r>
          </w:p>
        </w:tc>
      </w:tr>
      <w:tr w:rsidR="00AA79DB" w14:paraId="42BCA48D" w14:textId="77777777">
        <w:trPr>
          <w:trHeight w:val="257"/>
        </w:trPr>
        <w:tc>
          <w:tcPr>
            <w:tcW w:w="2880" w:type="dxa"/>
          </w:tcPr>
          <w:p w14:paraId="79AB4ABD" w14:textId="77777777" w:rsidR="00AA79DB" w:rsidRDefault="00577D97">
            <w:pPr>
              <w:pStyle w:val="TableParagraph"/>
              <w:rPr>
                <w:rFonts w:ascii="Times New Roman"/>
                <w:sz w:val="18"/>
              </w:rPr>
            </w:pPr>
            <w:r>
              <w:t>Data Types</w:t>
            </w:r>
          </w:p>
        </w:tc>
        <w:tc>
          <w:tcPr>
            <w:tcW w:w="2880" w:type="dxa"/>
          </w:tcPr>
          <w:p w14:paraId="3B5F2A4C" w14:textId="7788CD9B" w:rsidR="00AA79DB" w:rsidRPr="00BE09B1" w:rsidRDefault="00BE09B1">
            <w:pPr>
              <w:pStyle w:val="TableParagraph"/>
              <w:rPr>
                <w:rFonts w:ascii="Times New Roman"/>
              </w:rPr>
            </w:pPr>
            <w:r w:rsidRPr="00BE09B1">
              <w:rPr>
                <w:rFonts w:ascii="Times New Roman"/>
              </w:rPr>
              <w:t>All columns are in correct format (Date, Float, Integer)</w:t>
            </w:r>
          </w:p>
        </w:tc>
        <w:tc>
          <w:tcPr>
            <w:tcW w:w="2880" w:type="dxa"/>
          </w:tcPr>
          <w:p w14:paraId="4CE68657" w14:textId="41F70068" w:rsidR="00AA79DB" w:rsidRPr="00C636D6" w:rsidRDefault="00C636D6">
            <w:pPr>
              <w:pStyle w:val="TableParagraph"/>
              <w:rPr>
                <w:rFonts w:ascii="Times New Roman"/>
              </w:rPr>
            </w:pPr>
            <w:r w:rsidRPr="00C636D6">
              <w:rPr>
                <w:rFonts w:ascii="Times New Roman"/>
              </w:rPr>
              <w:t>No changes required</w:t>
            </w:r>
          </w:p>
        </w:tc>
      </w:tr>
      <w:tr w:rsidR="00AA79DB" w14:paraId="2C4271DD" w14:textId="77777777">
        <w:trPr>
          <w:trHeight w:val="257"/>
        </w:trPr>
        <w:tc>
          <w:tcPr>
            <w:tcW w:w="2880" w:type="dxa"/>
          </w:tcPr>
          <w:p w14:paraId="5A01931B" w14:textId="77777777" w:rsidR="00AA79DB" w:rsidRDefault="00577D97">
            <w:pPr>
              <w:pStyle w:val="TableParagraph"/>
              <w:rPr>
                <w:rFonts w:ascii="Times New Roman"/>
                <w:sz w:val="18"/>
              </w:rPr>
            </w:pPr>
            <w:r>
              <w:t>Outliers</w:t>
            </w:r>
          </w:p>
        </w:tc>
        <w:tc>
          <w:tcPr>
            <w:tcW w:w="2880" w:type="dxa"/>
          </w:tcPr>
          <w:p w14:paraId="09756381" w14:textId="276089D9" w:rsidR="00AA79DB" w:rsidRDefault="00C636D6">
            <w:pPr>
              <w:pStyle w:val="TableParagraph"/>
              <w:rPr>
                <w:rFonts w:ascii="Times New Roman"/>
                <w:sz w:val="18"/>
              </w:rPr>
            </w:pPr>
            <w:r w:rsidRPr="00C636D6">
              <w:t>Some sudden spikes in price observed (due to market volatility)</w:t>
            </w:r>
          </w:p>
        </w:tc>
        <w:tc>
          <w:tcPr>
            <w:tcW w:w="2880" w:type="dxa"/>
          </w:tcPr>
          <w:p w14:paraId="77770687" w14:textId="1B70AE01" w:rsidR="00AA79DB" w:rsidRDefault="00C61914">
            <w:pPr>
              <w:pStyle w:val="TableParagraph"/>
              <w:rPr>
                <w:rFonts w:ascii="Times New Roman"/>
                <w:sz w:val="18"/>
              </w:rPr>
            </w:pPr>
            <w:r w:rsidRPr="00C61914">
              <w:t>Kept as it reflects real-world market behavior</w:t>
            </w:r>
          </w:p>
        </w:tc>
      </w:tr>
      <w:tr w:rsidR="00AA79DB" w14:paraId="2B1DF3F9" w14:textId="77777777">
        <w:trPr>
          <w:trHeight w:val="230"/>
        </w:trPr>
        <w:tc>
          <w:tcPr>
            <w:tcW w:w="2880" w:type="dxa"/>
          </w:tcPr>
          <w:p w14:paraId="0C16F8D7" w14:textId="77777777" w:rsidR="00AA79DB" w:rsidRDefault="00577D97">
            <w:pPr>
              <w:pStyle w:val="TableParagraph"/>
              <w:rPr>
                <w:rFonts w:ascii="Times New Roman"/>
                <w:sz w:val="16"/>
              </w:rPr>
            </w:pPr>
            <w:r>
              <w:t>Data Consistency</w:t>
            </w:r>
          </w:p>
        </w:tc>
        <w:tc>
          <w:tcPr>
            <w:tcW w:w="2880" w:type="dxa"/>
          </w:tcPr>
          <w:p w14:paraId="68550381" w14:textId="77777777" w:rsidR="00AA79DB" w:rsidRDefault="00577D97">
            <w:pPr>
              <w:pStyle w:val="TableParagraph"/>
              <w:rPr>
                <w:rFonts w:ascii="Times New Roman"/>
                <w:sz w:val="16"/>
              </w:rPr>
            </w:pPr>
            <w:r>
              <w:t>Data is consistent and properly structured</w:t>
            </w:r>
          </w:p>
        </w:tc>
        <w:tc>
          <w:tcPr>
            <w:tcW w:w="2880" w:type="dxa"/>
          </w:tcPr>
          <w:p w14:paraId="20745CEF" w14:textId="77777777" w:rsidR="00AA79DB" w:rsidRDefault="00577D97">
            <w:pPr>
              <w:pStyle w:val="TableParagraph"/>
              <w:rPr>
                <w:rFonts w:ascii="Times New Roman"/>
                <w:sz w:val="16"/>
              </w:rPr>
            </w:pPr>
            <w:r>
              <w:t>No correction needed</w:t>
            </w:r>
          </w:p>
        </w:tc>
      </w:tr>
    </w:tbl>
    <w:p w14:paraId="3725654F" w14:textId="77777777" w:rsidR="00AA79DB" w:rsidRDefault="00AA79DB">
      <w:pPr>
        <w:pStyle w:val="TableParagraph"/>
        <w:rPr>
          <w:rFonts w:ascii="Times New Roman"/>
          <w:sz w:val="16"/>
        </w:rPr>
        <w:sectPr w:rsidR="00AA79DB">
          <w:type w:val="continuous"/>
          <w:pgSz w:w="12240" w:h="15840"/>
          <w:pgMar w:top="1480" w:right="1440" w:bottom="280" w:left="1440" w:header="720" w:footer="720" w:gutter="0"/>
          <w:cols w:space="720"/>
        </w:sectPr>
      </w:pPr>
    </w:p>
    <w:p w14:paraId="30AC56FA" w14:textId="77777777" w:rsidR="00AA79DB" w:rsidRDefault="00AA79DB">
      <w:pPr>
        <w:pStyle w:val="BodyText"/>
        <w:spacing w:before="5"/>
        <w:rPr>
          <w:sz w:val="28"/>
        </w:rPr>
      </w:pPr>
    </w:p>
    <w:p w14:paraId="5E916F0A" w14:textId="77777777" w:rsidR="00AA79DB" w:rsidRDefault="000146AA">
      <w:pPr>
        <w:pStyle w:val="Heading1"/>
      </w:pPr>
      <w:r>
        <w:rPr>
          <w:color w:val="365E90"/>
        </w:rPr>
        <w:t xml:space="preserve">SECTION 4: DATA </w:t>
      </w:r>
      <w:r>
        <w:rPr>
          <w:color w:val="365E90"/>
          <w:spacing w:val="-2"/>
        </w:rPr>
        <w:t>SUMMARY</w:t>
      </w:r>
    </w:p>
    <w:p w14:paraId="0C5DB1A5" w14:textId="77777777" w:rsidR="00AA79DB" w:rsidRDefault="000146AA">
      <w:pPr>
        <w:pStyle w:val="BodyText"/>
        <w:spacing w:before="47"/>
        <w:ind w:left="360"/>
      </w:pPr>
      <w:r>
        <w:t xml:space="preserve">Compute basic statistics using </w:t>
      </w:r>
      <w:r>
        <w:rPr>
          <w:spacing w:val="-2"/>
        </w:rPr>
        <w:t>Python/Excel.</w:t>
      </w:r>
    </w:p>
    <w:p w14:paraId="0174C6B6" w14:textId="77777777" w:rsidR="00AA79DB" w:rsidRDefault="00AA79DB">
      <w:pPr>
        <w:pStyle w:val="BodyText"/>
        <w:rPr>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2880"/>
        <w:gridCol w:w="2880"/>
      </w:tblGrid>
      <w:tr w:rsidR="00AA79DB" w14:paraId="1349119A" w14:textId="77777777">
        <w:trPr>
          <w:trHeight w:val="257"/>
        </w:trPr>
        <w:tc>
          <w:tcPr>
            <w:tcW w:w="2880" w:type="dxa"/>
          </w:tcPr>
          <w:p w14:paraId="77F7D755" w14:textId="77777777" w:rsidR="00AA79DB" w:rsidRDefault="000146AA">
            <w:pPr>
              <w:pStyle w:val="TableParagraph"/>
              <w:spacing w:line="238" w:lineRule="exact"/>
              <w:ind w:left="114"/>
            </w:pPr>
            <w:r>
              <w:rPr>
                <w:spacing w:val="-2"/>
              </w:rPr>
              <w:t>Metric</w:t>
            </w:r>
          </w:p>
        </w:tc>
        <w:tc>
          <w:tcPr>
            <w:tcW w:w="2880" w:type="dxa"/>
          </w:tcPr>
          <w:p w14:paraId="7A0CBFF4" w14:textId="77777777" w:rsidR="00AA79DB" w:rsidRDefault="000146AA">
            <w:pPr>
              <w:pStyle w:val="TableParagraph"/>
              <w:spacing w:line="238" w:lineRule="exact"/>
              <w:ind w:left="114"/>
            </w:pPr>
            <w:r>
              <w:rPr>
                <w:spacing w:val="-2"/>
              </w:rPr>
              <w:t>Value</w:t>
            </w:r>
          </w:p>
        </w:tc>
        <w:tc>
          <w:tcPr>
            <w:tcW w:w="2880" w:type="dxa"/>
          </w:tcPr>
          <w:p w14:paraId="562CE48E" w14:textId="77777777" w:rsidR="00AA79DB" w:rsidRDefault="000146AA">
            <w:pPr>
              <w:pStyle w:val="TableParagraph"/>
              <w:spacing w:line="238" w:lineRule="exact"/>
              <w:ind w:left="114"/>
            </w:pPr>
            <w:r>
              <w:rPr>
                <w:spacing w:val="-2"/>
              </w:rPr>
              <w:t>Observation</w:t>
            </w:r>
          </w:p>
        </w:tc>
      </w:tr>
      <w:tr w:rsidR="00AA79DB" w14:paraId="1202BA4D" w14:textId="77777777">
        <w:trPr>
          <w:trHeight w:val="257"/>
        </w:trPr>
        <w:tc>
          <w:tcPr>
            <w:tcW w:w="2880" w:type="dxa"/>
          </w:tcPr>
          <w:p w14:paraId="7534F7A4" w14:textId="60D50D4E" w:rsidR="00AA79DB" w:rsidRDefault="00567E44">
            <w:pPr>
              <w:pStyle w:val="TableParagraph"/>
              <w:rPr>
                <w:rFonts w:ascii="Times New Roman"/>
                <w:sz w:val="18"/>
              </w:rPr>
            </w:pPr>
            <w:r w:rsidRPr="00567E44">
              <w:t>Mean (Average Close Price)</w:t>
            </w:r>
          </w:p>
        </w:tc>
        <w:tc>
          <w:tcPr>
            <w:tcW w:w="2880" w:type="dxa"/>
          </w:tcPr>
          <w:p w14:paraId="0C0D3F59" w14:textId="326F7C2A" w:rsidR="00AA79DB" w:rsidRDefault="00E143F8">
            <w:pPr>
              <w:pStyle w:val="TableParagraph"/>
              <w:rPr>
                <w:rFonts w:ascii="Times New Roman"/>
                <w:sz w:val="18"/>
              </w:rPr>
            </w:pPr>
            <w:r w:rsidRPr="00E143F8">
              <w:rPr>
                <w:rFonts w:ascii="Times New Roman"/>
                <w:sz w:val="18"/>
              </w:rPr>
              <w:t>23.497272</w:t>
            </w:r>
          </w:p>
        </w:tc>
        <w:tc>
          <w:tcPr>
            <w:tcW w:w="2880" w:type="dxa"/>
          </w:tcPr>
          <w:p w14:paraId="7343FB0B" w14:textId="71D4BA45" w:rsidR="00AA79DB" w:rsidRDefault="00936E02">
            <w:pPr>
              <w:pStyle w:val="TableParagraph"/>
              <w:rPr>
                <w:rFonts w:ascii="Times New Roman"/>
                <w:sz w:val="18"/>
              </w:rPr>
            </w:pPr>
            <w:r w:rsidRPr="00936E02">
              <w:t>The average silver price remained in a moderate range over the years</w:t>
            </w:r>
          </w:p>
        </w:tc>
      </w:tr>
      <w:tr w:rsidR="00AA79DB" w14:paraId="34BDDCF1" w14:textId="77777777">
        <w:trPr>
          <w:trHeight w:val="257"/>
        </w:trPr>
        <w:tc>
          <w:tcPr>
            <w:tcW w:w="2880" w:type="dxa"/>
          </w:tcPr>
          <w:p w14:paraId="0DB1E5A1" w14:textId="5EA98B74" w:rsidR="00AA79DB" w:rsidRDefault="004A5763">
            <w:pPr>
              <w:pStyle w:val="TableParagraph"/>
              <w:rPr>
                <w:rFonts w:ascii="Times New Roman"/>
                <w:sz w:val="18"/>
              </w:rPr>
            </w:pPr>
            <w:r w:rsidRPr="004A5763">
              <w:rPr>
                <w:rFonts w:ascii="Times New Roman"/>
                <w:sz w:val="18"/>
              </w:rPr>
              <w:t>Min Price</w:t>
            </w:r>
          </w:p>
        </w:tc>
        <w:tc>
          <w:tcPr>
            <w:tcW w:w="2880" w:type="dxa"/>
          </w:tcPr>
          <w:p w14:paraId="7CC31A2A" w14:textId="19DA2485" w:rsidR="00AA79DB" w:rsidRDefault="00A4590C">
            <w:pPr>
              <w:pStyle w:val="TableParagraph"/>
              <w:rPr>
                <w:rFonts w:ascii="Times New Roman"/>
                <w:sz w:val="18"/>
              </w:rPr>
            </w:pPr>
            <w:r w:rsidRPr="00A4590C">
              <w:t>11.735000</w:t>
            </w:r>
          </w:p>
        </w:tc>
        <w:tc>
          <w:tcPr>
            <w:tcW w:w="2880" w:type="dxa"/>
          </w:tcPr>
          <w:p w14:paraId="63CFC4CD" w14:textId="5AABFE76" w:rsidR="00AA79DB" w:rsidRDefault="0017157E">
            <w:pPr>
              <w:pStyle w:val="TableParagraph"/>
              <w:rPr>
                <w:rFonts w:ascii="Times New Roman"/>
                <w:sz w:val="18"/>
              </w:rPr>
            </w:pPr>
            <w:r w:rsidRPr="0017157E">
              <w:t>Indicates the lowest market value during weak economic periods</w:t>
            </w:r>
          </w:p>
        </w:tc>
      </w:tr>
      <w:tr w:rsidR="00AA79DB" w14:paraId="4DCE5764" w14:textId="77777777">
        <w:trPr>
          <w:trHeight w:val="257"/>
        </w:trPr>
        <w:tc>
          <w:tcPr>
            <w:tcW w:w="2880" w:type="dxa"/>
          </w:tcPr>
          <w:p w14:paraId="72D1D5AD" w14:textId="23EF4329" w:rsidR="00AA79DB" w:rsidRDefault="002B48CD">
            <w:pPr>
              <w:pStyle w:val="TableParagraph"/>
              <w:rPr>
                <w:rFonts w:ascii="Times New Roman"/>
                <w:sz w:val="18"/>
              </w:rPr>
            </w:pPr>
            <w:r w:rsidRPr="002B48CD">
              <w:rPr>
                <w:rFonts w:ascii="Times New Roman"/>
                <w:sz w:val="18"/>
              </w:rPr>
              <w:t>Max Pric</w:t>
            </w:r>
          </w:p>
        </w:tc>
        <w:tc>
          <w:tcPr>
            <w:tcW w:w="2880" w:type="dxa"/>
          </w:tcPr>
          <w:p w14:paraId="76FF3CAA" w14:textId="5E4993B2" w:rsidR="00AA79DB" w:rsidRDefault="00EA61ED">
            <w:pPr>
              <w:pStyle w:val="TableParagraph"/>
              <w:rPr>
                <w:rFonts w:ascii="Times New Roman"/>
                <w:sz w:val="18"/>
              </w:rPr>
            </w:pPr>
            <w:r w:rsidRPr="00EA61ED">
              <w:t>93.000000</w:t>
            </w:r>
          </w:p>
        </w:tc>
        <w:tc>
          <w:tcPr>
            <w:tcW w:w="2880" w:type="dxa"/>
          </w:tcPr>
          <w:p w14:paraId="38C73879" w14:textId="79DC049D" w:rsidR="00AA79DB" w:rsidRDefault="007B54CA">
            <w:pPr>
              <w:pStyle w:val="TableParagraph"/>
              <w:rPr>
                <w:rFonts w:ascii="Times New Roman"/>
                <w:sz w:val="18"/>
              </w:rPr>
            </w:pPr>
            <w:r w:rsidRPr="007B54CA">
              <w:t>Shows peak price during high demand or crisis periods</w:t>
            </w:r>
          </w:p>
        </w:tc>
      </w:tr>
      <w:tr w:rsidR="00AA79DB" w14:paraId="67290DE6" w14:textId="77777777">
        <w:trPr>
          <w:trHeight w:val="257"/>
        </w:trPr>
        <w:tc>
          <w:tcPr>
            <w:tcW w:w="2880" w:type="dxa"/>
          </w:tcPr>
          <w:p w14:paraId="7FFB8492" w14:textId="520F7512" w:rsidR="00AA79DB" w:rsidRDefault="002B48CD">
            <w:pPr>
              <w:pStyle w:val="TableParagraph"/>
              <w:rPr>
                <w:rFonts w:ascii="Times New Roman"/>
                <w:sz w:val="18"/>
              </w:rPr>
            </w:pPr>
            <w:r w:rsidRPr="002B48CD">
              <w:rPr>
                <w:rFonts w:ascii="Times New Roman"/>
                <w:sz w:val="18"/>
              </w:rPr>
              <w:t>Std Deviation</w:t>
            </w:r>
          </w:p>
        </w:tc>
        <w:tc>
          <w:tcPr>
            <w:tcW w:w="2880" w:type="dxa"/>
          </w:tcPr>
          <w:p w14:paraId="6F19CECC" w14:textId="09A5CA5E" w:rsidR="00AA79DB" w:rsidRDefault="004A5763">
            <w:pPr>
              <w:pStyle w:val="TableParagraph"/>
              <w:rPr>
                <w:rFonts w:ascii="Times New Roman"/>
                <w:sz w:val="18"/>
              </w:rPr>
            </w:pPr>
            <w:r w:rsidRPr="004A5763">
              <w:t>8.690819</w:t>
            </w:r>
          </w:p>
        </w:tc>
        <w:tc>
          <w:tcPr>
            <w:tcW w:w="2880" w:type="dxa"/>
          </w:tcPr>
          <w:p w14:paraId="4C1F4864" w14:textId="52212BEA" w:rsidR="00AA79DB" w:rsidRDefault="00483F86">
            <w:pPr>
              <w:pStyle w:val="TableParagraph"/>
              <w:rPr>
                <w:rFonts w:ascii="Times New Roman"/>
                <w:sz w:val="18"/>
              </w:rPr>
            </w:pPr>
            <w:r w:rsidRPr="00483F86">
              <w:t>Indicates that silver prices are volatile but not extremely unstable</w:t>
            </w:r>
          </w:p>
        </w:tc>
      </w:tr>
      <w:tr w:rsidR="00AA79DB" w14:paraId="29DFC84B" w14:textId="77777777">
        <w:trPr>
          <w:trHeight w:val="257"/>
        </w:trPr>
        <w:tc>
          <w:tcPr>
            <w:tcW w:w="2880" w:type="dxa"/>
          </w:tcPr>
          <w:p w14:paraId="2D072E23" w14:textId="1FBDB48B" w:rsidR="00AA79DB" w:rsidRDefault="002B48CD">
            <w:pPr>
              <w:pStyle w:val="TableParagraph"/>
              <w:rPr>
                <w:rFonts w:ascii="Times New Roman"/>
                <w:sz w:val="18"/>
              </w:rPr>
            </w:pPr>
            <w:r w:rsidRPr="002B48CD">
              <w:rPr>
                <w:rFonts w:ascii="Times New Roman"/>
                <w:sz w:val="18"/>
              </w:rPr>
              <w:t>Avg Volume</w:t>
            </w:r>
          </w:p>
        </w:tc>
        <w:tc>
          <w:tcPr>
            <w:tcW w:w="2880" w:type="dxa"/>
          </w:tcPr>
          <w:p w14:paraId="0781B8AE" w14:textId="24DA2D45" w:rsidR="00AA79DB" w:rsidRDefault="004A5763">
            <w:pPr>
              <w:pStyle w:val="TableParagraph"/>
              <w:rPr>
                <w:rFonts w:ascii="Times New Roman"/>
                <w:sz w:val="18"/>
              </w:rPr>
            </w:pPr>
            <w:r w:rsidRPr="004A5763">
              <w:rPr>
                <w:rFonts w:ascii="Times New Roman"/>
                <w:sz w:val="18"/>
              </w:rPr>
              <w:t>1815.771231</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83F86" w:rsidRPr="00483F86" w14:paraId="18F0E0A0" w14:textId="77777777">
              <w:trPr>
                <w:tblCellSpacing w:w="15" w:type="dxa"/>
              </w:trPr>
              <w:tc>
                <w:tcPr>
                  <w:tcW w:w="36" w:type="dxa"/>
                  <w:vAlign w:val="center"/>
                  <w:hideMark/>
                </w:tcPr>
                <w:p w14:paraId="6D134FFF" w14:textId="77777777" w:rsidR="00483F86" w:rsidRPr="00483F86" w:rsidRDefault="00483F86" w:rsidP="00483F86">
                  <w:pPr>
                    <w:pStyle w:val="TableParagraph"/>
                    <w:rPr>
                      <w:rFonts w:ascii="Times New Roman"/>
                      <w:sz w:val="18"/>
                      <w:lang w:val="en-IN"/>
                    </w:rPr>
                  </w:pPr>
                </w:p>
              </w:tc>
            </w:tr>
          </w:tbl>
          <w:p w14:paraId="6BE61EAF" w14:textId="77777777" w:rsidR="00483F86" w:rsidRPr="00483F86" w:rsidRDefault="00483F86" w:rsidP="00483F86">
            <w:pPr>
              <w:pStyle w:val="TableParagraph"/>
              <w:rPr>
                <w:rFonts w:ascii="Times New Roman"/>
                <w:vanish/>
                <w:sz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0"/>
            </w:tblGrid>
            <w:tr w:rsidR="00483F86" w:rsidRPr="00483F86" w14:paraId="441C3C02" w14:textId="77777777">
              <w:trPr>
                <w:tblCellSpacing w:w="15" w:type="dxa"/>
              </w:trPr>
              <w:tc>
                <w:tcPr>
                  <w:tcW w:w="5130" w:type="dxa"/>
                  <w:vAlign w:val="center"/>
                  <w:hideMark/>
                </w:tcPr>
                <w:p w14:paraId="76340121" w14:textId="77777777" w:rsidR="00483F86" w:rsidRPr="00483F86" w:rsidRDefault="00483F86" w:rsidP="00483F86">
                  <w:pPr>
                    <w:pStyle w:val="TableParagraph"/>
                    <w:rPr>
                      <w:rFonts w:ascii="Times New Roman"/>
                      <w:sz w:val="18"/>
                      <w:lang w:val="en-IN"/>
                    </w:rPr>
                  </w:pPr>
                  <w:r w:rsidRPr="00483F86">
                    <w:rPr>
                      <w:rFonts w:ascii="Times New Roman"/>
                      <w:sz w:val="18"/>
                      <w:lang w:val="en-IN"/>
                    </w:rPr>
                    <w:t>Shows consistent trading activity in the silver market</w:t>
                  </w:r>
                </w:p>
              </w:tc>
            </w:tr>
          </w:tbl>
          <w:p w14:paraId="16969506" w14:textId="77777777" w:rsidR="00AA79DB" w:rsidRDefault="00AA79DB">
            <w:pPr>
              <w:pStyle w:val="TableParagraph"/>
              <w:rPr>
                <w:rFonts w:ascii="Times New Roman"/>
                <w:sz w:val="18"/>
              </w:rPr>
            </w:pPr>
          </w:p>
        </w:tc>
      </w:tr>
    </w:tbl>
    <w:p w14:paraId="6D72B382" w14:textId="77777777" w:rsidR="00AA79DB" w:rsidRPr="0000205A" w:rsidRDefault="00AA79DB">
      <w:pPr>
        <w:pStyle w:val="BodyText"/>
        <w:spacing w:before="233"/>
        <w:rPr>
          <w:lang w:val="en-IN"/>
        </w:rPr>
      </w:pPr>
    </w:p>
    <w:p w14:paraId="645D75D7" w14:textId="77777777" w:rsidR="00AA79DB" w:rsidRDefault="000146AA">
      <w:pPr>
        <w:pStyle w:val="Heading1"/>
      </w:pPr>
      <w:r>
        <w:rPr>
          <w:color w:val="365E90"/>
        </w:rPr>
        <w:t xml:space="preserve">SECTION 5: RESEARCH </w:t>
      </w:r>
      <w:r>
        <w:rPr>
          <w:color w:val="365E90"/>
          <w:spacing w:val="-2"/>
        </w:rPr>
        <w:t>OBJECTIVES</w:t>
      </w:r>
    </w:p>
    <w:p w14:paraId="707E9D6F" w14:textId="77777777" w:rsidR="00AA79DB" w:rsidRDefault="000146AA">
      <w:pPr>
        <w:pStyle w:val="BodyText"/>
        <w:spacing w:before="46"/>
        <w:ind w:left="360"/>
      </w:pPr>
      <w:r>
        <w:t xml:space="preserve">Write 3–5 clear objectives based on </w:t>
      </w:r>
      <w:r>
        <w:rPr>
          <w:spacing w:val="-2"/>
        </w:rPr>
        <w:t>dataset.</w:t>
      </w:r>
    </w:p>
    <w:p w14:paraId="446A8D7B" w14:textId="77777777" w:rsidR="00AA79DB" w:rsidRDefault="00AA79DB">
      <w:pPr>
        <w:pStyle w:val="BodyText"/>
        <w:spacing w:before="5"/>
        <w:rPr>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AA79DB" w14:paraId="688C3FB5" w14:textId="77777777">
        <w:trPr>
          <w:trHeight w:val="257"/>
        </w:trPr>
        <w:tc>
          <w:tcPr>
            <w:tcW w:w="4320" w:type="dxa"/>
          </w:tcPr>
          <w:p w14:paraId="46C27FB9" w14:textId="77777777" w:rsidR="00AA79DB" w:rsidRDefault="000146AA">
            <w:pPr>
              <w:pStyle w:val="TableParagraph"/>
              <w:spacing w:line="238" w:lineRule="exact"/>
              <w:ind w:left="114"/>
            </w:pPr>
            <w:r>
              <w:t xml:space="preserve">Objective </w:t>
            </w:r>
            <w:r>
              <w:rPr>
                <w:spacing w:val="-5"/>
              </w:rPr>
              <w:t>No</w:t>
            </w:r>
          </w:p>
        </w:tc>
        <w:tc>
          <w:tcPr>
            <w:tcW w:w="4320" w:type="dxa"/>
          </w:tcPr>
          <w:p w14:paraId="2EAAC675" w14:textId="77777777" w:rsidR="00AA79DB" w:rsidRDefault="000146AA">
            <w:pPr>
              <w:pStyle w:val="TableParagraph"/>
              <w:spacing w:line="238" w:lineRule="exact"/>
              <w:ind w:left="114"/>
            </w:pPr>
            <w:r>
              <w:rPr>
                <w:spacing w:val="-2"/>
              </w:rPr>
              <w:t>Objective</w:t>
            </w:r>
          </w:p>
        </w:tc>
      </w:tr>
      <w:tr w:rsidR="00AA79DB" w14:paraId="7C0A004D" w14:textId="77777777">
        <w:trPr>
          <w:trHeight w:val="257"/>
        </w:trPr>
        <w:tc>
          <w:tcPr>
            <w:tcW w:w="4320" w:type="dxa"/>
          </w:tcPr>
          <w:p w14:paraId="6774EE59" w14:textId="5B387FC0" w:rsidR="00AA79DB" w:rsidRDefault="0000205A">
            <w:pPr>
              <w:pStyle w:val="TableParagraph"/>
              <w:rPr>
                <w:rFonts w:ascii="Times New Roman"/>
                <w:sz w:val="18"/>
              </w:rPr>
            </w:pPr>
            <w:r>
              <w:rPr>
                <w:rFonts w:ascii="Times New Roman"/>
                <w:sz w:val="18"/>
              </w:rPr>
              <w:t>1</w:t>
            </w:r>
          </w:p>
        </w:tc>
        <w:tc>
          <w:tcPr>
            <w:tcW w:w="4320" w:type="dxa"/>
          </w:tcPr>
          <w:p w14:paraId="0BE8C63E" w14:textId="7C9DD56E" w:rsidR="00AA79DB" w:rsidRDefault="000E4501">
            <w:pPr>
              <w:pStyle w:val="TableParagraph"/>
              <w:rPr>
                <w:rFonts w:ascii="Times New Roman"/>
                <w:sz w:val="18"/>
              </w:rPr>
            </w:pPr>
            <w:r w:rsidRPr="000E4501">
              <w:rPr>
                <w:rFonts w:ascii="Times New Roman"/>
                <w:sz w:val="18"/>
              </w:rPr>
              <w:t>To analyze the trend of silver prices over time from 2011 to 2026</w:t>
            </w:r>
          </w:p>
        </w:tc>
      </w:tr>
      <w:tr w:rsidR="00AA79DB" w14:paraId="048A9E6D" w14:textId="77777777">
        <w:trPr>
          <w:trHeight w:val="257"/>
        </w:trPr>
        <w:tc>
          <w:tcPr>
            <w:tcW w:w="4320" w:type="dxa"/>
          </w:tcPr>
          <w:p w14:paraId="26BA8AA0" w14:textId="2189BCF9" w:rsidR="00AA79DB" w:rsidRDefault="0000205A">
            <w:pPr>
              <w:pStyle w:val="TableParagraph"/>
              <w:rPr>
                <w:rFonts w:ascii="Times New Roman"/>
                <w:sz w:val="18"/>
              </w:rPr>
            </w:pPr>
            <w:r>
              <w:rPr>
                <w:rFonts w:ascii="Times New Roman"/>
                <w:sz w:val="18"/>
              </w:rPr>
              <w:t>2</w:t>
            </w:r>
          </w:p>
        </w:tc>
        <w:tc>
          <w:tcPr>
            <w:tcW w:w="4320" w:type="dxa"/>
          </w:tcPr>
          <w:p w14:paraId="5D64F151" w14:textId="6638830B" w:rsidR="00AA79DB" w:rsidRDefault="000E4501">
            <w:pPr>
              <w:pStyle w:val="TableParagraph"/>
              <w:rPr>
                <w:rFonts w:ascii="Times New Roman"/>
                <w:sz w:val="18"/>
              </w:rPr>
            </w:pPr>
            <w:r w:rsidRPr="000E4501">
              <w:rPr>
                <w:rFonts w:ascii="Times New Roman"/>
                <w:sz w:val="18"/>
              </w:rPr>
              <w:t>To study the volatility of silver prices using statistical measures like standard deviation</w:t>
            </w:r>
          </w:p>
        </w:tc>
      </w:tr>
      <w:tr w:rsidR="00AA79DB" w14:paraId="46235579" w14:textId="77777777">
        <w:trPr>
          <w:trHeight w:val="257"/>
        </w:trPr>
        <w:tc>
          <w:tcPr>
            <w:tcW w:w="4320" w:type="dxa"/>
          </w:tcPr>
          <w:p w14:paraId="54EC6196" w14:textId="3C23563A" w:rsidR="00AA79DB" w:rsidRDefault="0000205A">
            <w:pPr>
              <w:pStyle w:val="TableParagraph"/>
              <w:rPr>
                <w:rFonts w:ascii="Times New Roman"/>
                <w:sz w:val="18"/>
              </w:rPr>
            </w:pPr>
            <w:r>
              <w:rPr>
                <w:rFonts w:ascii="Times New Roman"/>
                <w:sz w:val="18"/>
              </w:rPr>
              <w:t>3</w:t>
            </w:r>
          </w:p>
        </w:tc>
        <w:tc>
          <w:tcPr>
            <w:tcW w:w="4320" w:type="dxa"/>
          </w:tcPr>
          <w:p w14:paraId="0B6894DB" w14:textId="0F7D93F9" w:rsidR="00AA79DB" w:rsidRDefault="000E4501">
            <w:pPr>
              <w:pStyle w:val="TableParagraph"/>
              <w:rPr>
                <w:rFonts w:ascii="Times New Roman"/>
                <w:sz w:val="18"/>
              </w:rPr>
            </w:pPr>
            <w:r w:rsidRPr="000E4501">
              <w:rPr>
                <w:rFonts w:ascii="Times New Roman"/>
                <w:sz w:val="18"/>
              </w:rPr>
              <w:t>To identify patterns and fluctuations in daily price movements (Open, High, Low, Close)</w:t>
            </w:r>
          </w:p>
        </w:tc>
      </w:tr>
      <w:tr w:rsidR="00AA79DB" w14:paraId="07D3B270" w14:textId="77777777">
        <w:trPr>
          <w:trHeight w:val="257"/>
        </w:trPr>
        <w:tc>
          <w:tcPr>
            <w:tcW w:w="4320" w:type="dxa"/>
          </w:tcPr>
          <w:p w14:paraId="5492DA79" w14:textId="32AFCAA2" w:rsidR="00AA79DB" w:rsidRDefault="0000205A">
            <w:pPr>
              <w:pStyle w:val="TableParagraph"/>
              <w:rPr>
                <w:rFonts w:ascii="Times New Roman"/>
                <w:sz w:val="18"/>
              </w:rPr>
            </w:pPr>
            <w:r>
              <w:rPr>
                <w:rFonts w:ascii="Times New Roman"/>
                <w:sz w:val="18"/>
              </w:rPr>
              <w:t>4</w:t>
            </w:r>
          </w:p>
        </w:tc>
        <w:tc>
          <w:tcPr>
            <w:tcW w:w="4320" w:type="dxa"/>
          </w:tcPr>
          <w:p w14:paraId="20D433CB" w14:textId="74E88B79" w:rsidR="00AA79DB" w:rsidRDefault="000E4501">
            <w:pPr>
              <w:pStyle w:val="TableParagraph"/>
              <w:rPr>
                <w:rFonts w:ascii="Times New Roman"/>
                <w:sz w:val="18"/>
              </w:rPr>
            </w:pPr>
            <w:r w:rsidRPr="000E4501">
              <w:rPr>
                <w:rFonts w:ascii="Times New Roman"/>
                <w:sz w:val="18"/>
              </w:rPr>
              <w:t>To examine the relationship between trading volume and price changes</w:t>
            </w:r>
          </w:p>
        </w:tc>
      </w:tr>
      <w:tr w:rsidR="00AA79DB" w14:paraId="1DBE13C4" w14:textId="77777777">
        <w:trPr>
          <w:trHeight w:val="257"/>
        </w:trPr>
        <w:tc>
          <w:tcPr>
            <w:tcW w:w="4320" w:type="dxa"/>
          </w:tcPr>
          <w:p w14:paraId="5F71354C" w14:textId="1CFD8158" w:rsidR="00AA79DB" w:rsidRDefault="0000205A">
            <w:pPr>
              <w:pStyle w:val="TableParagraph"/>
              <w:rPr>
                <w:rFonts w:ascii="Times New Roman"/>
                <w:sz w:val="18"/>
              </w:rPr>
            </w:pPr>
            <w:r>
              <w:rPr>
                <w:rFonts w:ascii="Times New Roman"/>
                <w:sz w:val="18"/>
              </w:rPr>
              <w:t>5</w:t>
            </w:r>
          </w:p>
        </w:tc>
        <w:tc>
          <w:tcPr>
            <w:tcW w:w="4320" w:type="dxa"/>
          </w:tcPr>
          <w:p w14:paraId="151690CF" w14:textId="595237BB" w:rsidR="00AA79DB" w:rsidRDefault="00AC712C">
            <w:pPr>
              <w:pStyle w:val="TableParagraph"/>
              <w:rPr>
                <w:rFonts w:ascii="Times New Roman"/>
                <w:sz w:val="18"/>
              </w:rPr>
            </w:pPr>
            <w:r w:rsidRPr="00AC712C">
              <w:rPr>
                <w:rFonts w:ascii="Times New Roman"/>
                <w:sz w:val="18"/>
              </w:rPr>
              <w:t>To perform basic forecasting and understand future price behavior of silver</w:t>
            </w:r>
          </w:p>
        </w:tc>
      </w:tr>
    </w:tbl>
    <w:p w14:paraId="20091362" w14:textId="77777777" w:rsidR="00AA79DB" w:rsidRDefault="00AA79DB">
      <w:pPr>
        <w:pStyle w:val="BodyText"/>
        <w:spacing w:before="232"/>
      </w:pPr>
    </w:p>
    <w:p w14:paraId="17394D87" w14:textId="77777777" w:rsidR="00AA79DB" w:rsidRDefault="000146AA">
      <w:pPr>
        <w:pStyle w:val="Heading1"/>
      </w:pPr>
      <w:r>
        <w:rPr>
          <w:color w:val="365E90"/>
        </w:rPr>
        <w:t xml:space="preserve">SECTION 6: GRAPH </w:t>
      </w:r>
      <w:r>
        <w:rPr>
          <w:color w:val="365E90"/>
          <w:spacing w:val="-2"/>
        </w:rPr>
        <w:t>ANALYSIS</w:t>
      </w:r>
    </w:p>
    <w:p w14:paraId="0C5FECFE" w14:textId="77777777" w:rsidR="00AA79DB" w:rsidRDefault="000146AA">
      <w:pPr>
        <w:pStyle w:val="BodyText"/>
        <w:spacing w:before="47"/>
        <w:ind w:left="360"/>
      </w:pPr>
      <w:r>
        <w:t xml:space="preserve">For each graph, explain </w:t>
      </w:r>
      <w:r>
        <w:rPr>
          <w:spacing w:val="-2"/>
        </w:rPr>
        <w:t>properly.</w:t>
      </w:r>
    </w:p>
    <w:p w14:paraId="5713818C" w14:textId="77777777" w:rsidR="00AA79DB" w:rsidRDefault="00AA79DB">
      <w:pPr>
        <w:pStyle w:val="BodyText"/>
        <w:rPr>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440"/>
        <w:gridCol w:w="1440"/>
        <w:gridCol w:w="1440"/>
        <w:gridCol w:w="1440"/>
      </w:tblGrid>
      <w:tr w:rsidR="00AA79DB" w14:paraId="613D8951" w14:textId="77777777">
        <w:trPr>
          <w:trHeight w:val="515"/>
        </w:trPr>
        <w:tc>
          <w:tcPr>
            <w:tcW w:w="1440" w:type="dxa"/>
          </w:tcPr>
          <w:p w14:paraId="225DB752" w14:textId="77777777" w:rsidR="00AA79DB" w:rsidRDefault="000146AA">
            <w:pPr>
              <w:pStyle w:val="TableParagraph"/>
              <w:ind w:left="114"/>
            </w:pPr>
            <w:r>
              <w:t xml:space="preserve">Graph </w:t>
            </w:r>
            <w:r>
              <w:rPr>
                <w:spacing w:val="-4"/>
              </w:rPr>
              <w:t>Name</w:t>
            </w:r>
          </w:p>
        </w:tc>
        <w:tc>
          <w:tcPr>
            <w:tcW w:w="1440" w:type="dxa"/>
          </w:tcPr>
          <w:p w14:paraId="004E8801" w14:textId="77777777" w:rsidR="00AA79DB" w:rsidRDefault="000146AA">
            <w:pPr>
              <w:pStyle w:val="TableParagraph"/>
              <w:ind w:left="114"/>
            </w:pPr>
            <w:r>
              <w:rPr>
                <w:spacing w:val="-4"/>
              </w:rPr>
              <w:t>Type</w:t>
            </w:r>
          </w:p>
        </w:tc>
        <w:tc>
          <w:tcPr>
            <w:tcW w:w="1440" w:type="dxa"/>
          </w:tcPr>
          <w:p w14:paraId="5FC43F37" w14:textId="3DC15FF3" w:rsidR="00AA79DB" w:rsidRDefault="000146AA">
            <w:pPr>
              <w:pStyle w:val="TableParagraph"/>
              <w:spacing w:line="250" w:lineRule="atLeast"/>
              <w:ind w:left="114" w:right="619"/>
            </w:pPr>
            <w:r>
              <w:t>What</w:t>
            </w:r>
            <w:r w:rsidR="00273E9C">
              <w:t xml:space="preserve"> </w:t>
            </w:r>
            <w:r>
              <w:t xml:space="preserve">it </w:t>
            </w:r>
            <w:r>
              <w:rPr>
                <w:spacing w:val="-2"/>
              </w:rPr>
              <w:t>Shows</w:t>
            </w:r>
          </w:p>
        </w:tc>
        <w:tc>
          <w:tcPr>
            <w:tcW w:w="1440" w:type="dxa"/>
          </w:tcPr>
          <w:p w14:paraId="06BA0B4F" w14:textId="77777777" w:rsidR="00AA79DB" w:rsidRDefault="000146AA">
            <w:pPr>
              <w:pStyle w:val="TableParagraph"/>
              <w:ind w:left="114"/>
            </w:pPr>
            <w:r>
              <w:rPr>
                <w:spacing w:val="-2"/>
              </w:rPr>
              <w:t>Pattern</w:t>
            </w:r>
          </w:p>
        </w:tc>
        <w:tc>
          <w:tcPr>
            <w:tcW w:w="1440" w:type="dxa"/>
          </w:tcPr>
          <w:p w14:paraId="2A508DE6" w14:textId="77777777" w:rsidR="00AA79DB" w:rsidRDefault="000146AA">
            <w:pPr>
              <w:pStyle w:val="TableParagraph"/>
              <w:ind w:left="114"/>
            </w:pPr>
            <w:r>
              <w:rPr>
                <w:spacing w:val="-2"/>
              </w:rPr>
              <w:t>Meaning</w:t>
            </w:r>
          </w:p>
        </w:tc>
        <w:tc>
          <w:tcPr>
            <w:tcW w:w="1440" w:type="dxa"/>
          </w:tcPr>
          <w:p w14:paraId="6F606CDF" w14:textId="77777777" w:rsidR="00AA79DB" w:rsidRDefault="000146AA">
            <w:pPr>
              <w:pStyle w:val="TableParagraph"/>
              <w:ind w:left="114"/>
            </w:pPr>
            <w:r>
              <w:rPr>
                <w:spacing w:val="-2"/>
              </w:rPr>
              <w:t>Limitation</w:t>
            </w:r>
          </w:p>
        </w:tc>
      </w:tr>
      <w:tr w:rsidR="00AA79DB" w14:paraId="47AA59C0" w14:textId="77777777">
        <w:trPr>
          <w:trHeight w:val="257"/>
        </w:trPr>
        <w:tc>
          <w:tcPr>
            <w:tcW w:w="1440" w:type="dxa"/>
          </w:tcPr>
          <w:p w14:paraId="10C9CE42" w14:textId="42AB689C" w:rsidR="00AA79DB" w:rsidRDefault="00730CD0">
            <w:pPr>
              <w:pStyle w:val="TableParagraph"/>
              <w:rPr>
                <w:rFonts w:ascii="Times New Roman"/>
                <w:sz w:val="18"/>
              </w:rPr>
            </w:pPr>
            <w:r w:rsidRPr="00730CD0">
              <w:rPr>
                <w:rFonts w:ascii="Times New Roman"/>
                <w:sz w:val="18"/>
              </w:rPr>
              <w:t>Closing Price Trend</w:t>
            </w:r>
          </w:p>
        </w:tc>
        <w:tc>
          <w:tcPr>
            <w:tcW w:w="1440" w:type="dxa"/>
          </w:tcPr>
          <w:p w14:paraId="28FA67AF" w14:textId="57317888" w:rsidR="00AA79DB" w:rsidRDefault="00273E9C" w:rsidP="00273E9C">
            <w:pPr>
              <w:pStyle w:val="TableParagraph"/>
              <w:jc w:val="center"/>
              <w:rPr>
                <w:rFonts w:ascii="Times New Roman"/>
                <w:sz w:val="18"/>
              </w:rPr>
            </w:pPr>
            <w:r w:rsidRPr="00273E9C">
              <w:rPr>
                <w:rFonts w:ascii="Times New Roman"/>
                <w:sz w:val="18"/>
              </w:rPr>
              <w:t>Line Graph</w:t>
            </w:r>
          </w:p>
        </w:tc>
        <w:tc>
          <w:tcPr>
            <w:tcW w:w="1440" w:type="dxa"/>
          </w:tcPr>
          <w:p w14:paraId="296876C6" w14:textId="1F593439" w:rsidR="00AA79DB" w:rsidRDefault="00273E9C">
            <w:pPr>
              <w:pStyle w:val="TableParagraph"/>
              <w:rPr>
                <w:rFonts w:ascii="Times New Roman"/>
                <w:sz w:val="18"/>
              </w:rPr>
            </w:pPr>
            <w:r w:rsidRPr="00273E9C">
              <w:rPr>
                <w:rFonts w:ascii="Times New Roman"/>
                <w:sz w:val="18"/>
              </w:rPr>
              <w:t>Shows how silver closing price changes over time</w:t>
            </w:r>
          </w:p>
        </w:tc>
        <w:tc>
          <w:tcPr>
            <w:tcW w:w="1440" w:type="dxa"/>
          </w:tcPr>
          <w:p w14:paraId="27A1475F" w14:textId="006C7372" w:rsidR="00AA79DB" w:rsidRDefault="00273E9C">
            <w:pPr>
              <w:pStyle w:val="TableParagraph"/>
              <w:rPr>
                <w:rFonts w:ascii="Times New Roman"/>
                <w:sz w:val="18"/>
              </w:rPr>
            </w:pPr>
            <w:r w:rsidRPr="00273E9C">
              <w:rPr>
                <w:rFonts w:ascii="Times New Roman"/>
                <w:sz w:val="18"/>
              </w:rPr>
              <w:t>Upward and downward fluctuations</w:t>
            </w:r>
          </w:p>
        </w:tc>
        <w:tc>
          <w:tcPr>
            <w:tcW w:w="1440" w:type="dxa"/>
          </w:tcPr>
          <w:p w14:paraId="713BDF40" w14:textId="367C8602" w:rsidR="00AA79DB" w:rsidRDefault="00282117">
            <w:pPr>
              <w:pStyle w:val="TableParagraph"/>
              <w:rPr>
                <w:rFonts w:ascii="Times New Roman"/>
                <w:sz w:val="18"/>
              </w:rPr>
            </w:pPr>
            <w:r w:rsidRPr="00282117">
              <w:rPr>
                <w:rFonts w:ascii="Times New Roman"/>
                <w:sz w:val="18"/>
              </w:rPr>
              <w:t>Indicates overall trend and volatility of silver prices</w:t>
            </w:r>
          </w:p>
        </w:tc>
        <w:tc>
          <w:tcPr>
            <w:tcW w:w="1440" w:type="dxa"/>
          </w:tcPr>
          <w:p w14:paraId="20F08EFE" w14:textId="21B9532D" w:rsidR="00AA79DB" w:rsidRDefault="00282117" w:rsidP="00282117">
            <w:pPr>
              <w:pStyle w:val="TableParagraph"/>
              <w:jc w:val="center"/>
              <w:rPr>
                <w:rFonts w:ascii="Times New Roman"/>
                <w:sz w:val="18"/>
              </w:rPr>
            </w:pPr>
            <w:r w:rsidRPr="00282117">
              <w:rPr>
                <w:rFonts w:ascii="Times New Roman"/>
                <w:sz w:val="18"/>
              </w:rPr>
              <w:t>Does not explain reasons behind price changes</w:t>
            </w:r>
          </w:p>
        </w:tc>
      </w:tr>
      <w:tr w:rsidR="00AA79DB" w14:paraId="733CA1AC" w14:textId="77777777">
        <w:trPr>
          <w:trHeight w:val="257"/>
        </w:trPr>
        <w:tc>
          <w:tcPr>
            <w:tcW w:w="1440" w:type="dxa"/>
          </w:tcPr>
          <w:p w14:paraId="6D41EC6B" w14:textId="6C75BCED" w:rsidR="00AA79DB" w:rsidRDefault="00FD0B29">
            <w:pPr>
              <w:pStyle w:val="TableParagraph"/>
              <w:rPr>
                <w:rFonts w:ascii="Times New Roman"/>
                <w:sz w:val="18"/>
              </w:rPr>
            </w:pPr>
            <w:r w:rsidRPr="00FD0B29">
              <w:rPr>
                <w:rFonts w:ascii="Times New Roman"/>
                <w:sz w:val="18"/>
              </w:rPr>
              <w:t>High vs Low Price</w:t>
            </w:r>
          </w:p>
        </w:tc>
        <w:tc>
          <w:tcPr>
            <w:tcW w:w="1440" w:type="dxa"/>
          </w:tcPr>
          <w:p w14:paraId="1517C4A0" w14:textId="45C178EC" w:rsidR="00AA79DB" w:rsidRDefault="004267AE">
            <w:pPr>
              <w:pStyle w:val="TableParagraph"/>
              <w:rPr>
                <w:rFonts w:ascii="Times New Roman"/>
                <w:sz w:val="18"/>
              </w:rPr>
            </w:pPr>
            <w:r w:rsidRPr="004267AE">
              <w:rPr>
                <w:rFonts w:ascii="Times New Roman"/>
                <w:sz w:val="18"/>
              </w:rPr>
              <w:t>Line Graph</w:t>
            </w:r>
          </w:p>
        </w:tc>
        <w:tc>
          <w:tcPr>
            <w:tcW w:w="1440" w:type="dxa"/>
          </w:tcPr>
          <w:p w14:paraId="4BDEFC6D" w14:textId="649BE216" w:rsidR="00AA79DB" w:rsidRDefault="004267AE">
            <w:pPr>
              <w:pStyle w:val="TableParagraph"/>
              <w:rPr>
                <w:rFonts w:ascii="Times New Roman"/>
                <w:sz w:val="18"/>
              </w:rPr>
            </w:pPr>
            <w:r w:rsidRPr="004267AE">
              <w:rPr>
                <w:rFonts w:ascii="Times New Roman"/>
                <w:sz w:val="18"/>
              </w:rPr>
              <w:t>Shows daily highest and lowest prices</w:t>
            </w:r>
          </w:p>
        </w:tc>
        <w:tc>
          <w:tcPr>
            <w:tcW w:w="1440" w:type="dxa"/>
          </w:tcPr>
          <w:p w14:paraId="4486B452" w14:textId="15BD3FDC" w:rsidR="00AA79DB" w:rsidRDefault="004267AE">
            <w:pPr>
              <w:pStyle w:val="TableParagraph"/>
              <w:rPr>
                <w:rFonts w:ascii="Times New Roman"/>
                <w:sz w:val="18"/>
              </w:rPr>
            </w:pPr>
            <w:r w:rsidRPr="004267AE">
              <w:rPr>
                <w:rFonts w:ascii="Times New Roman"/>
                <w:sz w:val="18"/>
              </w:rPr>
              <w:t>Gap between high and low varies</w:t>
            </w:r>
          </w:p>
        </w:tc>
        <w:tc>
          <w:tcPr>
            <w:tcW w:w="1440" w:type="dxa"/>
          </w:tcPr>
          <w:p w14:paraId="7EC075A4" w14:textId="385A35EF" w:rsidR="00AA79DB" w:rsidRDefault="004267AE">
            <w:pPr>
              <w:pStyle w:val="TableParagraph"/>
              <w:rPr>
                <w:rFonts w:ascii="Times New Roman"/>
                <w:sz w:val="18"/>
              </w:rPr>
            </w:pPr>
            <w:r w:rsidRPr="004267AE">
              <w:rPr>
                <w:rFonts w:ascii="Times New Roman"/>
                <w:sz w:val="18"/>
              </w:rPr>
              <w:t>Indicates daily volatility in market</w:t>
            </w:r>
          </w:p>
        </w:tc>
        <w:tc>
          <w:tcPr>
            <w:tcW w:w="1440" w:type="dxa"/>
          </w:tcPr>
          <w:p w14:paraId="386E1C33" w14:textId="5D790987" w:rsidR="00AA79DB" w:rsidRDefault="00933B3E">
            <w:pPr>
              <w:pStyle w:val="TableParagraph"/>
              <w:rPr>
                <w:rFonts w:ascii="Times New Roman"/>
                <w:sz w:val="18"/>
              </w:rPr>
            </w:pPr>
            <w:r w:rsidRPr="00933B3E">
              <w:rPr>
                <w:rFonts w:ascii="Times New Roman"/>
                <w:sz w:val="18"/>
              </w:rPr>
              <w:t>Cannot predict future price</w:t>
            </w:r>
          </w:p>
        </w:tc>
      </w:tr>
      <w:tr w:rsidR="00AA79DB" w14:paraId="57D02B38" w14:textId="77777777">
        <w:trPr>
          <w:trHeight w:val="257"/>
        </w:trPr>
        <w:tc>
          <w:tcPr>
            <w:tcW w:w="1440" w:type="dxa"/>
          </w:tcPr>
          <w:p w14:paraId="781338D2" w14:textId="3927A891" w:rsidR="00AA79DB" w:rsidRDefault="00933B3E">
            <w:pPr>
              <w:pStyle w:val="TableParagraph"/>
              <w:rPr>
                <w:rFonts w:ascii="Times New Roman"/>
                <w:sz w:val="18"/>
              </w:rPr>
            </w:pPr>
            <w:r w:rsidRPr="00933B3E">
              <w:rPr>
                <w:rFonts w:ascii="Times New Roman"/>
                <w:sz w:val="18"/>
              </w:rPr>
              <w:t>Trading Volume</w:t>
            </w:r>
          </w:p>
        </w:tc>
        <w:tc>
          <w:tcPr>
            <w:tcW w:w="1440" w:type="dxa"/>
          </w:tcPr>
          <w:p w14:paraId="1477BB84" w14:textId="4E3358D2" w:rsidR="00AA79DB" w:rsidRDefault="00933B3E">
            <w:pPr>
              <w:pStyle w:val="TableParagraph"/>
              <w:rPr>
                <w:rFonts w:ascii="Times New Roman"/>
                <w:sz w:val="18"/>
              </w:rPr>
            </w:pPr>
            <w:r w:rsidRPr="00933B3E">
              <w:rPr>
                <w:rFonts w:ascii="Times New Roman"/>
                <w:sz w:val="18"/>
              </w:rPr>
              <w:t>Bar Graph</w:t>
            </w:r>
          </w:p>
        </w:tc>
        <w:tc>
          <w:tcPr>
            <w:tcW w:w="1440" w:type="dxa"/>
          </w:tcPr>
          <w:p w14:paraId="506167BB" w14:textId="6FF93D4B" w:rsidR="00AA79DB" w:rsidRDefault="00933B3E" w:rsidP="00933B3E">
            <w:pPr>
              <w:pStyle w:val="TableParagraph"/>
              <w:jc w:val="center"/>
              <w:rPr>
                <w:rFonts w:ascii="Times New Roman"/>
                <w:sz w:val="18"/>
              </w:rPr>
            </w:pPr>
            <w:r w:rsidRPr="00933B3E">
              <w:rPr>
                <w:rFonts w:ascii="Times New Roman"/>
                <w:sz w:val="18"/>
              </w:rPr>
              <w:t>Shows number of trades per day</w:t>
            </w:r>
          </w:p>
        </w:tc>
        <w:tc>
          <w:tcPr>
            <w:tcW w:w="1440" w:type="dxa"/>
          </w:tcPr>
          <w:p w14:paraId="43D5544A" w14:textId="7904A024" w:rsidR="00AA79DB" w:rsidRDefault="00973C94">
            <w:pPr>
              <w:pStyle w:val="TableParagraph"/>
              <w:rPr>
                <w:rFonts w:ascii="Times New Roman"/>
                <w:sz w:val="18"/>
              </w:rPr>
            </w:pPr>
            <w:r w:rsidRPr="00973C94">
              <w:rPr>
                <w:rFonts w:ascii="Times New Roman"/>
                <w:sz w:val="18"/>
              </w:rPr>
              <w:t>Irregular spikes in volume</w:t>
            </w:r>
          </w:p>
        </w:tc>
        <w:tc>
          <w:tcPr>
            <w:tcW w:w="1440" w:type="dxa"/>
          </w:tcPr>
          <w:p w14:paraId="6A0F6F2D" w14:textId="14458C97" w:rsidR="00AA79DB" w:rsidRDefault="00973C94" w:rsidP="00973C94">
            <w:pPr>
              <w:pStyle w:val="TableParagraph"/>
              <w:jc w:val="center"/>
              <w:rPr>
                <w:rFonts w:ascii="Times New Roman"/>
                <w:sz w:val="18"/>
              </w:rPr>
            </w:pPr>
            <w:r w:rsidRPr="00973C94">
              <w:rPr>
                <w:rFonts w:ascii="Times New Roman"/>
                <w:sz w:val="18"/>
              </w:rPr>
              <w:t>High volume indicates strong market activity</w:t>
            </w:r>
          </w:p>
        </w:tc>
        <w:tc>
          <w:tcPr>
            <w:tcW w:w="1440" w:type="dxa"/>
          </w:tcPr>
          <w:p w14:paraId="6D28F872" w14:textId="315E8A8B" w:rsidR="00AA79DB" w:rsidRDefault="00973C94">
            <w:pPr>
              <w:pStyle w:val="TableParagraph"/>
              <w:rPr>
                <w:rFonts w:ascii="Times New Roman"/>
                <w:sz w:val="18"/>
              </w:rPr>
            </w:pPr>
            <w:r w:rsidRPr="00973C94">
              <w:rPr>
                <w:rFonts w:ascii="Times New Roman"/>
                <w:sz w:val="18"/>
              </w:rPr>
              <w:t>Volume alone does not explain price direction</w:t>
            </w:r>
          </w:p>
        </w:tc>
      </w:tr>
      <w:tr w:rsidR="00AA79DB" w14:paraId="0236CFFC" w14:textId="77777777">
        <w:trPr>
          <w:trHeight w:val="257"/>
        </w:trPr>
        <w:tc>
          <w:tcPr>
            <w:tcW w:w="1440" w:type="dxa"/>
          </w:tcPr>
          <w:p w14:paraId="6816DC48" w14:textId="427A5884" w:rsidR="00AA79DB" w:rsidRDefault="00560CE0" w:rsidP="00560CE0">
            <w:pPr>
              <w:pStyle w:val="TableParagraph"/>
              <w:jc w:val="center"/>
              <w:rPr>
                <w:rFonts w:ascii="Times New Roman"/>
                <w:sz w:val="18"/>
              </w:rPr>
            </w:pPr>
            <w:r w:rsidRPr="00560CE0">
              <w:rPr>
                <w:rFonts w:ascii="Times New Roman"/>
                <w:sz w:val="18"/>
              </w:rPr>
              <w:t>Moving Average</w:t>
            </w:r>
          </w:p>
        </w:tc>
        <w:tc>
          <w:tcPr>
            <w:tcW w:w="1440" w:type="dxa"/>
          </w:tcPr>
          <w:p w14:paraId="500DA74C" w14:textId="1B364371" w:rsidR="00AA79DB" w:rsidRDefault="00560CE0">
            <w:pPr>
              <w:pStyle w:val="TableParagraph"/>
              <w:rPr>
                <w:rFonts w:ascii="Times New Roman"/>
                <w:sz w:val="18"/>
              </w:rPr>
            </w:pPr>
            <w:r w:rsidRPr="00560CE0">
              <w:rPr>
                <w:rFonts w:ascii="Times New Roman"/>
                <w:sz w:val="18"/>
              </w:rPr>
              <w:t>Line Graph</w:t>
            </w:r>
          </w:p>
        </w:tc>
        <w:tc>
          <w:tcPr>
            <w:tcW w:w="1440" w:type="dxa"/>
          </w:tcPr>
          <w:p w14:paraId="36D7F317" w14:textId="315CADF9" w:rsidR="00AA79DB" w:rsidRDefault="00560CE0" w:rsidP="00560CE0">
            <w:pPr>
              <w:pStyle w:val="TableParagraph"/>
              <w:tabs>
                <w:tab w:val="left" w:pos="264"/>
              </w:tabs>
              <w:rPr>
                <w:rFonts w:ascii="Times New Roman"/>
                <w:sz w:val="18"/>
              </w:rPr>
            </w:pPr>
            <w:r>
              <w:rPr>
                <w:rFonts w:ascii="Times New Roman"/>
                <w:sz w:val="18"/>
              </w:rPr>
              <w:tab/>
            </w:r>
            <w:r w:rsidRPr="00560CE0">
              <w:rPr>
                <w:rFonts w:ascii="Times New Roman"/>
                <w:sz w:val="18"/>
              </w:rPr>
              <w:t>Shows smoothed trend of prices</w:t>
            </w:r>
          </w:p>
        </w:tc>
        <w:tc>
          <w:tcPr>
            <w:tcW w:w="1440" w:type="dxa"/>
          </w:tcPr>
          <w:p w14:paraId="15958316" w14:textId="2503F8E3" w:rsidR="00AA79DB" w:rsidRDefault="00560CE0">
            <w:pPr>
              <w:pStyle w:val="TableParagraph"/>
              <w:rPr>
                <w:rFonts w:ascii="Times New Roman"/>
                <w:sz w:val="18"/>
              </w:rPr>
            </w:pPr>
            <w:r w:rsidRPr="00560CE0">
              <w:rPr>
                <w:rFonts w:ascii="Times New Roman"/>
                <w:sz w:val="18"/>
              </w:rPr>
              <w:t>Smooth curve compared to actual prices</w:t>
            </w:r>
          </w:p>
        </w:tc>
        <w:tc>
          <w:tcPr>
            <w:tcW w:w="1440" w:type="dxa"/>
          </w:tcPr>
          <w:p w14:paraId="23D2B2A5" w14:textId="2958962D" w:rsidR="00AA79DB" w:rsidRDefault="00DD3EF6">
            <w:pPr>
              <w:pStyle w:val="TableParagraph"/>
              <w:rPr>
                <w:rFonts w:ascii="Times New Roman"/>
                <w:sz w:val="18"/>
              </w:rPr>
            </w:pPr>
            <w:r w:rsidRPr="00DD3EF6">
              <w:rPr>
                <w:rFonts w:ascii="Times New Roman"/>
                <w:sz w:val="18"/>
              </w:rPr>
              <w:t>Helps identify long-term trend</w:t>
            </w:r>
          </w:p>
        </w:tc>
        <w:tc>
          <w:tcPr>
            <w:tcW w:w="1440" w:type="dxa"/>
          </w:tcPr>
          <w:p w14:paraId="651C1AA3" w14:textId="16F4AE8E" w:rsidR="00AA79DB" w:rsidRDefault="00DD3EF6">
            <w:pPr>
              <w:pStyle w:val="TableParagraph"/>
              <w:rPr>
                <w:rFonts w:ascii="Times New Roman"/>
                <w:sz w:val="18"/>
              </w:rPr>
            </w:pPr>
            <w:r w:rsidRPr="00DD3EF6">
              <w:rPr>
                <w:rFonts w:ascii="Times New Roman"/>
                <w:sz w:val="18"/>
              </w:rPr>
              <w:t>May ignore sudden market changes</w:t>
            </w:r>
          </w:p>
        </w:tc>
      </w:tr>
      <w:tr w:rsidR="00AA79DB" w14:paraId="02E04A5C" w14:textId="77777777">
        <w:trPr>
          <w:trHeight w:val="257"/>
        </w:trPr>
        <w:tc>
          <w:tcPr>
            <w:tcW w:w="1440" w:type="dxa"/>
          </w:tcPr>
          <w:p w14:paraId="0BD5B830" w14:textId="6D409D9E" w:rsidR="00AA79DB" w:rsidRDefault="005D6EB2" w:rsidP="005D6EB2">
            <w:pPr>
              <w:pStyle w:val="TableParagraph"/>
              <w:jc w:val="center"/>
              <w:rPr>
                <w:rFonts w:ascii="Times New Roman"/>
                <w:sz w:val="18"/>
              </w:rPr>
            </w:pPr>
            <w:r w:rsidRPr="005D6EB2">
              <w:rPr>
                <w:rFonts w:ascii="Times New Roman"/>
                <w:sz w:val="18"/>
              </w:rPr>
              <w:t>Open vs Close</w:t>
            </w:r>
          </w:p>
        </w:tc>
        <w:tc>
          <w:tcPr>
            <w:tcW w:w="1440" w:type="dxa"/>
          </w:tcPr>
          <w:p w14:paraId="2107C16A" w14:textId="69D38D76" w:rsidR="00AA79DB" w:rsidRDefault="005D6EB2" w:rsidP="005D6EB2">
            <w:pPr>
              <w:pStyle w:val="TableParagraph"/>
              <w:jc w:val="center"/>
              <w:rPr>
                <w:rFonts w:ascii="Times New Roman"/>
                <w:sz w:val="18"/>
              </w:rPr>
            </w:pPr>
            <w:r w:rsidRPr="005D6EB2">
              <w:rPr>
                <w:rFonts w:ascii="Times New Roman"/>
                <w:sz w:val="18"/>
              </w:rPr>
              <w:t>Scatter / Line Graph</w:t>
            </w:r>
          </w:p>
        </w:tc>
        <w:tc>
          <w:tcPr>
            <w:tcW w:w="1440" w:type="dxa"/>
          </w:tcPr>
          <w:p w14:paraId="4193BDEA" w14:textId="0BFD8AB8" w:rsidR="00AA79DB" w:rsidRDefault="00B20603">
            <w:pPr>
              <w:pStyle w:val="TableParagraph"/>
              <w:rPr>
                <w:rFonts w:ascii="Times New Roman"/>
                <w:sz w:val="18"/>
              </w:rPr>
            </w:pPr>
            <w:r w:rsidRPr="00B20603">
              <w:rPr>
                <w:rFonts w:ascii="Times New Roman"/>
                <w:sz w:val="18"/>
              </w:rPr>
              <w:t>Compares opening and closing prices</w:t>
            </w:r>
          </w:p>
        </w:tc>
        <w:tc>
          <w:tcPr>
            <w:tcW w:w="1440" w:type="dxa"/>
          </w:tcPr>
          <w:p w14:paraId="5BE9905C" w14:textId="6547D79D" w:rsidR="00AA79DB" w:rsidRDefault="00B20603">
            <w:pPr>
              <w:pStyle w:val="TableParagraph"/>
              <w:rPr>
                <w:rFonts w:ascii="Times New Roman"/>
                <w:sz w:val="18"/>
              </w:rPr>
            </w:pPr>
            <w:r w:rsidRPr="00B20603">
              <w:rPr>
                <w:rFonts w:ascii="Times New Roman"/>
                <w:sz w:val="18"/>
              </w:rPr>
              <w:t>Points close to each other</w:t>
            </w:r>
          </w:p>
        </w:tc>
        <w:tc>
          <w:tcPr>
            <w:tcW w:w="1440" w:type="dxa"/>
          </w:tcPr>
          <w:p w14:paraId="2A54138E" w14:textId="237CF769" w:rsidR="00AA79DB" w:rsidRDefault="00B20603">
            <w:pPr>
              <w:pStyle w:val="TableParagraph"/>
              <w:rPr>
                <w:rFonts w:ascii="Times New Roman"/>
                <w:sz w:val="18"/>
              </w:rPr>
            </w:pPr>
            <w:r w:rsidRPr="00B20603">
              <w:rPr>
                <w:rFonts w:ascii="Times New Roman"/>
                <w:sz w:val="18"/>
              </w:rPr>
              <w:t>Shows daily price movement and stability</w:t>
            </w:r>
          </w:p>
        </w:tc>
        <w:tc>
          <w:tcPr>
            <w:tcW w:w="1440" w:type="dxa"/>
          </w:tcPr>
          <w:p w14:paraId="767F0B45" w14:textId="6305E555" w:rsidR="00AA79DB" w:rsidRDefault="000B2214">
            <w:pPr>
              <w:pStyle w:val="TableParagraph"/>
              <w:rPr>
                <w:rFonts w:ascii="Times New Roman"/>
                <w:sz w:val="18"/>
              </w:rPr>
            </w:pPr>
            <w:r w:rsidRPr="000B2214">
              <w:rPr>
                <w:rFonts w:ascii="Times New Roman"/>
                <w:sz w:val="18"/>
              </w:rPr>
              <w:t>Does not show long-term trend</w:t>
            </w:r>
          </w:p>
        </w:tc>
      </w:tr>
      <w:tr w:rsidR="00AA79DB" w14:paraId="4CCFFD09" w14:textId="77777777">
        <w:trPr>
          <w:trHeight w:val="257"/>
        </w:trPr>
        <w:tc>
          <w:tcPr>
            <w:tcW w:w="1440" w:type="dxa"/>
          </w:tcPr>
          <w:p w14:paraId="71915B4C" w14:textId="77777777" w:rsidR="00AA79DB" w:rsidRDefault="00AA79DB">
            <w:pPr>
              <w:pStyle w:val="TableParagraph"/>
              <w:rPr>
                <w:rFonts w:ascii="Times New Roman"/>
                <w:sz w:val="18"/>
              </w:rPr>
            </w:pPr>
          </w:p>
        </w:tc>
        <w:tc>
          <w:tcPr>
            <w:tcW w:w="1440" w:type="dxa"/>
          </w:tcPr>
          <w:p w14:paraId="7068756F" w14:textId="77777777" w:rsidR="00AA79DB" w:rsidRDefault="00AA79DB">
            <w:pPr>
              <w:pStyle w:val="TableParagraph"/>
              <w:rPr>
                <w:rFonts w:ascii="Times New Roman"/>
                <w:sz w:val="18"/>
              </w:rPr>
            </w:pPr>
          </w:p>
        </w:tc>
        <w:tc>
          <w:tcPr>
            <w:tcW w:w="1440" w:type="dxa"/>
          </w:tcPr>
          <w:p w14:paraId="726E19C8" w14:textId="77777777" w:rsidR="00AA79DB" w:rsidRDefault="00AA79DB">
            <w:pPr>
              <w:pStyle w:val="TableParagraph"/>
              <w:rPr>
                <w:rFonts w:ascii="Times New Roman"/>
                <w:sz w:val="18"/>
              </w:rPr>
            </w:pPr>
          </w:p>
        </w:tc>
        <w:tc>
          <w:tcPr>
            <w:tcW w:w="1440" w:type="dxa"/>
          </w:tcPr>
          <w:p w14:paraId="04E0149B" w14:textId="77777777" w:rsidR="00AA79DB" w:rsidRDefault="00AA79DB">
            <w:pPr>
              <w:pStyle w:val="TableParagraph"/>
              <w:rPr>
                <w:rFonts w:ascii="Times New Roman"/>
                <w:sz w:val="18"/>
              </w:rPr>
            </w:pPr>
          </w:p>
        </w:tc>
        <w:tc>
          <w:tcPr>
            <w:tcW w:w="1440" w:type="dxa"/>
          </w:tcPr>
          <w:p w14:paraId="23833708" w14:textId="77777777" w:rsidR="00AA79DB" w:rsidRDefault="00AA79DB">
            <w:pPr>
              <w:pStyle w:val="TableParagraph"/>
              <w:rPr>
                <w:rFonts w:ascii="Times New Roman"/>
                <w:sz w:val="18"/>
              </w:rPr>
            </w:pPr>
          </w:p>
        </w:tc>
        <w:tc>
          <w:tcPr>
            <w:tcW w:w="1440" w:type="dxa"/>
          </w:tcPr>
          <w:p w14:paraId="7BE2F4A3" w14:textId="77777777" w:rsidR="00AA79DB" w:rsidRDefault="00AA79DB">
            <w:pPr>
              <w:pStyle w:val="TableParagraph"/>
              <w:rPr>
                <w:rFonts w:ascii="Times New Roman"/>
                <w:sz w:val="18"/>
              </w:rPr>
            </w:pPr>
          </w:p>
        </w:tc>
      </w:tr>
    </w:tbl>
    <w:p w14:paraId="622B2ACB" w14:textId="77777777" w:rsidR="00AA79DB" w:rsidRDefault="00AA79DB">
      <w:pPr>
        <w:pStyle w:val="TableParagraph"/>
        <w:rPr>
          <w:rFonts w:ascii="Times New Roman"/>
          <w:sz w:val="18"/>
        </w:rPr>
        <w:sectPr w:rsidR="00AA79DB">
          <w:pgSz w:w="12240" w:h="15840"/>
          <w:pgMar w:top="1440" w:right="1440" w:bottom="280" w:left="1440" w:header="720" w:footer="720" w:gutter="0"/>
          <w:cols w:space="720"/>
        </w:sectPr>
      </w:pPr>
    </w:p>
    <w:p w14:paraId="2D15967F" w14:textId="77777777" w:rsidR="00AA79DB" w:rsidRDefault="00AA79DB">
      <w:pPr>
        <w:pStyle w:val="BodyText"/>
        <w:spacing w:before="73"/>
        <w:rPr>
          <w:sz w:val="28"/>
        </w:rPr>
      </w:pPr>
    </w:p>
    <w:p w14:paraId="303B5D6E" w14:textId="77777777" w:rsidR="00AA79DB" w:rsidRDefault="000146AA">
      <w:pPr>
        <w:pStyle w:val="Heading1"/>
      </w:pPr>
      <w:r>
        <w:rPr>
          <w:color w:val="365E90"/>
        </w:rPr>
        <w:t xml:space="preserve">SECTION 7: KEY </w:t>
      </w:r>
      <w:r>
        <w:rPr>
          <w:color w:val="365E90"/>
          <w:spacing w:val="-2"/>
        </w:rPr>
        <w:t>FINDINGS</w:t>
      </w:r>
    </w:p>
    <w:p w14:paraId="707C0FE3" w14:textId="77777777" w:rsidR="00AA79DB" w:rsidRDefault="000146AA">
      <w:pPr>
        <w:pStyle w:val="BodyText"/>
        <w:spacing w:before="46"/>
        <w:ind w:left="360"/>
      </w:pPr>
      <w:r>
        <w:t xml:space="preserve">Write strongest insights from </w:t>
      </w:r>
      <w:r>
        <w:rPr>
          <w:spacing w:val="-2"/>
        </w:rPr>
        <w:t>analysis.</w:t>
      </w:r>
    </w:p>
    <w:p w14:paraId="627A69E1" w14:textId="77777777" w:rsidR="00AA79DB" w:rsidRDefault="00AA79DB">
      <w:pPr>
        <w:pStyle w:val="BodyText"/>
        <w:spacing w:after="1"/>
        <w:rPr>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2880"/>
        <w:gridCol w:w="2880"/>
      </w:tblGrid>
      <w:tr w:rsidR="00AA79DB" w14:paraId="5F0752AF" w14:textId="77777777">
        <w:trPr>
          <w:trHeight w:val="257"/>
        </w:trPr>
        <w:tc>
          <w:tcPr>
            <w:tcW w:w="2880" w:type="dxa"/>
          </w:tcPr>
          <w:p w14:paraId="0D3CC4AB" w14:textId="77777777" w:rsidR="00AA79DB" w:rsidRDefault="000146AA">
            <w:pPr>
              <w:pStyle w:val="TableParagraph"/>
              <w:spacing w:line="238" w:lineRule="exact"/>
              <w:ind w:left="114"/>
            </w:pPr>
            <w:r>
              <w:t xml:space="preserve">Finding </w:t>
            </w:r>
            <w:r>
              <w:rPr>
                <w:spacing w:val="-5"/>
              </w:rPr>
              <w:t>No</w:t>
            </w:r>
          </w:p>
        </w:tc>
        <w:tc>
          <w:tcPr>
            <w:tcW w:w="2880" w:type="dxa"/>
          </w:tcPr>
          <w:p w14:paraId="6F51851F" w14:textId="77777777" w:rsidR="00AA79DB" w:rsidRDefault="000146AA">
            <w:pPr>
              <w:pStyle w:val="TableParagraph"/>
              <w:spacing w:line="238" w:lineRule="exact"/>
              <w:ind w:left="114"/>
            </w:pPr>
            <w:r>
              <w:rPr>
                <w:spacing w:val="-2"/>
              </w:rPr>
              <w:t>Insight</w:t>
            </w:r>
          </w:p>
        </w:tc>
        <w:tc>
          <w:tcPr>
            <w:tcW w:w="2880" w:type="dxa"/>
          </w:tcPr>
          <w:p w14:paraId="256CEE86" w14:textId="77777777" w:rsidR="00AA79DB" w:rsidRDefault="000146AA">
            <w:pPr>
              <w:pStyle w:val="TableParagraph"/>
              <w:spacing w:line="238" w:lineRule="exact"/>
              <w:ind w:left="114"/>
            </w:pPr>
            <w:r>
              <w:t xml:space="preserve">Supporting </w:t>
            </w:r>
            <w:r>
              <w:rPr>
                <w:spacing w:val="-2"/>
              </w:rPr>
              <w:t>Graph</w:t>
            </w:r>
          </w:p>
        </w:tc>
      </w:tr>
      <w:tr w:rsidR="00AA79DB" w14:paraId="5066A89C" w14:textId="77777777">
        <w:trPr>
          <w:trHeight w:val="257"/>
        </w:trPr>
        <w:tc>
          <w:tcPr>
            <w:tcW w:w="2880" w:type="dxa"/>
          </w:tcPr>
          <w:p w14:paraId="36FBF2C5" w14:textId="29C37DD4" w:rsidR="00AA79DB" w:rsidRDefault="00747B12">
            <w:pPr>
              <w:pStyle w:val="TableParagraph"/>
              <w:rPr>
                <w:rFonts w:ascii="Times New Roman"/>
                <w:sz w:val="18"/>
              </w:rPr>
            </w:pPr>
            <w:r>
              <w:rPr>
                <w:rFonts w:ascii="Times New Roman"/>
                <w:sz w:val="18"/>
              </w:rPr>
              <w:t>1</w:t>
            </w:r>
          </w:p>
        </w:tc>
        <w:tc>
          <w:tcPr>
            <w:tcW w:w="2880" w:type="dxa"/>
          </w:tcPr>
          <w:p w14:paraId="7A9D3852" w14:textId="1A82E410" w:rsidR="00AA79DB" w:rsidRDefault="00747B12">
            <w:pPr>
              <w:pStyle w:val="TableParagraph"/>
              <w:rPr>
                <w:rFonts w:ascii="Times New Roman"/>
                <w:sz w:val="18"/>
              </w:rPr>
            </w:pPr>
            <w:r w:rsidRPr="00747B12">
              <w:rPr>
                <w:rFonts w:ascii="Times New Roman"/>
                <w:sz w:val="18"/>
              </w:rPr>
              <w:t>Silver prices show significant fluctuations over time, indicating high market volatility</w:t>
            </w:r>
          </w:p>
        </w:tc>
        <w:tc>
          <w:tcPr>
            <w:tcW w:w="2880" w:type="dxa"/>
          </w:tcPr>
          <w:p w14:paraId="7C8689F0" w14:textId="3C40A1C9" w:rsidR="00AA79DB" w:rsidRDefault="00DE62DD">
            <w:pPr>
              <w:pStyle w:val="TableParagraph"/>
              <w:rPr>
                <w:rFonts w:ascii="Times New Roman"/>
                <w:sz w:val="18"/>
              </w:rPr>
            </w:pPr>
            <w:r w:rsidRPr="00DE62DD">
              <w:rPr>
                <w:rFonts w:ascii="Times New Roman"/>
                <w:sz w:val="18"/>
              </w:rPr>
              <w:t>Closing Price Trend</w:t>
            </w:r>
          </w:p>
        </w:tc>
      </w:tr>
      <w:tr w:rsidR="00AA79DB" w14:paraId="65EE8F20" w14:textId="77777777">
        <w:trPr>
          <w:trHeight w:val="257"/>
        </w:trPr>
        <w:tc>
          <w:tcPr>
            <w:tcW w:w="2880" w:type="dxa"/>
          </w:tcPr>
          <w:p w14:paraId="0D5F3C38" w14:textId="4BBEFAF7" w:rsidR="00AA79DB" w:rsidRDefault="00747B12">
            <w:pPr>
              <w:pStyle w:val="TableParagraph"/>
              <w:rPr>
                <w:rFonts w:ascii="Times New Roman"/>
                <w:sz w:val="18"/>
              </w:rPr>
            </w:pPr>
            <w:r>
              <w:rPr>
                <w:rFonts w:ascii="Times New Roman"/>
                <w:sz w:val="18"/>
              </w:rPr>
              <w:t>2</w:t>
            </w:r>
          </w:p>
        </w:tc>
        <w:tc>
          <w:tcPr>
            <w:tcW w:w="2880" w:type="dxa"/>
          </w:tcPr>
          <w:p w14:paraId="1995F821" w14:textId="7644D36E" w:rsidR="00AA79DB" w:rsidRDefault="00747B12">
            <w:pPr>
              <w:pStyle w:val="TableParagraph"/>
              <w:rPr>
                <w:rFonts w:ascii="Times New Roman"/>
                <w:sz w:val="18"/>
              </w:rPr>
            </w:pPr>
            <w:r w:rsidRPr="00747B12">
              <w:rPr>
                <w:rFonts w:ascii="Times New Roman"/>
                <w:sz w:val="18"/>
              </w:rPr>
              <w:t>There are periods of sharp price increases, especially during economic uncertainty</w:t>
            </w:r>
          </w:p>
        </w:tc>
        <w:tc>
          <w:tcPr>
            <w:tcW w:w="2880" w:type="dxa"/>
          </w:tcPr>
          <w:p w14:paraId="295CBDEA" w14:textId="4A5B74F4" w:rsidR="00AA79DB" w:rsidRDefault="00DE62DD">
            <w:pPr>
              <w:pStyle w:val="TableParagraph"/>
              <w:rPr>
                <w:rFonts w:ascii="Times New Roman"/>
                <w:sz w:val="18"/>
              </w:rPr>
            </w:pPr>
            <w:r w:rsidRPr="00DE62DD">
              <w:rPr>
                <w:rFonts w:ascii="Times New Roman"/>
                <w:sz w:val="18"/>
              </w:rPr>
              <w:t>Closing Price Trend</w:t>
            </w:r>
          </w:p>
        </w:tc>
      </w:tr>
      <w:tr w:rsidR="00AA79DB" w14:paraId="73A2519C" w14:textId="77777777">
        <w:trPr>
          <w:trHeight w:val="257"/>
        </w:trPr>
        <w:tc>
          <w:tcPr>
            <w:tcW w:w="2880" w:type="dxa"/>
          </w:tcPr>
          <w:p w14:paraId="0BF5A5A8" w14:textId="78AEC479" w:rsidR="00AA79DB" w:rsidRDefault="00747B12">
            <w:pPr>
              <w:pStyle w:val="TableParagraph"/>
              <w:rPr>
                <w:rFonts w:ascii="Times New Roman"/>
                <w:sz w:val="18"/>
              </w:rPr>
            </w:pPr>
            <w:r>
              <w:rPr>
                <w:rFonts w:ascii="Times New Roman"/>
                <w:sz w:val="18"/>
              </w:rPr>
              <w:t>3</w:t>
            </w:r>
          </w:p>
        </w:tc>
        <w:tc>
          <w:tcPr>
            <w:tcW w:w="2880" w:type="dxa"/>
          </w:tcPr>
          <w:p w14:paraId="69E0C824" w14:textId="59C0DB74" w:rsidR="00AA79DB" w:rsidRDefault="00DE62DD">
            <w:pPr>
              <w:pStyle w:val="TableParagraph"/>
              <w:rPr>
                <w:rFonts w:ascii="Times New Roman"/>
                <w:sz w:val="18"/>
              </w:rPr>
            </w:pPr>
            <w:r w:rsidRPr="00DE62DD">
              <w:rPr>
                <w:rFonts w:ascii="Times New Roman"/>
                <w:sz w:val="18"/>
              </w:rPr>
              <w:t>The gap between high and low prices varies daily, showing short-term volatility</w:t>
            </w:r>
          </w:p>
        </w:tc>
        <w:tc>
          <w:tcPr>
            <w:tcW w:w="2880" w:type="dxa"/>
          </w:tcPr>
          <w:p w14:paraId="6F6AEA10" w14:textId="06994F82" w:rsidR="00AA79DB" w:rsidRDefault="00072537">
            <w:pPr>
              <w:pStyle w:val="TableParagraph"/>
              <w:rPr>
                <w:rFonts w:ascii="Times New Roman"/>
                <w:sz w:val="18"/>
              </w:rPr>
            </w:pPr>
            <w:r w:rsidRPr="00072537">
              <w:rPr>
                <w:rFonts w:ascii="Times New Roman"/>
                <w:sz w:val="18"/>
              </w:rPr>
              <w:t>High vs Low Graph</w:t>
            </w:r>
          </w:p>
        </w:tc>
      </w:tr>
      <w:tr w:rsidR="00AA79DB" w14:paraId="72AFB486" w14:textId="77777777">
        <w:trPr>
          <w:trHeight w:val="257"/>
        </w:trPr>
        <w:tc>
          <w:tcPr>
            <w:tcW w:w="2880" w:type="dxa"/>
          </w:tcPr>
          <w:p w14:paraId="3521B9CB" w14:textId="63B441A1" w:rsidR="00AA79DB" w:rsidRDefault="00747B12">
            <w:pPr>
              <w:pStyle w:val="TableParagraph"/>
              <w:rPr>
                <w:rFonts w:ascii="Times New Roman"/>
                <w:sz w:val="18"/>
              </w:rPr>
            </w:pPr>
            <w:r>
              <w:rPr>
                <w:rFonts w:ascii="Times New Roman"/>
                <w:sz w:val="18"/>
              </w:rPr>
              <w:t>4</w:t>
            </w:r>
          </w:p>
        </w:tc>
        <w:tc>
          <w:tcPr>
            <w:tcW w:w="2880" w:type="dxa"/>
          </w:tcPr>
          <w:p w14:paraId="69E17EC7" w14:textId="32156E8A" w:rsidR="00AA79DB" w:rsidRDefault="00DE62DD">
            <w:pPr>
              <w:pStyle w:val="TableParagraph"/>
              <w:rPr>
                <w:rFonts w:ascii="Times New Roman"/>
                <w:sz w:val="18"/>
              </w:rPr>
            </w:pPr>
            <w:r w:rsidRPr="00DE62DD">
              <w:rPr>
                <w:rFonts w:ascii="Times New Roman"/>
                <w:sz w:val="18"/>
              </w:rPr>
              <w:t>Trading volume shows irregular spikes, indicating changing investor activity</w:t>
            </w:r>
          </w:p>
        </w:tc>
        <w:tc>
          <w:tcPr>
            <w:tcW w:w="2880" w:type="dxa"/>
          </w:tcPr>
          <w:p w14:paraId="0AC996ED" w14:textId="72B106FE" w:rsidR="00AA79DB" w:rsidRDefault="00072537">
            <w:pPr>
              <w:pStyle w:val="TableParagraph"/>
              <w:rPr>
                <w:rFonts w:ascii="Times New Roman"/>
                <w:sz w:val="18"/>
              </w:rPr>
            </w:pPr>
            <w:r w:rsidRPr="00072537">
              <w:rPr>
                <w:rFonts w:ascii="Times New Roman"/>
                <w:sz w:val="18"/>
              </w:rPr>
              <w:t>Volume Analysis</w:t>
            </w:r>
          </w:p>
        </w:tc>
      </w:tr>
      <w:tr w:rsidR="00AA79DB" w14:paraId="5AE9E98B" w14:textId="77777777">
        <w:trPr>
          <w:trHeight w:val="257"/>
        </w:trPr>
        <w:tc>
          <w:tcPr>
            <w:tcW w:w="2880" w:type="dxa"/>
          </w:tcPr>
          <w:p w14:paraId="59AD5BE2" w14:textId="15469814" w:rsidR="00AA79DB" w:rsidRDefault="00747B12">
            <w:pPr>
              <w:pStyle w:val="TableParagraph"/>
              <w:rPr>
                <w:rFonts w:ascii="Times New Roman"/>
                <w:sz w:val="18"/>
              </w:rPr>
            </w:pPr>
            <w:r>
              <w:rPr>
                <w:rFonts w:ascii="Times New Roman"/>
                <w:sz w:val="18"/>
              </w:rPr>
              <w:t>5</w:t>
            </w:r>
          </w:p>
        </w:tc>
        <w:tc>
          <w:tcPr>
            <w:tcW w:w="2880" w:type="dxa"/>
          </w:tcPr>
          <w:p w14:paraId="6AAAD9D2" w14:textId="44CA052A" w:rsidR="00AA79DB" w:rsidRDefault="00DE62DD">
            <w:pPr>
              <w:pStyle w:val="TableParagraph"/>
              <w:rPr>
                <w:rFonts w:ascii="Times New Roman"/>
                <w:sz w:val="18"/>
              </w:rPr>
            </w:pPr>
            <w:r w:rsidRPr="00DE62DD">
              <w:rPr>
                <w:rFonts w:ascii="Times New Roman"/>
                <w:sz w:val="18"/>
              </w:rPr>
              <w:t xml:space="preserve">Moving average </w:t>
            </w:r>
            <w:proofErr w:type="gramStart"/>
            <w:r w:rsidRPr="00DE62DD">
              <w:rPr>
                <w:rFonts w:ascii="Times New Roman"/>
                <w:sz w:val="18"/>
              </w:rPr>
              <w:t>smooths</w:t>
            </w:r>
            <w:proofErr w:type="gramEnd"/>
            <w:r w:rsidRPr="00DE62DD">
              <w:rPr>
                <w:rFonts w:ascii="Times New Roman"/>
                <w:sz w:val="18"/>
              </w:rPr>
              <w:t xml:space="preserve"> the data and reveals the overall long-term trend of silver prices</w:t>
            </w:r>
          </w:p>
        </w:tc>
        <w:tc>
          <w:tcPr>
            <w:tcW w:w="2880" w:type="dxa"/>
          </w:tcPr>
          <w:p w14:paraId="37733CA2" w14:textId="1E0AA017" w:rsidR="00AA79DB" w:rsidRDefault="00072537">
            <w:pPr>
              <w:pStyle w:val="TableParagraph"/>
              <w:rPr>
                <w:rFonts w:ascii="Times New Roman"/>
                <w:sz w:val="18"/>
              </w:rPr>
            </w:pPr>
            <w:r w:rsidRPr="00072537">
              <w:rPr>
                <w:rFonts w:ascii="Times New Roman"/>
                <w:sz w:val="18"/>
              </w:rPr>
              <w:t>Moving Average Graph</w:t>
            </w:r>
          </w:p>
        </w:tc>
      </w:tr>
    </w:tbl>
    <w:p w14:paraId="5AB15967" w14:textId="77777777" w:rsidR="00AA79DB" w:rsidRDefault="00AA79DB">
      <w:pPr>
        <w:pStyle w:val="BodyText"/>
        <w:spacing w:before="232"/>
      </w:pPr>
    </w:p>
    <w:p w14:paraId="60BFB170" w14:textId="77777777" w:rsidR="00AA79DB" w:rsidRDefault="000146AA">
      <w:pPr>
        <w:pStyle w:val="Heading1"/>
      </w:pPr>
      <w:r>
        <w:rPr>
          <w:color w:val="365E90"/>
        </w:rPr>
        <w:t xml:space="preserve">SECTION 8: </w:t>
      </w:r>
      <w:r>
        <w:rPr>
          <w:color w:val="365E90"/>
          <w:spacing w:val="-2"/>
        </w:rPr>
        <w:t>LIMITATIONS</w:t>
      </w:r>
    </w:p>
    <w:p w14:paraId="3506FA8B" w14:textId="77777777" w:rsidR="00AA79DB" w:rsidRDefault="000146AA">
      <w:pPr>
        <w:pStyle w:val="BodyText"/>
        <w:spacing w:before="47"/>
        <w:ind w:left="360"/>
      </w:pPr>
      <w:r>
        <w:t xml:space="preserve">Write realistic limitations of </w:t>
      </w:r>
      <w:r>
        <w:rPr>
          <w:spacing w:val="-2"/>
        </w:rPr>
        <w:t>dataset.</w:t>
      </w:r>
    </w:p>
    <w:p w14:paraId="67C66CB4" w14:textId="77777777" w:rsidR="00AA79DB" w:rsidRDefault="00AA79DB">
      <w:pPr>
        <w:pStyle w:val="BodyText"/>
        <w:rPr>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AA79DB" w14:paraId="6018D827" w14:textId="77777777">
        <w:trPr>
          <w:trHeight w:val="257"/>
        </w:trPr>
        <w:tc>
          <w:tcPr>
            <w:tcW w:w="4320" w:type="dxa"/>
          </w:tcPr>
          <w:p w14:paraId="424516CC" w14:textId="77777777" w:rsidR="00AA79DB" w:rsidRDefault="000146AA">
            <w:pPr>
              <w:pStyle w:val="TableParagraph"/>
              <w:spacing w:line="238" w:lineRule="exact"/>
              <w:ind w:left="114"/>
            </w:pPr>
            <w:r>
              <w:t xml:space="preserve">Limitation </w:t>
            </w:r>
            <w:r>
              <w:rPr>
                <w:spacing w:val="-5"/>
              </w:rPr>
              <w:t>No</w:t>
            </w:r>
          </w:p>
        </w:tc>
        <w:tc>
          <w:tcPr>
            <w:tcW w:w="4320" w:type="dxa"/>
          </w:tcPr>
          <w:p w14:paraId="6F886F0A" w14:textId="77777777" w:rsidR="00AA79DB" w:rsidRDefault="000146AA">
            <w:pPr>
              <w:pStyle w:val="TableParagraph"/>
              <w:spacing w:line="238" w:lineRule="exact"/>
              <w:ind w:left="114"/>
            </w:pPr>
            <w:r>
              <w:rPr>
                <w:spacing w:val="-2"/>
              </w:rPr>
              <w:t>Description</w:t>
            </w:r>
          </w:p>
        </w:tc>
      </w:tr>
      <w:tr w:rsidR="00AA79DB" w14:paraId="30799BF5" w14:textId="77777777">
        <w:trPr>
          <w:trHeight w:val="257"/>
        </w:trPr>
        <w:tc>
          <w:tcPr>
            <w:tcW w:w="4320" w:type="dxa"/>
          </w:tcPr>
          <w:p w14:paraId="34294462" w14:textId="64439E0A" w:rsidR="00AA79DB" w:rsidRDefault="00143EA1">
            <w:pPr>
              <w:pStyle w:val="TableParagraph"/>
              <w:rPr>
                <w:rFonts w:ascii="Times New Roman"/>
                <w:sz w:val="18"/>
              </w:rPr>
            </w:pPr>
            <w:r>
              <w:rPr>
                <w:rFonts w:ascii="Times New Roman"/>
                <w:sz w:val="18"/>
              </w:rPr>
              <w:t>1</w:t>
            </w:r>
          </w:p>
        </w:tc>
        <w:tc>
          <w:tcPr>
            <w:tcW w:w="4320" w:type="dxa"/>
          </w:tcPr>
          <w:p w14:paraId="2E3132E1" w14:textId="0239C1E3" w:rsidR="00AA79DB" w:rsidRDefault="00C82FBE">
            <w:pPr>
              <w:pStyle w:val="TableParagraph"/>
              <w:rPr>
                <w:rFonts w:ascii="Times New Roman"/>
                <w:sz w:val="18"/>
              </w:rPr>
            </w:pPr>
            <w:r w:rsidRPr="00C82FBE">
              <w:rPr>
                <w:rFonts w:ascii="Times New Roman"/>
                <w:sz w:val="18"/>
              </w:rPr>
              <w:t>The dataset only contains historical price data and does not include external factors like inflation, economic policies, or global events</w:t>
            </w:r>
          </w:p>
        </w:tc>
      </w:tr>
      <w:tr w:rsidR="00AA79DB" w14:paraId="7E494FEB" w14:textId="77777777">
        <w:trPr>
          <w:trHeight w:val="257"/>
        </w:trPr>
        <w:tc>
          <w:tcPr>
            <w:tcW w:w="4320" w:type="dxa"/>
          </w:tcPr>
          <w:p w14:paraId="4460E503" w14:textId="1112CCD0" w:rsidR="00AA79DB" w:rsidRDefault="00143EA1">
            <w:pPr>
              <w:pStyle w:val="TableParagraph"/>
              <w:rPr>
                <w:rFonts w:ascii="Times New Roman"/>
                <w:sz w:val="18"/>
              </w:rPr>
            </w:pPr>
            <w:r>
              <w:rPr>
                <w:rFonts w:ascii="Times New Roman"/>
                <w:sz w:val="18"/>
              </w:rPr>
              <w:t>2</w:t>
            </w:r>
          </w:p>
        </w:tc>
        <w:tc>
          <w:tcPr>
            <w:tcW w:w="4320" w:type="dxa"/>
          </w:tcPr>
          <w:p w14:paraId="543E8A37" w14:textId="1CD77E42" w:rsidR="00AA79DB" w:rsidRDefault="00C82FBE">
            <w:pPr>
              <w:pStyle w:val="TableParagraph"/>
              <w:rPr>
                <w:rFonts w:ascii="Times New Roman"/>
                <w:sz w:val="18"/>
              </w:rPr>
            </w:pPr>
            <w:r w:rsidRPr="00C82FBE">
              <w:rPr>
                <w:rFonts w:ascii="Times New Roman"/>
                <w:sz w:val="18"/>
              </w:rPr>
              <w:t>Future prices are uncertain and cannot be predicted with complete accuracy using this dataset alone</w:t>
            </w:r>
          </w:p>
        </w:tc>
      </w:tr>
      <w:tr w:rsidR="00AA79DB" w14:paraId="4FD0B863" w14:textId="77777777">
        <w:trPr>
          <w:trHeight w:val="257"/>
        </w:trPr>
        <w:tc>
          <w:tcPr>
            <w:tcW w:w="4320" w:type="dxa"/>
          </w:tcPr>
          <w:p w14:paraId="5D8BF8CF" w14:textId="1947FF9D" w:rsidR="00AA79DB" w:rsidRDefault="00143EA1">
            <w:pPr>
              <w:pStyle w:val="TableParagraph"/>
              <w:rPr>
                <w:rFonts w:ascii="Times New Roman"/>
                <w:sz w:val="18"/>
              </w:rPr>
            </w:pPr>
            <w:r>
              <w:rPr>
                <w:rFonts w:ascii="Times New Roman"/>
                <w:sz w:val="18"/>
              </w:rPr>
              <w:t>3</w:t>
            </w:r>
          </w:p>
        </w:tc>
        <w:tc>
          <w:tcPr>
            <w:tcW w:w="4320" w:type="dxa"/>
          </w:tcPr>
          <w:p w14:paraId="5DD50293" w14:textId="5F38BECB" w:rsidR="00AA79DB" w:rsidRDefault="00C82FBE">
            <w:pPr>
              <w:pStyle w:val="TableParagraph"/>
              <w:rPr>
                <w:rFonts w:ascii="Times New Roman"/>
                <w:sz w:val="18"/>
              </w:rPr>
            </w:pPr>
            <w:r w:rsidRPr="00C82FBE">
              <w:rPr>
                <w:rFonts w:ascii="Times New Roman"/>
                <w:sz w:val="18"/>
              </w:rPr>
              <w:t>The dataset is limited to silver and does not compare with other commodities like gold or crude oil</w:t>
            </w:r>
          </w:p>
        </w:tc>
      </w:tr>
      <w:tr w:rsidR="00AA79DB" w14:paraId="3D9892B0" w14:textId="77777777">
        <w:trPr>
          <w:trHeight w:val="257"/>
        </w:trPr>
        <w:tc>
          <w:tcPr>
            <w:tcW w:w="4320" w:type="dxa"/>
          </w:tcPr>
          <w:p w14:paraId="153E98E4" w14:textId="7A25D86A" w:rsidR="00AA79DB" w:rsidRDefault="00143EA1">
            <w:pPr>
              <w:pStyle w:val="TableParagraph"/>
              <w:rPr>
                <w:rFonts w:ascii="Times New Roman"/>
                <w:sz w:val="18"/>
              </w:rPr>
            </w:pPr>
            <w:r>
              <w:rPr>
                <w:rFonts w:ascii="Times New Roman"/>
                <w:sz w:val="18"/>
              </w:rPr>
              <w:t>4</w:t>
            </w:r>
          </w:p>
        </w:tc>
        <w:tc>
          <w:tcPr>
            <w:tcW w:w="4320" w:type="dxa"/>
          </w:tcPr>
          <w:p w14:paraId="1D7C1E06" w14:textId="6BCEE7A7" w:rsidR="00AA79DB" w:rsidRDefault="00E66E2F">
            <w:pPr>
              <w:pStyle w:val="TableParagraph"/>
              <w:rPr>
                <w:rFonts w:ascii="Times New Roman"/>
                <w:sz w:val="18"/>
              </w:rPr>
            </w:pPr>
            <w:r w:rsidRPr="00E66E2F">
              <w:rPr>
                <w:rFonts w:ascii="Times New Roman"/>
                <w:sz w:val="18"/>
              </w:rPr>
              <w:t>Sudden market events or crises affecting prices are not explained in the dataset</w:t>
            </w:r>
          </w:p>
        </w:tc>
      </w:tr>
      <w:tr w:rsidR="00AA79DB" w14:paraId="0B128D63" w14:textId="77777777">
        <w:trPr>
          <w:trHeight w:val="257"/>
        </w:trPr>
        <w:tc>
          <w:tcPr>
            <w:tcW w:w="4320" w:type="dxa"/>
          </w:tcPr>
          <w:p w14:paraId="214040DB" w14:textId="18EC450F" w:rsidR="00AA79DB" w:rsidRDefault="00143EA1">
            <w:pPr>
              <w:pStyle w:val="TableParagraph"/>
              <w:rPr>
                <w:rFonts w:ascii="Times New Roman"/>
                <w:sz w:val="18"/>
              </w:rPr>
            </w:pPr>
            <w:r>
              <w:rPr>
                <w:rFonts w:ascii="Times New Roman"/>
                <w:sz w:val="18"/>
              </w:rPr>
              <w:t>5</w:t>
            </w:r>
          </w:p>
        </w:tc>
        <w:tc>
          <w:tcPr>
            <w:tcW w:w="4320" w:type="dxa"/>
          </w:tcPr>
          <w:p w14:paraId="3904E002" w14:textId="1767373F" w:rsidR="00AA79DB" w:rsidRDefault="003C2B50">
            <w:pPr>
              <w:pStyle w:val="TableParagraph"/>
              <w:rPr>
                <w:rFonts w:ascii="Times New Roman"/>
                <w:sz w:val="18"/>
              </w:rPr>
            </w:pPr>
            <w:r w:rsidRPr="003C2B50">
              <w:rPr>
                <w:rFonts w:ascii="Times New Roman"/>
                <w:sz w:val="18"/>
              </w:rPr>
              <w:t>Volume data alone does not provide complete insight into investor behavior</w:t>
            </w:r>
          </w:p>
        </w:tc>
      </w:tr>
    </w:tbl>
    <w:p w14:paraId="61C6CE94" w14:textId="77777777" w:rsidR="00AA79DB" w:rsidRDefault="00AA79DB">
      <w:pPr>
        <w:pStyle w:val="BodyText"/>
        <w:spacing w:before="232"/>
      </w:pPr>
    </w:p>
    <w:p w14:paraId="22EFE5C6" w14:textId="77777777" w:rsidR="00AA79DB" w:rsidRDefault="000146AA">
      <w:pPr>
        <w:pStyle w:val="Heading1"/>
      </w:pPr>
      <w:r>
        <w:rPr>
          <w:color w:val="365E90"/>
        </w:rPr>
        <w:t xml:space="preserve">SECTION 9: FINAL </w:t>
      </w:r>
      <w:r>
        <w:rPr>
          <w:color w:val="365E90"/>
          <w:spacing w:val="-2"/>
        </w:rPr>
        <w:t>UNDERSTANDING</w:t>
      </w:r>
    </w:p>
    <w:p w14:paraId="684EA6E2" w14:textId="77777777" w:rsidR="00AA79DB" w:rsidRDefault="000146AA">
      <w:pPr>
        <w:pStyle w:val="BodyText"/>
        <w:spacing w:before="47"/>
        <w:ind w:left="360"/>
      </w:pPr>
      <w:r>
        <w:t xml:space="preserve">Answer in your own </w:t>
      </w:r>
      <w:r>
        <w:rPr>
          <w:spacing w:val="-2"/>
        </w:rPr>
        <w:t>words.</w:t>
      </w:r>
    </w:p>
    <w:p w14:paraId="2C6510A8" w14:textId="77777777" w:rsidR="00AA79DB" w:rsidRDefault="00AA79DB">
      <w:pPr>
        <w:pStyle w:val="BodyText"/>
        <w:rPr>
          <w:sz w:val="20"/>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AA79DB" w14:paraId="2A0E6E4E" w14:textId="77777777">
        <w:trPr>
          <w:trHeight w:val="257"/>
        </w:trPr>
        <w:tc>
          <w:tcPr>
            <w:tcW w:w="4320" w:type="dxa"/>
          </w:tcPr>
          <w:p w14:paraId="3C3CCDBB" w14:textId="77777777" w:rsidR="00AA79DB" w:rsidRDefault="000146AA">
            <w:pPr>
              <w:pStyle w:val="TableParagraph"/>
              <w:spacing w:line="238" w:lineRule="exact"/>
              <w:ind w:left="114"/>
            </w:pPr>
            <w:r>
              <w:rPr>
                <w:spacing w:val="-2"/>
              </w:rPr>
              <w:t>Question</w:t>
            </w:r>
          </w:p>
        </w:tc>
        <w:tc>
          <w:tcPr>
            <w:tcW w:w="4320" w:type="dxa"/>
          </w:tcPr>
          <w:p w14:paraId="03AD4A77" w14:textId="77777777" w:rsidR="00AA79DB" w:rsidRDefault="000146AA">
            <w:pPr>
              <w:pStyle w:val="TableParagraph"/>
              <w:spacing w:line="238" w:lineRule="exact"/>
              <w:ind w:left="114"/>
            </w:pPr>
            <w:r>
              <w:rPr>
                <w:spacing w:val="-2"/>
              </w:rPr>
              <w:t>Answer</w:t>
            </w:r>
          </w:p>
        </w:tc>
      </w:tr>
      <w:tr w:rsidR="00AA79DB" w14:paraId="7950C2DD" w14:textId="77777777">
        <w:trPr>
          <w:trHeight w:val="257"/>
        </w:trPr>
        <w:tc>
          <w:tcPr>
            <w:tcW w:w="4320" w:type="dxa"/>
          </w:tcPr>
          <w:p w14:paraId="06AA6D39" w14:textId="29CB2D92" w:rsidR="00AA79DB" w:rsidRDefault="006542FA">
            <w:pPr>
              <w:pStyle w:val="TableParagraph"/>
              <w:rPr>
                <w:rFonts w:ascii="Times New Roman"/>
                <w:sz w:val="18"/>
              </w:rPr>
            </w:pPr>
            <w:r w:rsidRPr="006542FA">
              <w:rPr>
                <w:rFonts w:ascii="Times New Roman"/>
                <w:sz w:val="18"/>
              </w:rPr>
              <w:t>What did you understand from this dataset?</w:t>
            </w:r>
          </w:p>
        </w:tc>
        <w:tc>
          <w:tcPr>
            <w:tcW w:w="4320" w:type="dxa"/>
          </w:tcPr>
          <w:p w14:paraId="532CD0BD" w14:textId="14CF9C35" w:rsidR="00AA79DB" w:rsidRDefault="009D0B1C" w:rsidP="009D0B1C">
            <w:pPr>
              <w:pStyle w:val="TableParagraph"/>
              <w:rPr>
                <w:rFonts w:ascii="Times New Roman"/>
                <w:sz w:val="18"/>
              </w:rPr>
            </w:pPr>
            <w:r w:rsidRPr="009D0B1C">
              <w:rPr>
                <w:rFonts w:ascii="Times New Roman"/>
                <w:sz w:val="18"/>
              </w:rPr>
              <w:t>This dataset helped me understand how silver prices change over time. It shows that prices are not constant and keep fluctuating due to market conditions.</w:t>
            </w:r>
          </w:p>
        </w:tc>
      </w:tr>
      <w:tr w:rsidR="00AA79DB" w14:paraId="3DDE6B35" w14:textId="77777777" w:rsidTr="009D0B1C">
        <w:trPr>
          <w:trHeight w:val="500"/>
        </w:trPr>
        <w:tc>
          <w:tcPr>
            <w:tcW w:w="4320" w:type="dxa"/>
          </w:tcPr>
          <w:p w14:paraId="2A50A12E" w14:textId="2A5F6759" w:rsidR="00AA79DB" w:rsidRDefault="009D0B1C" w:rsidP="009D0B1C">
            <w:pPr>
              <w:pStyle w:val="TableParagraph"/>
              <w:rPr>
                <w:rFonts w:ascii="Times New Roman"/>
                <w:sz w:val="18"/>
              </w:rPr>
            </w:pPr>
            <w:r w:rsidRPr="009D0B1C">
              <w:rPr>
                <w:rFonts w:ascii="Times New Roman"/>
                <w:sz w:val="18"/>
              </w:rPr>
              <w:t>What kind of dataset is this?</w:t>
            </w:r>
          </w:p>
        </w:tc>
        <w:tc>
          <w:tcPr>
            <w:tcW w:w="4320" w:type="dxa"/>
          </w:tcPr>
          <w:p w14:paraId="72443627" w14:textId="0A9A50B0" w:rsidR="00AA79DB" w:rsidRDefault="009D0B1C">
            <w:pPr>
              <w:pStyle w:val="TableParagraph"/>
              <w:rPr>
                <w:rFonts w:ascii="Times New Roman"/>
                <w:sz w:val="18"/>
              </w:rPr>
            </w:pPr>
            <w:r w:rsidRPr="009D0B1C">
              <w:rPr>
                <w:rFonts w:ascii="Times New Roman"/>
                <w:sz w:val="18"/>
              </w:rPr>
              <w:t>This is a time-series financial dataset because it contains price data recorded over a period of time.</w:t>
            </w:r>
          </w:p>
        </w:tc>
      </w:tr>
      <w:tr w:rsidR="00AA79DB" w14:paraId="4D6EE906" w14:textId="77777777">
        <w:trPr>
          <w:trHeight w:val="257"/>
        </w:trPr>
        <w:tc>
          <w:tcPr>
            <w:tcW w:w="4320" w:type="dxa"/>
          </w:tcPr>
          <w:p w14:paraId="18C39F9B" w14:textId="594A8820" w:rsidR="00AA79DB" w:rsidRDefault="00756974">
            <w:pPr>
              <w:pStyle w:val="TableParagraph"/>
              <w:rPr>
                <w:rFonts w:ascii="Times New Roman"/>
                <w:sz w:val="18"/>
              </w:rPr>
            </w:pPr>
            <w:r w:rsidRPr="00756974">
              <w:rPr>
                <w:rFonts w:ascii="Times New Roman"/>
                <w:sz w:val="18"/>
              </w:rPr>
              <w:t>What tools and techniques did you use?</w:t>
            </w:r>
          </w:p>
        </w:tc>
        <w:tc>
          <w:tcPr>
            <w:tcW w:w="4320" w:type="dxa"/>
          </w:tcPr>
          <w:p w14:paraId="23CEBE80" w14:textId="1E959EA6" w:rsidR="00AA79DB" w:rsidRDefault="00756974">
            <w:pPr>
              <w:pStyle w:val="TableParagraph"/>
              <w:rPr>
                <w:rFonts w:ascii="Times New Roman"/>
                <w:sz w:val="18"/>
              </w:rPr>
            </w:pPr>
            <w:r w:rsidRPr="00756974">
              <w:rPr>
                <w:rFonts w:ascii="Times New Roman"/>
                <w:sz w:val="18"/>
              </w:rPr>
              <w:t>I used Google Colab with Python libraries such as Pandas and Matplotlib to read, analyze, and visualize the dataset.</w:t>
            </w:r>
          </w:p>
        </w:tc>
      </w:tr>
      <w:tr w:rsidR="00AA79DB" w14:paraId="17CD7653" w14:textId="77777777">
        <w:trPr>
          <w:trHeight w:val="257"/>
        </w:trPr>
        <w:tc>
          <w:tcPr>
            <w:tcW w:w="4320" w:type="dxa"/>
          </w:tcPr>
          <w:p w14:paraId="32EE71AF" w14:textId="21B11EDB" w:rsidR="00AA79DB" w:rsidRDefault="00756974">
            <w:pPr>
              <w:pStyle w:val="TableParagraph"/>
              <w:rPr>
                <w:rFonts w:ascii="Times New Roman"/>
                <w:sz w:val="18"/>
              </w:rPr>
            </w:pPr>
            <w:r w:rsidRPr="00756974">
              <w:rPr>
                <w:rFonts w:ascii="Times New Roman"/>
                <w:sz w:val="18"/>
              </w:rPr>
              <w:t>What are the key learnings from this analysis?</w:t>
            </w:r>
          </w:p>
        </w:tc>
        <w:tc>
          <w:tcPr>
            <w:tcW w:w="4320" w:type="dxa"/>
          </w:tcPr>
          <w:p w14:paraId="1D2F8F95" w14:textId="209DC633" w:rsidR="004377F9" w:rsidRPr="004377F9" w:rsidRDefault="004377F9" w:rsidP="004377F9">
            <w:pPr>
              <w:pStyle w:val="TableParagraph"/>
              <w:tabs>
                <w:tab w:val="left" w:pos="1104"/>
              </w:tabs>
              <w:rPr>
                <w:sz w:val="18"/>
                <w:lang w:val="en-IN"/>
              </w:rPr>
            </w:pPr>
            <w:r w:rsidRPr="004377F9">
              <w:rPr>
                <w:sz w:val="18"/>
                <w:lang w:val="en-IN"/>
              </w:rPr>
              <w:t>I learned how to clean and explore data, calculate statistical measures, and create graphs. I also understood how to interpret trends and patterns in financial data.</w:t>
            </w:r>
          </w:p>
          <w:p w14:paraId="008C0CA3" w14:textId="44A3FC54" w:rsidR="00AA79DB" w:rsidRDefault="00AA79DB" w:rsidP="004377F9">
            <w:pPr>
              <w:pStyle w:val="TableParagraph"/>
              <w:tabs>
                <w:tab w:val="left" w:pos="1104"/>
              </w:tabs>
              <w:rPr>
                <w:rFonts w:ascii="Times New Roman"/>
                <w:sz w:val="18"/>
              </w:rPr>
            </w:pPr>
          </w:p>
        </w:tc>
      </w:tr>
      <w:tr w:rsidR="00AA79DB" w14:paraId="51E08DEF" w14:textId="77777777">
        <w:trPr>
          <w:trHeight w:val="257"/>
        </w:trPr>
        <w:tc>
          <w:tcPr>
            <w:tcW w:w="4320" w:type="dxa"/>
          </w:tcPr>
          <w:p w14:paraId="40410EF8" w14:textId="1DA45A93" w:rsidR="00AA79DB" w:rsidRDefault="004377F9">
            <w:pPr>
              <w:pStyle w:val="TableParagraph"/>
              <w:rPr>
                <w:rFonts w:ascii="Times New Roman"/>
                <w:sz w:val="18"/>
              </w:rPr>
            </w:pPr>
            <w:r w:rsidRPr="004377F9">
              <w:rPr>
                <w:rFonts w:ascii="Times New Roman"/>
                <w:sz w:val="18"/>
              </w:rPr>
              <w:t>How can this analysis be useful?</w:t>
            </w:r>
          </w:p>
        </w:tc>
        <w:tc>
          <w:tcPr>
            <w:tcW w:w="4320" w:type="dxa"/>
          </w:tcPr>
          <w:p w14:paraId="1AE803A5" w14:textId="4343406C" w:rsidR="00AA79DB" w:rsidRDefault="00356DC3">
            <w:pPr>
              <w:pStyle w:val="TableParagraph"/>
              <w:rPr>
                <w:rFonts w:ascii="Times New Roman"/>
                <w:sz w:val="18"/>
              </w:rPr>
            </w:pPr>
            <w:r w:rsidRPr="00356DC3">
              <w:rPr>
                <w:rFonts w:ascii="Times New Roman"/>
                <w:sz w:val="18"/>
              </w:rPr>
              <w:t>This analysis can help investors and analysts understand price trends and make better decisions. It can also be used for forecasting future prices using machine learning models.</w:t>
            </w:r>
          </w:p>
        </w:tc>
      </w:tr>
    </w:tbl>
    <w:p w14:paraId="2EB1DE1F" w14:textId="77777777" w:rsidR="00AA79DB" w:rsidRDefault="00AA79DB">
      <w:pPr>
        <w:pStyle w:val="BodyText"/>
        <w:spacing w:before="0"/>
      </w:pPr>
    </w:p>
    <w:p w14:paraId="78A30BFF" w14:textId="77777777" w:rsidR="00AA79DB" w:rsidRDefault="00AA79DB">
      <w:pPr>
        <w:pStyle w:val="BodyText"/>
        <w:spacing w:before="0"/>
      </w:pPr>
    </w:p>
    <w:p w14:paraId="22103372" w14:textId="77777777" w:rsidR="00AA79DB" w:rsidRDefault="00AA79DB">
      <w:pPr>
        <w:pStyle w:val="BodyText"/>
        <w:spacing w:before="13"/>
      </w:pPr>
    </w:p>
    <w:p w14:paraId="62924EFD" w14:textId="77777777" w:rsidR="00AA79DB" w:rsidRDefault="000146AA">
      <w:pPr>
        <w:pStyle w:val="Heading1"/>
      </w:pPr>
      <w:r>
        <w:rPr>
          <w:color w:val="365E90"/>
        </w:rPr>
        <w:t>SECTION</w:t>
      </w:r>
      <w:r>
        <w:rPr>
          <w:color w:val="365E90"/>
          <w:spacing w:val="-5"/>
        </w:rPr>
        <w:t>10</w:t>
      </w:r>
    </w:p>
    <w:p w14:paraId="21ED310E" w14:textId="77777777" w:rsidR="00AA79DB" w:rsidRDefault="000146AA">
      <w:pPr>
        <w:pStyle w:val="BodyText"/>
        <w:spacing w:before="46"/>
        <w:ind w:left="360"/>
        <w:rPr>
          <w:spacing w:val="-10"/>
        </w:rPr>
      </w:pPr>
      <w:r>
        <w:t xml:space="preserve">Paste Graphs </w:t>
      </w:r>
      <w:proofErr w:type="gramStart"/>
      <w:r>
        <w:t xml:space="preserve">here </w:t>
      </w:r>
      <w:r>
        <w:rPr>
          <w:spacing w:val="-10"/>
        </w:rPr>
        <w:t>:</w:t>
      </w:r>
      <w:proofErr w:type="gramEnd"/>
    </w:p>
    <w:p w14:paraId="2DE141D3" w14:textId="13022AAB" w:rsidR="007E6A39" w:rsidRDefault="008771AE">
      <w:pPr>
        <w:pStyle w:val="BodyText"/>
        <w:spacing w:before="46"/>
        <w:ind w:left="360"/>
        <w:rPr>
          <w:sz w:val="28"/>
          <w:szCs w:val="28"/>
        </w:rPr>
      </w:pPr>
      <w:r w:rsidRPr="008771AE">
        <w:rPr>
          <w:sz w:val="28"/>
          <w:szCs w:val="28"/>
        </w:rPr>
        <w:t>Graph 1: Silver Closing Price Trend Over Time</w:t>
      </w:r>
    </w:p>
    <w:p w14:paraId="7B53CC05" w14:textId="77777777" w:rsidR="00D019B5" w:rsidRPr="00D019B5" w:rsidRDefault="00D019B5" w:rsidP="00D019B5">
      <w:pPr>
        <w:pStyle w:val="BodyText"/>
        <w:spacing w:before="46"/>
        <w:ind w:left="360"/>
        <w:rPr>
          <w:b/>
          <w:bCs/>
          <w:sz w:val="28"/>
          <w:szCs w:val="28"/>
          <w:lang w:val="en-IN"/>
        </w:rPr>
      </w:pPr>
      <w:r w:rsidRPr="00D019B5">
        <w:rPr>
          <w:b/>
          <w:bCs/>
          <w:sz w:val="28"/>
          <w:szCs w:val="28"/>
          <w:lang w:val="en-IN"/>
        </w:rPr>
        <w:t>Research Question:</w:t>
      </w:r>
    </w:p>
    <w:p w14:paraId="58C6E65C" w14:textId="77777777" w:rsidR="00D019B5" w:rsidRPr="00D019B5" w:rsidRDefault="00D019B5" w:rsidP="00D019B5">
      <w:pPr>
        <w:pStyle w:val="BodyText"/>
        <w:spacing w:before="46"/>
        <w:ind w:left="360"/>
        <w:rPr>
          <w:sz w:val="28"/>
          <w:szCs w:val="28"/>
          <w:lang w:val="en-IN"/>
        </w:rPr>
      </w:pPr>
      <w:r w:rsidRPr="00D019B5">
        <w:rPr>
          <w:sz w:val="28"/>
          <w:szCs w:val="28"/>
          <w:lang w:val="en-IN"/>
        </w:rPr>
        <w:t>How have silver prices changed over time, and is there any long-term trend?</w:t>
      </w:r>
    </w:p>
    <w:p w14:paraId="4E94CB7B" w14:textId="469F1129" w:rsidR="00D019B5" w:rsidRDefault="00632451">
      <w:pPr>
        <w:pStyle w:val="BodyText"/>
        <w:spacing w:before="46"/>
        <w:ind w:left="360"/>
        <w:rPr>
          <w:sz w:val="28"/>
          <w:szCs w:val="28"/>
        </w:rPr>
      </w:pPr>
      <w:r>
        <w:rPr>
          <w:noProof/>
        </w:rPr>
        <w:drawing>
          <wp:inline distT="0" distB="0" distL="0" distR="0" wp14:anchorId="0B076D1F" wp14:editId="792ADDD4">
            <wp:extent cx="5057513" cy="2827020"/>
            <wp:effectExtent l="0" t="0" r="0" b="0"/>
            <wp:docPr id="202512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5417" cy="2831438"/>
                    </a:xfrm>
                    <a:prstGeom prst="rect">
                      <a:avLst/>
                    </a:prstGeom>
                    <a:noFill/>
                    <a:ln>
                      <a:noFill/>
                    </a:ln>
                  </pic:spPr>
                </pic:pic>
              </a:graphicData>
            </a:graphic>
          </wp:inline>
        </w:drawing>
      </w:r>
    </w:p>
    <w:p w14:paraId="20BD81D3" w14:textId="77777777" w:rsidR="00D04435" w:rsidRDefault="00D04435">
      <w:pPr>
        <w:pStyle w:val="BodyText"/>
        <w:spacing w:before="46"/>
        <w:ind w:left="360"/>
        <w:rPr>
          <w:sz w:val="28"/>
          <w:szCs w:val="28"/>
        </w:rPr>
      </w:pPr>
    </w:p>
    <w:p w14:paraId="4736753A" w14:textId="77777777" w:rsidR="00D04435" w:rsidRPr="00D04435" w:rsidRDefault="00D04435" w:rsidP="00D04435">
      <w:pPr>
        <w:pStyle w:val="BodyText"/>
        <w:spacing w:before="46"/>
        <w:ind w:left="360"/>
        <w:rPr>
          <w:b/>
          <w:bCs/>
          <w:sz w:val="32"/>
          <w:szCs w:val="32"/>
        </w:rPr>
      </w:pPr>
      <w:r w:rsidRPr="00D04435">
        <w:rPr>
          <w:b/>
          <w:bCs/>
          <w:sz w:val="32"/>
          <w:szCs w:val="32"/>
        </w:rPr>
        <w:t>Interpretation:</w:t>
      </w:r>
    </w:p>
    <w:p w14:paraId="0F3C0F96" w14:textId="77777777" w:rsidR="00D04435" w:rsidRPr="00D04435" w:rsidRDefault="00D04435" w:rsidP="00D04435">
      <w:pPr>
        <w:pStyle w:val="BodyText"/>
        <w:spacing w:before="46"/>
        <w:ind w:left="360"/>
        <w:rPr>
          <w:sz w:val="32"/>
          <w:szCs w:val="32"/>
        </w:rPr>
      </w:pPr>
    </w:p>
    <w:p w14:paraId="0E2E94FC" w14:textId="77777777" w:rsidR="00D04435" w:rsidRPr="00D04435" w:rsidRDefault="00D04435" w:rsidP="00D04435">
      <w:pPr>
        <w:pStyle w:val="BodyText"/>
        <w:spacing w:before="46"/>
        <w:ind w:left="360"/>
        <w:rPr>
          <w:sz w:val="32"/>
          <w:szCs w:val="32"/>
        </w:rPr>
      </w:pPr>
      <w:r w:rsidRPr="00D04435">
        <w:rPr>
          <w:sz w:val="32"/>
          <w:szCs w:val="32"/>
        </w:rPr>
        <w:t>The line graph shows the movement of silver closing prices from 2011 to 2026. The prices exhibit noticeable fluctuations with multiple peaks and declines over the years. There are periods of sharp increases followed by corrections, indicating cycles of growth and decline.</w:t>
      </w:r>
    </w:p>
    <w:p w14:paraId="2C163076" w14:textId="77777777" w:rsidR="00D04435" w:rsidRPr="00D04435" w:rsidRDefault="00D04435" w:rsidP="00D04435">
      <w:pPr>
        <w:pStyle w:val="BodyText"/>
        <w:spacing w:before="46"/>
        <w:ind w:left="360"/>
        <w:rPr>
          <w:sz w:val="32"/>
          <w:szCs w:val="32"/>
        </w:rPr>
      </w:pPr>
    </w:p>
    <w:p w14:paraId="6A4DD916" w14:textId="77777777" w:rsidR="00D04435" w:rsidRPr="00D04435" w:rsidRDefault="00D04435" w:rsidP="00D04435">
      <w:pPr>
        <w:pStyle w:val="BodyText"/>
        <w:spacing w:before="46"/>
        <w:ind w:left="360"/>
        <w:rPr>
          <w:sz w:val="32"/>
          <w:szCs w:val="32"/>
        </w:rPr>
      </w:pPr>
      <w:r w:rsidRPr="00D04435">
        <w:rPr>
          <w:sz w:val="32"/>
          <w:szCs w:val="32"/>
        </w:rPr>
        <w:t>This pattern reflects the volatile nature of the silver market. The upward spikes may correspond to periods of high demand or economic uncertainty, where investors shift towards precious metals as a safe investment. Similarly, downward trends may indicate reduced demand or stronger economic stability.</w:t>
      </w:r>
    </w:p>
    <w:p w14:paraId="478E0000" w14:textId="77777777" w:rsidR="00D04435" w:rsidRPr="00D04435" w:rsidRDefault="00D04435" w:rsidP="00D04435">
      <w:pPr>
        <w:pStyle w:val="BodyText"/>
        <w:spacing w:before="46"/>
        <w:ind w:left="360"/>
        <w:rPr>
          <w:sz w:val="32"/>
          <w:szCs w:val="32"/>
        </w:rPr>
      </w:pPr>
    </w:p>
    <w:p w14:paraId="6D613400" w14:textId="2DA2E621" w:rsidR="00D04435" w:rsidRPr="004B000B" w:rsidRDefault="00D04435" w:rsidP="00D04435">
      <w:pPr>
        <w:pStyle w:val="BodyText"/>
        <w:spacing w:before="46"/>
        <w:ind w:left="360"/>
        <w:rPr>
          <w:sz w:val="32"/>
          <w:szCs w:val="32"/>
        </w:rPr>
      </w:pPr>
      <w:r w:rsidRPr="004B000B">
        <w:rPr>
          <w:sz w:val="32"/>
          <w:szCs w:val="32"/>
        </w:rPr>
        <w:t xml:space="preserve">Overall, the graph suggests that while silver prices fluctuate in the </w:t>
      </w:r>
      <w:r w:rsidRPr="004B000B">
        <w:rPr>
          <w:sz w:val="32"/>
          <w:szCs w:val="32"/>
        </w:rPr>
        <w:lastRenderedPageBreak/>
        <w:t>short term, there may be broader cyclical trends over longer periods. However, the graph alone does not explain the external economic factors influencing these changes, such as inflation, global events, or industrial demand.</w:t>
      </w:r>
    </w:p>
    <w:p w14:paraId="698D7E83" w14:textId="77777777" w:rsidR="00D04435" w:rsidRDefault="00D04435" w:rsidP="00D04435">
      <w:pPr>
        <w:pStyle w:val="BodyText"/>
        <w:spacing w:before="46"/>
        <w:ind w:left="360"/>
        <w:rPr>
          <w:sz w:val="28"/>
          <w:szCs w:val="28"/>
        </w:rPr>
      </w:pPr>
    </w:p>
    <w:p w14:paraId="5B13960A" w14:textId="796F0C3C" w:rsidR="004A6C34" w:rsidRPr="004A6C34" w:rsidRDefault="004A6C34" w:rsidP="004A6C34">
      <w:pPr>
        <w:pStyle w:val="BodyText"/>
        <w:spacing w:before="46"/>
        <w:ind w:left="360"/>
        <w:rPr>
          <w:b/>
          <w:bCs/>
          <w:sz w:val="28"/>
          <w:szCs w:val="28"/>
          <w:lang w:val="en-IN"/>
        </w:rPr>
      </w:pPr>
      <w:r w:rsidRPr="004A6C34">
        <w:rPr>
          <w:b/>
          <w:bCs/>
          <w:sz w:val="28"/>
          <w:szCs w:val="28"/>
          <w:lang w:val="en-IN"/>
        </w:rPr>
        <w:t>Graph 2: High vs Low Price Variatio</w:t>
      </w:r>
      <w:r>
        <w:rPr>
          <w:b/>
          <w:bCs/>
          <w:sz w:val="28"/>
          <w:szCs w:val="28"/>
          <w:lang w:val="en-IN"/>
        </w:rPr>
        <w:t>n</w:t>
      </w:r>
    </w:p>
    <w:p w14:paraId="3AD1AFE6" w14:textId="77777777" w:rsidR="004A6C34" w:rsidRPr="004A6C34" w:rsidRDefault="004A6C34" w:rsidP="004A6C34">
      <w:pPr>
        <w:pStyle w:val="BodyText"/>
        <w:spacing w:before="46"/>
        <w:ind w:left="360"/>
        <w:rPr>
          <w:b/>
          <w:bCs/>
          <w:sz w:val="28"/>
          <w:szCs w:val="28"/>
          <w:lang w:val="en-IN"/>
        </w:rPr>
      </w:pPr>
      <w:r w:rsidRPr="004A6C34">
        <w:rPr>
          <w:b/>
          <w:bCs/>
          <w:sz w:val="28"/>
          <w:szCs w:val="28"/>
          <w:lang w:val="en-IN"/>
        </w:rPr>
        <w:t>Research Question:</w:t>
      </w:r>
    </w:p>
    <w:p w14:paraId="1955E166" w14:textId="77777777" w:rsidR="004A6C34" w:rsidRPr="004A6C34" w:rsidRDefault="004A6C34" w:rsidP="004A6C34">
      <w:pPr>
        <w:pStyle w:val="BodyText"/>
        <w:spacing w:before="46"/>
        <w:ind w:left="360"/>
        <w:rPr>
          <w:sz w:val="28"/>
          <w:szCs w:val="28"/>
          <w:lang w:val="en-IN"/>
        </w:rPr>
      </w:pPr>
      <w:r w:rsidRPr="004A6C34">
        <w:rPr>
          <w:sz w:val="28"/>
          <w:szCs w:val="28"/>
          <w:lang w:val="en-IN"/>
        </w:rPr>
        <w:t>How much does the price of silver fluctuate within a single trading day?</w:t>
      </w:r>
    </w:p>
    <w:p w14:paraId="24043FB3" w14:textId="257B1633" w:rsidR="00D04435" w:rsidRDefault="002076F4" w:rsidP="00D04435">
      <w:pPr>
        <w:pStyle w:val="BodyText"/>
        <w:spacing w:before="46"/>
        <w:ind w:left="360"/>
        <w:rPr>
          <w:sz w:val="28"/>
          <w:szCs w:val="28"/>
        </w:rPr>
      </w:pPr>
      <w:r>
        <w:rPr>
          <w:noProof/>
        </w:rPr>
        <w:drawing>
          <wp:inline distT="0" distB="0" distL="0" distR="0" wp14:anchorId="4391E667" wp14:editId="32184E84">
            <wp:extent cx="5165933" cy="2834640"/>
            <wp:effectExtent l="0" t="0" r="0" b="0"/>
            <wp:docPr id="166131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4148" cy="2839148"/>
                    </a:xfrm>
                    <a:prstGeom prst="rect">
                      <a:avLst/>
                    </a:prstGeom>
                    <a:noFill/>
                    <a:ln>
                      <a:noFill/>
                    </a:ln>
                  </pic:spPr>
                </pic:pic>
              </a:graphicData>
            </a:graphic>
          </wp:inline>
        </w:drawing>
      </w:r>
    </w:p>
    <w:p w14:paraId="5654062C" w14:textId="77777777" w:rsidR="00952583" w:rsidRPr="00952583" w:rsidRDefault="00952583" w:rsidP="00952583"/>
    <w:p w14:paraId="1FC223CF" w14:textId="77777777" w:rsidR="00952583" w:rsidRDefault="00952583" w:rsidP="00952583">
      <w:pPr>
        <w:rPr>
          <w:sz w:val="28"/>
          <w:szCs w:val="28"/>
        </w:rPr>
      </w:pPr>
    </w:p>
    <w:p w14:paraId="7531BFA7" w14:textId="77777777" w:rsidR="00952583" w:rsidRPr="00952583" w:rsidRDefault="00952583" w:rsidP="00952583">
      <w:pPr>
        <w:rPr>
          <w:b/>
          <w:bCs/>
          <w:sz w:val="32"/>
          <w:szCs w:val="32"/>
          <w:lang w:val="en-IN"/>
        </w:rPr>
      </w:pPr>
      <w:r w:rsidRPr="00952583">
        <w:rPr>
          <w:b/>
          <w:bCs/>
          <w:sz w:val="32"/>
          <w:szCs w:val="32"/>
          <w:lang w:val="en-IN"/>
        </w:rPr>
        <w:t>Interpretation:</w:t>
      </w:r>
    </w:p>
    <w:p w14:paraId="1092503F" w14:textId="77777777" w:rsidR="00952583" w:rsidRPr="004B000B" w:rsidRDefault="00952583" w:rsidP="00952583">
      <w:pPr>
        <w:rPr>
          <w:sz w:val="32"/>
          <w:szCs w:val="32"/>
          <w:lang w:val="en-IN"/>
        </w:rPr>
      </w:pPr>
      <w:r w:rsidRPr="00952583">
        <w:rPr>
          <w:sz w:val="32"/>
          <w:szCs w:val="32"/>
          <w:lang w:val="en-IN"/>
        </w:rPr>
        <w:t>The line graph compares the daily high and low prices of silver over time, showing the range within which prices move during each trading day. The gap between the high and low lines varies across the dataset, with some periods showing a narrow range and others showing a much wider spread.</w:t>
      </w:r>
    </w:p>
    <w:p w14:paraId="57684C7E" w14:textId="77777777" w:rsidR="0009734D" w:rsidRPr="00952583" w:rsidRDefault="0009734D" w:rsidP="00952583">
      <w:pPr>
        <w:rPr>
          <w:sz w:val="32"/>
          <w:szCs w:val="32"/>
          <w:lang w:val="en-IN"/>
        </w:rPr>
      </w:pPr>
    </w:p>
    <w:p w14:paraId="581D4DFD" w14:textId="77777777" w:rsidR="00952583" w:rsidRPr="004B000B" w:rsidRDefault="00952583" w:rsidP="00952583">
      <w:pPr>
        <w:rPr>
          <w:sz w:val="32"/>
          <w:szCs w:val="32"/>
          <w:lang w:val="en-IN"/>
        </w:rPr>
      </w:pPr>
      <w:r w:rsidRPr="00952583">
        <w:rPr>
          <w:sz w:val="32"/>
          <w:szCs w:val="32"/>
          <w:lang w:val="en-IN"/>
        </w:rPr>
        <w:t xml:space="preserve">This variation indicates the level of </w:t>
      </w:r>
      <w:r w:rsidRPr="00952583">
        <w:rPr>
          <w:b/>
          <w:bCs/>
          <w:sz w:val="32"/>
          <w:szCs w:val="32"/>
          <w:lang w:val="en-IN"/>
        </w:rPr>
        <w:t>intraday volatility</w:t>
      </w:r>
      <w:r w:rsidRPr="00952583">
        <w:rPr>
          <w:sz w:val="32"/>
          <w:szCs w:val="32"/>
          <w:lang w:val="en-IN"/>
        </w:rPr>
        <w:t xml:space="preserve"> in the silver market. A wider gap between high and low prices suggests higher uncertainty and stronger price movements within the day, while a narrower gap reflects relatively stable market conditions.</w:t>
      </w:r>
    </w:p>
    <w:p w14:paraId="04A2E337" w14:textId="77777777" w:rsidR="0009734D" w:rsidRPr="00952583" w:rsidRDefault="0009734D" w:rsidP="00952583">
      <w:pPr>
        <w:rPr>
          <w:sz w:val="32"/>
          <w:szCs w:val="32"/>
          <w:lang w:val="en-IN"/>
        </w:rPr>
      </w:pPr>
    </w:p>
    <w:p w14:paraId="7745B939" w14:textId="77777777" w:rsidR="00952583" w:rsidRPr="00952583" w:rsidRDefault="00952583" w:rsidP="00952583">
      <w:pPr>
        <w:rPr>
          <w:sz w:val="32"/>
          <w:szCs w:val="32"/>
          <w:lang w:val="en-IN"/>
        </w:rPr>
      </w:pPr>
      <w:r w:rsidRPr="00952583">
        <w:rPr>
          <w:sz w:val="32"/>
          <w:szCs w:val="32"/>
          <w:lang w:val="en-IN"/>
        </w:rPr>
        <w:t xml:space="preserve">Periods with consistently large gaps may indicate increased market activity or external influences such as economic news or changes in demand. On the other hand, smaller gaps suggest calm market </w:t>
      </w:r>
      <w:r w:rsidRPr="00952583">
        <w:rPr>
          <w:sz w:val="32"/>
          <w:szCs w:val="32"/>
          <w:lang w:val="en-IN"/>
        </w:rPr>
        <w:lastRenderedPageBreak/>
        <w:t>behavior with less aggressive trading.</w:t>
      </w:r>
    </w:p>
    <w:p w14:paraId="58328ACB" w14:textId="77777777" w:rsidR="00952583" w:rsidRDefault="00952583" w:rsidP="00952583"/>
    <w:p w14:paraId="46F2F448" w14:textId="77777777" w:rsidR="00952583" w:rsidRDefault="00952583" w:rsidP="00952583"/>
    <w:p w14:paraId="114BB10F" w14:textId="35417503" w:rsidR="00952583" w:rsidRDefault="00AC1600" w:rsidP="00952583">
      <w:pPr>
        <w:rPr>
          <w:b/>
          <w:bCs/>
          <w:sz w:val="36"/>
          <w:szCs w:val="36"/>
        </w:rPr>
      </w:pPr>
      <w:r w:rsidRPr="0009734D">
        <w:rPr>
          <w:b/>
          <w:bCs/>
          <w:sz w:val="36"/>
          <w:szCs w:val="36"/>
        </w:rPr>
        <w:t>Graph 3: Trading Volume Analysis</w:t>
      </w:r>
    </w:p>
    <w:p w14:paraId="4FABCB4A" w14:textId="77777777" w:rsidR="0019601C" w:rsidRDefault="0019601C" w:rsidP="00952583">
      <w:pPr>
        <w:rPr>
          <w:b/>
          <w:bCs/>
          <w:sz w:val="36"/>
          <w:szCs w:val="36"/>
        </w:rPr>
      </w:pPr>
    </w:p>
    <w:p w14:paraId="7FBB7F37" w14:textId="77777777" w:rsidR="0019601C" w:rsidRPr="0019601C" w:rsidRDefault="0019601C" w:rsidP="0019601C">
      <w:pPr>
        <w:rPr>
          <w:b/>
          <w:bCs/>
          <w:sz w:val="36"/>
          <w:szCs w:val="36"/>
          <w:lang w:val="en-IN"/>
        </w:rPr>
      </w:pPr>
      <w:r w:rsidRPr="0019601C">
        <w:rPr>
          <w:b/>
          <w:bCs/>
          <w:sz w:val="36"/>
          <w:szCs w:val="36"/>
          <w:lang w:val="en-IN"/>
        </w:rPr>
        <w:t>Research Question:</w:t>
      </w:r>
    </w:p>
    <w:p w14:paraId="570C6B12" w14:textId="77777777" w:rsidR="0019601C" w:rsidRPr="0019601C" w:rsidRDefault="0019601C" w:rsidP="0019601C">
      <w:pPr>
        <w:rPr>
          <w:sz w:val="36"/>
          <w:szCs w:val="36"/>
          <w:lang w:val="en-IN"/>
        </w:rPr>
      </w:pPr>
      <w:r w:rsidRPr="0019601C">
        <w:rPr>
          <w:sz w:val="36"/>
          <w:szCs w:val="36"/>
          <w:lang w:val="en-IN"/>
        </w:rPr>
        <w:t>How does trading volume vary over time, and what does it indicate about market activity?</w:t>
      </w:r>
    </w:p>
    <w:p w14:paraId="735381A0" w14:textId="49363D64" w:rsidR="0009734D" w:rsidRDefault="0019601C" w:rsidP="00952583">
      <w:pPr>
        <w:rPr>
          <w:noProof/>
        </w:rPr>
      </w:pPr>
      <w:r>
        <w:rPr>
          <w:noProof/>
        </w:rPr>
        <w:drawing>
          <wp:inline distT="0" distB="0" distL="0" distR="0" wp14:anchorId="45F765B0" wp14:editId="2EB5C420">
            <wp:extent cx="5943600" cy="3127375"/>
            <wp:effectExtent l="0" t="0" r="0" b="0"/>
            <wp:docPr id="980847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27375"/>
                    </a:xfrm>
                    <a:prstGeom prst="rect">
                      <a:avLst/>
                    </a:prstGeom>
                    <a:noFill/>
                    <a:ln>
                      <a:noFill/>
                    </a:ln>
                  </pic:spPr>
                </pic:pic>
              </a:graphicData>
            </a:graphic>
          </wp:inline>
        </w:drawing>
      </w:r>
    </w:p>
    <w:p w14:paraId="35D42FC9" w14:textId="77777777" w:rsidR="004B000B" w:rsidRPr="004B000B" w:rsidRDefault="004B000B" w:rsidP="004B000B">
      <w:pPr>
        <w:rPr>
          <w:sz w:val="36"/>
          <w:szCs w:val="36"/>
        </w:rPr>
      </w:pPr>
    </w:p>
    <w:p w14:paraId="54D794C0" w14:textId="77777777" w:rsidR="004B000B" w:rsidRDefault="004B000B" w:rsidP="004B000B">
      <w:pPr>
        <w:rPr>
          <w:noProof/>
        </w:rPr>
      </w:pPr>
    </w:p>
    <w:p w14:paraId="58E1E3D6" w14:textId="77777777" w:rsidR="004B000B" w:rsidRDefault="004B000B" w:rsidP="004B000B">
      <w:pPr>
        <w:rPr>
          <w:noProof/>
        </w:rPr>
      </w:pPr>
    </w:p>
    <w:p w14:paraId="47BCB2F7" w14:textId="77777777" w:rsidR="004B000B" w:rsidRPr="004B000B" w:rsidRDefault="004B000B" w:rsidP="004B000B">
      <w:pPr>
        <w:ind w:firstLine="720"/>
        <w:rPr>
          <w:b/>
          <w:bCs/>
          <w:sz w:val="36"/>
          <w:szCs w:val="36"/>
          <w:lang w:val="en-IN"/>
        </w:rPr>
      </w:pPr>
      <w:r w:rsidRPr="004B000B">
        <w:rPr>
          <w:b/>
          <w:bCs/>
          <w:sz w:val="36"/>
          <w:szCs w:val="36"/>
          <w:lang w:val="en-IN"/>
        </w:rPr>
        <w:t>Interpretation:</w:t>
      </w:r>
    </w:p>
    <w:p w14:paraId="2D2A89BE" w14:textId="77777777" w:rsidR="004B000B" w:rsidRPr="004B000B" w:rsidRDefault="004B000B" w:rsidP="004B000B">
      <w:pPr>
        <w:ind w:firstLine="720"/>
        <w:rPr>
          <w:sz w:val="32"/>
          <w:szCs w:val="32"/>
          <w:lang w:val="en-IN"/>
        </w:rPr>
      </w:pPr>
      <w:r w:rsidRPr="004B000B">
        <w:rPr>
          <w:sz w:val="32"/>
          <w:szCs w:val="32"/>
          <w:lang w:val="en-IN"/>
        </w:rPr>
        <w:t>The bar graph shows the variation in trading volume of silver over time, highlighting the number of transactions occurring on different days. The graph displays irregular spikes, where certain periods experience significantly higher trading activity compared to others.</w:t>
      </w:r>
    </w:p>
    <w:p w14:paraId="3E957942" w14:textId="77777777" w:rsidR="004B000B" w:rsidRPr="004B000B" w:rsidRDefault="004B000B" w:rsidP="004B000B">
      <w:pPr>
        <w:rPr>
          <w:sz w:val="32"/>
          <w:szCs w:val="32"/>
          <w:lang w:val="en-IN"/>
        </w:rPr>
      </w:pPr>
    </w:p>
    <w:p w14:paraId="53F319F6" w14:textId="72AEFFBA" w:rsidR="004B000B" w:rsidRPr="004B000B" w:rsidRDefault="004B000B" w:rsidP="004B000B">
      <w:pPr>
        <w:rPr>
          <w:sz w:val="32"/>
          <w:szCs w:val="32"/>
          <w:lang w:val="en-IN"/>
        </w:rPr>
      </w:pPr>
      <w:r w:rsidRPr="004B000B">
        <w:rPr>
          <w:sz w:val="32"/>
          <w:szCs w:val="32"/>
          <w:lang w:val="en-IN"/>
        </w:rPr>
        <w:t xml:space="preserve">These spikes indicate periods of </w:t>
      </w:r>
      <w:r w:rsidRPr="004B000B">
        <w:rPr>
          <w:b/>
          <w:bCs/>
          <w:sz w:val="32"/>
          <w:szCs w:val="32"/>
          <w:lang w:val="en-IN"/>
        </w:rPr>
        <w:t>increased market participation</w:t>
      </w:r>
      <w:r w:rsidRPr="004B000B">
        <w:rPr>
          <w:sz w:val="32"/>
          <w:szCs w:val="32"/>
          <w:lang w:val="en-IN"/>
        </w:rPr>
        <w:t xml:space="preserve">, where more investors are actively buying and selling silver. High trading volume is often associated with strong market interest, major price movements, or reactions to external economic events. In contrast, lower volume suggests reduced activity and relatively </w:t>
      </w:r>
      <w:r w:rsidRPr="004B000B">
        <w:rPr>
          <w:sz w:val="32"/>
          <w:szCs w:val="32"/>
          <w:lang w:val="en-IN"/>
        </w:rPr>
        <w:lastRenderedPageBreak/>
        <w:t>stable market conditions.</w:t>
      </w:r>
    </w:p>
    <w:p w14:paraId="158FE039" w14:textId="77777777" w:rsidR="004B000B" w:rsidRPr="004B000B" w:rsidRDefault="004B000B" w:rsidP="004B000B">
      <w:pPr>
        <w:rPr>
          <w:sz w:val="32"/>
          <w:szCs w:val="32"/>
          <w:lang w:val="en-IN"/>
        </w:rPr>
      </w:pPr>
    </w:p>
    <w:p w14:paraId="3037C756" w14:textId="0759A808" w:rsidR="004B000B" w:rsidRPr="004B000B" w:rsidRDefault="004B000B" w:rsidP="004B000B">
      <w:pPr>
        <w:rPr>
          <w:sz w:val="32"/>
          <w:szCs w:val="32"/>
          <w:lang w:val="en-IN"/>
        </w:rPr>
      </w:pPr>
      <w:r w:rsidRPr="004B000B">
        <w:rPr>
          <w:sz w:val="32"/>
          <w:szCs w:val="32"/>
          <w:lang w:val="en-IN"/>
        </w:rPr>
        <w:t>The pattern suggests that trading volume is not constant and tends to fluctuate based on market sentiment and external influences. Sudden increases in volume may coincide with price volatility, indicating that traders are reacting quickly to new information.</w:t>
      </w:r>
    </w:p>
    <w:p w14:paraId="11CFAE37" w14:textId="77777777" w:rsidR="004B000B" w:rsidRDefault="004B000B" w:rsidP="004B000B">
      <w:pPr>
        <w:ind w:firstLine="720"/>
        <w:rPr>
          <w:sz w:val="36"/>
          <w:szCs w:val="36"/>
        </w:rPr>
      </w:pPr>
    </w:p>
    <w:p w14:paraId="5C8CE54F" w14:textId="77777777" w:rsidR="00522654" w:rsidRPr="00522654" w:rsidRDefault="00000000" w:rsidP="00522654">
      <w:pPr>
        <w:ind w:firstLine="720"/>
        <w:rPr>
          <w:sz w:val="36"/>
          <w:szCs w:val="36"/>
          <w:lang w:val="en-IN"/>
        </w:rPr>
      </w:pPr>
      <w:r>
        <w:rPr>
          <w:sz w:val="36"/>
          <w:szCs w:val="36"/>
          <w:lang w:val="en-IN"/>
        </w:rPr>
        <w:pict w14:anchorId="6DF007A2">
          <v:rect id="_x0000_i1025" style="width:0;height:1.5pt" o:hralign="center" o:hrstd="t" o:hr="t" fillcolor="#a0a0a0" stroked="f"/>
        </w:pict>
      </w:r>
    </w:p>
    <w:p w14:paraId="2445E762" w14:textId="4DA34DFF" w:rsidR="00522654" w:rsidRDefault="00522654" w:rsidP="001A19EB">
      <w:pPr>
        <w:rPr>
          <w:b/>
          <w:bCs/>
          <w:sz w:val="36"/>
          <w:szCs w:val="36"/>
          <w:lang w:val="en-IN"/>
        </w:rPr>
      </w:pPr>
      <w:r w:rsidRPr="00522654">
        <w:rPr>
          <w:b/>
          <w:bCs/>
          <w:sz w:val="36"/>
          <w:szCs w:val="36"/>
          <w:lang w:val="en-IN"/>
        </w:rPr>
        <w:t xml:space="preserve"> Graph 4: Moving Average of Silver Prices</w:t>
      </w:r>
    </w:p>
    <w:p w14:paraId="653DBC1F" w14:textId="77777777" w:rsidR="001A19EB" w:rsidRDefault="001A19EB" w:rsidP="001A19EB">
      <w:pPr>
        <w:rPr>
          <w:b/>
          <w:bCs/>
          <w:sz w:val="36"/>
          <w:szCs w:val="36"/>
          <w:lang w:val="en-IN"/>
        </w:rPr>
      </w:pPr>
    </w:p>
    <w:p w14:paraId="28CA72B8" w14:textId="1FAA59A4" w:rsidR="00522654" w:rsidRPr="00522654" w:rsidRDefault="00522654" w:rsidP="001A19EB">
      <w:pPr>
        <w:rPr>
          <w:b/>
          <w:bCs/>
          <w:sz w:val="36"/>
          <w:szCs w:val="36"/>
          <w:lang w:val="en-IN"/>
        </w:rPr>
      </w:pPr>
      <w:r w:rsidRPr="00522654">
        <w:rPr>
          <w:b/>
          <w:bCs/>
          <w:sz w:val="36"/>
          <w:szCs w:val="36"/>
          <w:lang w:val="en-IN"/>
        </w:rPr>
        <w:t>Research Question:</w:t>
      </w:r>
    </w:p>
    <w:p w14:paraId="799FC7B2" w14:textId="77777777" w:rsidR="00522654" w:rsidRDefault="00522654" w:rsidP="001A19EB">
      <w:pPr>
        <w:rPr>
          <w:sz w:val="36"/>
          <w:szCs w:val="36"/>
          <w:lang w:val="en-IN"/>
        </w:rPr>
      </w:pPr>
      <w:r w:rsidRPr="00522654">
        <w:rPr>
          <w:sz w:val="36"/>
          <w:szCs w:val="36"/>
          <w:lang w:val="en-IN"/>
        </w:rPr>
        <w:t>What is the underlying long-term trend in silver prices when short-term fluctuations are smoothed out?</w:t>
      </w:r>
    </w:p>
    <w:p w14:paraId="15E56CD8" w14:textId="3985445E" w:rsidR="00C13EB0" w:rsidRPr="00522654" w:rsidRDefault="00C13EB0" w:rsidP="001A19EB">
      <w:pPr>
        <w:rPr>
          <w:sz w:val="36"/>
          <w:szCs w:val="36"/>
          <w:lang w:val="en-IN"/>
        </w:rPr>
      </w:pPr>
      <w:r>
        <w:rPr>
          <w:noProof/>
        </w:rPr>
        <w:drawing>
          <wp:inline distT="0" distB="0" distL="0" distR="0" wp14:anchorId="1BD7AD4D" wp14:editId="5538B30B">
            <wp:extent cx="5943600" cy="3261995"/>
            <wp:effectExtent l="0" t="0" r="0" b="0"/>
            <wp:docPr id="1847859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61995"/>
                    </a:xfrm>
                    <a:prstGeom prst="rect">
                      <a:avLst/>
                    </a:prstGeom>
                    <a:noFill/>
                    <a:ln>
                      <a:noFill/>
                    </a:ln>
                  </pic:spPr>
                </pic:pic>
              </a:graphicData>
            </a:graphic>
          </wp:inline>
        </w:drawing>
      </w:r>
    </w:p>
    <w:p w14:paraId="01BCE31E" w14:textId="77777777" w:rsidR="00522654" w:rsidRPr="00522654" w:rsidRDefault="00000000" w:rsidP="00522654">
      <w:pPr>
        <w:ind w:firstLine="720"/>
        <w:rPr>
          <w:sz w:val="36"/>
          <w:szCs w:val="36"/>
          <w:lang w:val="en-IN"/>
        </w:rPr>
      </w:pPr>
      <w:r>
        <w:rPr>
          <w:sz w:val="36"/>
          <w:szCs w:val="36"/>
          <w:lang w:val="en-IN"/>
        </w:rPr>
        <w:pict w14:anchorId="2C61C0BF">
          <v:rect id="_x0000_i1026" style="width:0;height:1.5pt" o:hralign="center" o:hrstd="t" o:hr="t" fillcolor="#a0a0a0" stroked="f"/>
        </w:pict>
      </w:r>
    </w:p>
    <w:p w14:paraId="4661954B" w14:textId="77777777" w:rsidR="00522654" w:rsidRPr="00522654" w:rsidRDefault="00522654" w:rsidP="00522654">
      <w:pPr>
        <w:ind w:firstLine="720"/>
        <w:rPr>
          <w:b/>
          <w:bCs/>
          <w:sz w:val="36"/>
          <w:szCs w:val="36"/>
          <w:lang w:val="en-IN"/>
        </w:rPr>
      </w:pPr>
      <w:r w:rsidRPr="00522654">
        <w:rPr>
          <w:b/>
          <w:bCs/>
          <w:sz w:val="36"/>
          <w:szCs w:val="36"/>
          <w:lang w:val="en-IN"/>
        </w:rPr>
        <w:t>Interpretation:</w:t>
      </w:r>
    </w:p>
    <w:p w14:paraId="28A93C36" w14:textId="77777777" w:rsidR="00522654" w:rsidRPr="00522654" w:rsidRDefault="00522654" w:rsidP="00522654">
      <w:pPr>
        <w:ind w:firstLine="720"/>
        <w:rPr>
          <w:sz w:val="36"/>
          <w:szCs w:val="36"/>
          <w:lang w:val="en-IN"/>
        </w:rPr>
      </w:pPr>
      <w:r w:rsidRPr="00522654">
        <w:rPr>
          <w:sz w:val="36"/>
          <w:szCs w:val="36"/>
          <w:lang w:val="en-IN"/>
        </w:rPr>
        <w:t>The graph compares the actual silver closing prices with the moving average line, which smooths out short-term fluctuations by averaging prices over a specific period. The moving average appears as a smoother curve compared to the more irregular actual price line.</w:t>
      </w:r>
    </w:p>
    <w:p w14:paraId="7C892246" w14:textId="77777777" w:rsidR="00522654" w:rsidRDefault="00522654" w:rsidP="00522654">
      <w:pPr>
        <w:rPr>
          <w:sz w:val="36"/>
          <w:szCs w:val="36"/>
          <w:lang w:val="en-IN"/>
        </w:rPr>
      </w:pPr>
    </w:p>
    <w:p w14:paraId="7F77A58D" w14:textId="4FEAC4B5" w:rsidR="00522654" w:rsidRPr="00522654" w:rsidRDefault="00522654" w:rsidP="00522654">
      <w:pPr>
        <w:rPr>
          <w:sz w:val="36"/>
          <w:szCs w:val="36"/>
          <w:lang w:val="en-IN"/>
        </w:rPr>
      </w:pPr>
      <w:r w:rsidRPr="00522654">
        <w:rPr>
          <w:sz w:val="36"/>
          <w:szCs w:val="36"/>
          <w:lang w:val="en-IN"/>
        </w:rPr>
        <w:lastRenderedPageBreak/>
        <w:t xml:space="preserve">This smoothing effect helps in identifying the </w:t>
      </w:r>
      <w:r w:rsidRPr="00522654">
        <w:rPr>
          <w:b/>
          <w:bCs/>
          <w:sz w:val="36"/>
          <w:szCs w:val="36"/>
          <w:lang w:val="en-IN"/>
        </w:rPr>
        <w:t>overall trend</w:t>
      </w:r>
      <w:r w:rsidRPr="00522654">
        <w:rPr>
          <w:sz w:val="36"/>
          <w:szCs w:val="36"/>
          <w:lang w:val="en-IN"/>
        </w:rPr>
        <w:t xml:space="preserve"> of the market. While the actual prices show frequent ups and downs, the moving average highlights the general direction—whether prices are increasing, decreasing, or remaining stable over time.</w:t>
      </w:r>
    </w:p>
    <w:p w14:paraId="55121BCD" w14:textId="77777777" w:rsidR="00522654" w:rsidRDefault="00522654" w:rsidP="00522654">
      <w:pPr>
        <w:rPr>
          <w:sz w:val="36"/>
          <w:szCs w:val="36"/>
          <w:lang w:val="en-IN"/>
        </w:rPr>
      </w:pPr>
    </w:p>
    <w:p w14:paraId="2C170C6F" w14:textId="33F4E56B" w:rsidR="00522654" w:rsidRPr="00522654" w:rsidRDefault="00522654" w:rsidP="00522654">
      <w:pPr>
        <w:rPr>
          <w:sz w:val="36"/>
          <w:szCs w:val="36"/>
          <w:lang w:val="en-IN"/>
        </w:rPr>
      </w:pPr>
      <w:r w:rsidRPr="00522654">
        <w:rPr>
          <w:sz w:val="36"/>
          <w:szCs w:val="36"/>
          <w:lang w:val="en-IN"/>
        </w:rPr>
        <w:t>When the actual price line stays above the moving average, it may indicate an upward trend, whereas prices below the moving average suggest a downward trend. This makes the moving average a useful tool for understanding long-term behavior and reducing the noise caused by daily volatility.</w:t>
      </w:r>
    </w:p>
    <w:p w14:paraId="421210F7" w14:textId="77777777" w:rsidR="00522654" w:rsidRDefault="00522654" w:rsidP="00522654">
      <w:pPr>
        <w:rPr>
          <w:sz w:val="36"/>
          <w:szCs w:val="36"/>
          <w:lang w:val="en-IN"/>
        </w:rPr>
      </w:pPr>
    </w:p>
    <w:p w14:paraId="0B44BBB2" w14:textId="32C170D3" w:rsidR="00522654" w:rsidRDefault="00522654" w:rsidP="00522654">
      <w:pPr>
        <w:rPr>
          <w:sz w:val="36"/>
          <w:szCs w:val="36"/>
          <w:lang w:val="en-IN"/>
        </w:rPr>
      </w:pPr>
      <w:r w:rsidRPr="00522654">
        <w:rPr>
          <w:sz w:val="36"/>
          <w:szCs w:val="36"/>
          <w:lang w:val="en-IN"/>
        </w:rPr>
        <w:t>However, one limitation of the moving average is that it is a lagging indicator, meaning it reacts to past data and may not immediately reflect sudden market changes. As a result, it may miss sharp spikes or drops in price in real time.</w:t>
      </w:r>
    </w:p>
    <w:p w14:paraId="69DC8711" w14:textId="77777777" w:rsidR="00C13EB0" w:rsidRPr="00522654" w:rsidRDefault="00C13EB0" w:rsidP="00522654">
      <w:pPr>
        <w:rPr>
          <w:sz w:val="36"/>
          <w:szCs w:val="36"/>
          <w:lang w:val="en-IN"/>
        </w:rPr>
      </w:pPr>
    </w:p>
    <w:p w14:paraId="66E14612" w14:textId="77777777" w:rsidR="00522654" w:rsidRPr="00522654" w:rsidRDefault="00000000" w:rsidP="00522654">
      <w:pPr>
        <w:ind w:firstLine="720"/>
        <w:rPr>
          <w:sz w:val="36"/>
          <w:szCs w:val="36"/>
          <w:lang w:val="en-IN"/>
        </w:rPr>
      </w:pPr>
      <w:r>
        <w:rPr>
          <w:sz w:val="36"/>
          <w:szCs w:val="36"/>
          <w:lang w:val="en-IN"/>
        </w:rPr>
        <w:pict w14:anchorId="3D2C32A2">
          <v:rect id="_x0000_i1027" style="width:0;height:1.5pt" o:hralign="center" o:hrstd="t" o:hr="t" fillcolor="#a0a0a0" stroked="f"/>
        </w:pict>
      </w:r>
    </w:p>
    <w:p w14:paraId="22CC1E65" w14:textId="77777777" w:rsidR="00103B66" w:rsidRPr="00103B66" w:rsidRDefault="00103B66" w:rsidP="00103B66">
      <w:pPr>
        <w:rPr>
          <w:b/>
          <w:bCs/>
          <w:sz w:val="36"/>
          <w:szCs w:val="36"/>
          <w:lang w:val="en-IN"/>
        </w:rPr>
      </w:pPr>
      <w:r w:rsidRPr="00103B66">
        <w:rPr>
          <w:b/>
          <w:bCs/>
          <w:sz w:val="36"/>
          <w:szCs w:val="36"/>
          <w:lang w:val="en-IN"/>
        </w:rPr>
        <w:t>Graph 5: Open vs Close Price Relationship</w:t>
      </w:r>
    </w:p>
    <w:p w14:paraId="4C3D1CEB" w14:textId="77777777" w:rsidR="00103B66" w:rsidRDefault="00103B66" w:rsidP="00103B66">
      <w:pPr>
        <w:rPr>
          <w:b/>
          <w:bCs/>
          <w:sz w:val="36"/>
          <w:szCs w:val="36"/>
          <w:lang w:val="en-IN"/>
        </w:rPr>
      </w:pPr>
    </w:p>
    <w:p w14:paraId="0BB6CF0D" w14:textId="37582981" w:rsidR="00103B66" w:rsidRPr="00103B66" w:rsidRDefault="00103B66" w:rsidP="00103B66">
      <w:pPr>
        <w:rPr>
          <w:b/>
          <w:bCs/>
          <w:sz w:val="36"/>
          <w:szCs w:val="36"/>
          <w:lang w:val="en-IN"/>
        </w:rPr>
      </w:pPr>
      <w:r w:rsidRPr="00103B66">
        <w:rPr>
          <w:b/>
          <w:bCs/>
          <w:sz w:val="36"/>
          <w:szCs w:val="36"/>
          <w:lang w:val="en-IN"/>
        </w:rPr>
        <w:t>Research Question:</w:t>
      </w:r>
    </w:p>
    <w:p w14:paraId="7F31EEB3" w14:textId="77777777" w:rsidR="00103B66" w:rsidRDefault="00103B66" w:rsidP="00103B66">
      <w:pPr>
        <w:rPr>
          <w:sz w:val="36"/>
          <w:szCs w:val="36"/>
          <w:lang w:val="en-IN"/>
        </w:rPr>
      </w:pPr>
      <w:r w:rsidRPr="00103B66">
        <w:rPr>
          <w:sz w:val="36"/>
          <w:szCs w:val="36"/>
          <w:lang w:val="en-IN"/>
        </w:rPr>
        <w:t>What is the relationship between opening and closing prices of silver, and what does it indicate about daily price movement?</w:t>
      </w:r>
    </w:p>
    <w:p w14:paraId="0D5AAAE5" w14:textId="16435D70" w:rsidR="00604B04" w:rsidRPr="00103B66" w:rsidRDefault="00604B04" w:rsidP="00103B66">
      <w:pPr>
        <w:rPr>
          <w:sz w:val="36"/>
          <w:szCs w:val="36"/>
          <w:lang w:val="en-IN"/>
        </w:rPr>
      </w:pPr>
      <w:r>
        <w:rPr>
          <w:noProof/>
        </w:rPr>
        <w:lastRenderedPageBreak/>
        <w:drawing>
          <wp:inline distT="0" distB="0" distL="0" distR="0" wp14:anchorId="38997572" wp14:editId="31D3B687">
            <wp:extent cx="5943600" cy="4735195"/>
            <wp:effectExtent l="0" t="0" r="0" b="0"/>
            <wp:docPr id="178555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35195"/>
                    </a:xfrm>
                    <a:prstGeom prst="rect">
                      <a:avLst/>
                    </a:prstGeom>
                    <a:noFill/>
                    <a:ln>
                      <a:noFill/>
                    </a:ln>
                  </pic:spPr>
                </pic:pic>
              </a:graphicData>
            </a:graphic>
          </wp:inline>
        </w:drawing>
      </w:r>
    </w:p>
    <w:p w14:paraId="399F4615" w14:textId="77777777" w:rsidR="00103B66" w:rsidRPr="00103B66" w:rsidRDefault="00000000" w:rsidP="00103B66">
      <w:pPr>
        <w:ind w:firstLine="720"/>
        <w:rPr>
          <w:sz w:val="36"/>
          <w:szCs w:val="36"/>
          <w:lang w:val="en-IN"/>
        </w:rPr>
      </w:pPr>
      <w:r>
        <w:rPr>
          <w:sz w:val="36"/>
          <w:szCs w:val="36"/>
          <w:lang w:val="en-IN"/>
        </w:rPr>
        <w:pict w14:anchorId="154C14F1">
          <v:rect id="_x0000_i1028" style="width:0;height:1.5pt" o:hralign="center" o:hrstd="t" o:hr="t" fillcolor="#a0a0a0" stroked="f"/>
        </w:pict>
      </w:r>
    </w:p>
    <w:p w14:paraId="2E50739D" w14:textId="77777777" w:rsidR="00103B66" w:rsidRPr="00103B66" w:rsidRDefault="00103B66" w:rsidP="00103B66">
      <w:pPr>
        <w:ind w:firstLine="720"/>
        <w:rPr>
          <w:b/>
          <w:bCs/>
          <w:sz w:val="36"/>
          <w:szCs w:val="36"/>
          <w:lang w:val="en-IN"/>
        </w:rPr>
      </w:pPr>
      <w:r w:rsidRPr="00103B66">
        <w:rPr>
          <w:b/>
          <w:bCs/>
          <w:sz w:val="36"/>
          <w:szCs w:val="36"/>
          <w:lang w:val="en-IN"/>
        </w:rPr>
        <w:t>Interpretation:</w:t>
      </w:r>
    </w:p>
    <w:p w14:paraId="5F701BA9" w14:textId="77777777" w:rsidR="00103B66" w:rsidRPr="00103B66" w:rsidRDefault="00103B66" w:rsidP="00103B66">
      <w:pPr>
        <w:ind w:firstLine="720"/>
        <w:rPr>
          <w:sz w:val="36"/>
          <w:szCs w:val="36"/>
          <w:lang w:val="en-IN"/>
        </w:rPr>
      </w:pPr>
      <w:r w:rsidRPr="00103B66">
        <w:rPr>
          <w:sz w:val="36"/>
          <w:szCs w:val="36"/>
          <w:lang w:val="en-IN"/>
        </w:rPr>
        <w:t>The scatter plot compares the opening and closing prices of silver for each trading day. Most data points are clustered closely around a diagonal pattern, indicating that the opening and closing prices are generally similar on most days.</w:t>
      </w:r>
    </w:p>
    <w:p w14:paraId="6AE20320" w14:textId="77777777" w:rsidR="00103B66" w:rsidRPr="00103B66" w:rsidRDefault="00103B66" w:rsidP="00103B66">
      <w:pPr>
        <w:ind w:firstLine="720"/>
        <w:rPr>
          <w:sz w:val="36"/>
          <w:szCs w:val="36"/>
          <w:lang w:val="en-IN"/>
        </w:rPr>
      </w:pPr>
      <w:r w:rsidRPr="00103B66">
        <w:rPr>
          <w:sz w:val="36"/>
          <w:szCs w:val="36"/>
          <w:lang w:val="en-IN"/>
        </w:rPr>
        <w:t xml:space="preserve">This clustering suggests that </w:t>
      </w:r>
      <w:r w:rsidRPr="00103B66">
        <w:rPr>
          <w:b/>
          <w:bCs/>
          <w:sz w:val="36"/>
          <w:szCs w:val="36"/>
          <w:lang w:val="en-IN"/>
        </w:rPr>
        <w:t>daily price changes are usually small</w:t>
      </w:r>
      <w:r w:rsidRPr="00103B66">
        <w:rPr>
          <w:sz w:val="36"/>
          <w:szCs w:val="36"/>
          <w:lang w:val="en-IN"/>
        </w:rPr>
        <w:t>, and the market tends to remain relatively stable within a single trading session. However, some points are spread farther from the main cluster, representing days with larger price movements, which may be caused by sudden market reactions or external economic events.</w:t>
      </w:r>
    </w:p>
    <w:p w14:paraId="7B9ECF91" w14:textId="77777777" w:rsidR="00103B66" w:rsidRPr="00103B66" w:rsidRDefault="00103B66" w:rsidP="00103B66">
      <w:pPr>
        <w:ind w:firstLine="720"/>
        <w:rPr>
          <w:sz w:val="36"/>
          <w:szCs w:val="36"/>
          <w:lang w:val="en-IN"/>
        </w:rPr>
      </w:pPr>
      <w:r w:rsidRPr="00103B66">
        <w:rPr>
          <w:sz w:val="36"/>
          <w:szCs w:val="36"/>
          <w:lang w:val="en-IN"/>
        </w:rPr>
        <w:t xml:space="preserve">The overall pattern indicates a strong relationship </w:t>
      </w:r>
      <w:r w:rsidRPr="00103B66">
        <w:rPr>
          <w:sz w:val="36"/>
          <w:szCs w:val="36"/>
          <w:lang w:val="en-IN"/>
        </w:rPr>
        <w:lastRenderedPageBreak/>
        <w:t>between opening and closing prices, meaning that the opening price often influences the closing price of the same day. This reflects short-term market consistency, where prices do not drastically change within a day under normal conditions.</w:t>
      </w:r>
    </w:p>
    <w:p w14:paraId="168DF214" w14:textId="77777777" w:rsidR="00103B66" w:rsidRDefault="00103B66" w:rsidP="00103B66">
      <w:pPr>
        <w:ind w:firstLine="720"/>
        <w:rPr>
          <w:sz w:val="36"/>
          <w:szCs w:val="36"/>
          <w:lang w:val="en-IN"/>
        </w:rPr>
      </w:pPr>
      <w:r w:rsidRPr="00103B66">
        <w:rPr>
          <w:sz w:val="36"/>
          <w:szCs w:val="36"/>
          <w:lang w:val="en-IN"/>
        </w:rPr>
        <w:t>However, this graph does not provide information about long-term trends or external factors affecting the price. It only reflects short-term daily behavior, so it should be used along with other analyses for a complete understanding of the market.</w:t>
      </w:r>
    </w:p>
    <w:p w14:paraId="23C3DABF" w14:textId="77777777" w:rsidR="00081B5F" w:rsidRDefault="00081B5F" w:rsidP="00103B66">
      <w:pPr>
        <w:ind w:firstLine="720"/>
        <w:rPr>
          <w:sz w:val="36"/>
          <w:szCs w:val="36"/>
          <w:lang w:val="en-IN"/>
        </w:rPr>
      </w:pPr>
    </w:p>
    <w:p w14:paraId="6E542C9C" w14:textId="77777777" w:rsidR="00081B5F" w:rsidRDefault="00081B5F" w:rsidP="00103B66">
      <w:pPr>
        <w:ind w:firstLine="720"/>
        <w:rPr>
          <w:sz w:val="36"/>
          <w:szCs w:val="36"/>
          <w:lang w:val="en-IN"/>
        </w:rPr>
      </w:pPr>
    </w:p>
    <w:p w14:paraId="45AEBD3D" w14:textId="77777777" w:rsidR="00A8240C" w:rsidRPr="00A8240C" w:rsidRDefault="00A8240C" w:rsidP="00081B5F">
      <w:pPr>
        <w:rPr>
          <w:b/>
          <w:bCs/>
          <w:sz w:val="36"/>
          <w:szCs w:val="36"/>
          <w:lang w:val="en-IN"/>
        </w:rPr>
      </w:pPr>
      <w:r w:rsidRPr="00A8240C">
        <w:rPr>
          <w:b/>
          <w:bCs/>
          <w:sz w:val="36"/>
          <w:szCs w:val="36"/>
          <w:lang w:val="en-IN"/>
        </w:rPr>
        <w:t>Graph 6: Correlation Matrix of Silver Price Features</w:t>
      </w:r>
    </w:p>
    <w:p w14:paraId="7641DEB4" w14:textId="77777777" w:rsidR="00081B5F" w:rsidRDefault="00081B5F" w:rsidP="00081B5F">
      <w:pPr>
        <w:rPr>
          <w:b/>
          <w:bCs/>
          <w:sz w:val="36"/>
          <w:szCs w:val="36"/>
          <w:lang w:val="en-IN"/>
        </w:rPr>
      </w:pPr>
    </w:p>
    <w:p w14:paraId="5B9EA799" w14:textId="2E405D23" w:rsidR="00A8240C" w:rsidRPr="00A8240C" w:rsidRDefault="00A8240C" w:rsidP="00081B5F">
      <w:pPr>
        <w:rPr>
          <w:b/>
          <w:bCs/>
          <w:sz w:val="36"/>
          <w:szCs w:val="36"/>
          <w:lang w:val="en-IN"/>
        </w:rPr>
      </w:pPr>
      <w:r w:rsidRPr="00A8240C">
        <w:rPr>
          <w:b/>
          <w:bCs/>
          <w:sz w:val="36"/>
          <w:szCs w:val="36"/>
          <w:lang w:val="en-IN"/>
        </w:rPr>
        <w:t>Research Question:</w:t>
      </w:r>
    </w:p>
    <w:p w14:paraId="70907BA2" w14:textId="77777777" w:rsidR="00A8240C" w:rsidRDefault="00A8240C" w:rsidP="00081B5F">
      <w:pPr>
        <w:rPr>
          <w:sz w:val="36"/>
          <w:szCs w:val="36"/>
          <w:lang w:val="en-IN"/>
        </w:rPr>
      </w:pPr>
      <w:r w:rsidRPr="00A8240C">
        <w:rPr>
          <w:sz w:val="36"/>
          <w:szCs w:val="36"/>
          <w:lang w:val="en-IN"/>
        </w:rPr>
        <w:t>How are different price variables (Open, High, Low, Close, Volume) related to each other?</w:t>
      </w:r>
    </w:p>
    <w:p w14:paraId="505F3335" w14:textId="26FB7D52" w:rsidR="00081B5F" w:rsidRPr="00A8240C" w:rsidRDefault="00081B5F" w:rsidP="00A8240C">
      <w:pPr>
        <w:ind w:firstLine="720"/>
        <w:rPr>
          <w:sz w:val="36"/>
          <w:szCs w:val="36"/>
          <w:lang w:val="en-IN"/>
        </w:rPr>
      </w:pPr>
      <w:r>
        <w:rPr>
          <w:noProof/>
        </w:rPr>
        <w:drawing>
          <wp:inline distT="0" distB="0" distL="0" distR="0" wp14:anchorId="190389A2" wp14:editId="37C3D355">
            <wp:extent cx="4448175" cy="3419475"/>
            <wp:effectExtent l="0" t="0" r="0" b="0"/>
            <wp:docPr id="1212043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8175" cy="3419475"/>
                    </a:xfrm>
                    <a:prstGeom prst="rect">
                      <a:avLst/>
                    </a:prstGeom>
                    <a:noFill/>
                    <a:ln>
                      <a:noFill/>
                    </a:ln>
                  </pic:spPr>
                </pic:pic>
              </a:graphicData>
            </a:graphic>
          </wp:inline>
        </w:drawing>
      </w:r>
    </w:p>
    <w:p w14:paraId="71E3FAFF" w14:textId="77777777" w:rsidR="00A8240C" w:rsidRPr="00A8240C" w:rsidRDefault="00000000" w:rsidP="00A8240C">
      <w:pPr>
        <w:ind w:firstLine="720"/>
        <w:rPr>
          <w:sz w:val="36"/>
          <w:szCs w:val="36"/>
          <w:lang w:val="en-IN"/>
        </w:rPr>
      </w:pPr>
      <w:r>
        <w:rPr>
          <w:sz w:val="36"/>
          <w:szCs w:val="36"/>
          <w:lang w:val="en-IN"/>
        </w:rPr>
        <w:pict w14:anchorId="0F0ECBD7">
          <v:rect id="_x0000_i1029" style="width:0;height:1.5pt" o:hralign="center" o:hrstd="t" o:hr="t" fillcolor="#a0a0a0" stroked="f"/>
        </w:pict>
      </w:r>
    </w:p>
    <w:p w14:paraId="5221004C" w14:textId="77777777" w:rsidR="00A8240C" w:rsidRPr="00A8240C" w:rsidRDefault="00A8240C" w:rsidP="00A8240C">
      <w:pPr>
        <w:ind w:firstLine="720"/>
        <w:rPr>
          <w:b/>
          <w:bCs/>
          <w:sz w:val="36"/>
          <w:szCs w:val="36"/>
          <w:lang w:val="en-IN"/>
        </w:rPr>
      </w:pPr>
      <w:r w:rsidRPr="00A8240C">
        <w:rPr>
          <w:b/>
          <w:bCs/>
          <w:sz w:val="36"/>
          <w:szCs w:val="36"/>
          <w:lang w:val="en-IN"/>
        </w:rPr>
        <w:t>Interpretation:</w:t>
      </w:r>
    </w:p>
    <w:p w14:paraId="57154098" w14:textId="77777777" w:rsidR="00A8240C" w:rsidRDefault="00A8240C" w:rsidP="00A8240C">
      <w:pPr>
        <w:ind w:firstLine="720"/>
        <w:rPr>
          <w:sz w:val="36"/>
          <w:szCs w:val="36"/>
          <w:lang w:val="en-IN"/>
        </w:rPr>
      </w:pPr>
      <w:r w:rsidRPr="00A8240C">
        <w:rPr>
          <w:sz w:val="36"/>
          <w:szCs w:val="36"/>
          <w:lang w:val="en-IN"/>
        </w:rPr>
        <w:lastRenderedPageBreak/>
        <w:t>The heatmap shows the correlation between different variables in the dataset using a color gradient, where values closer to +1 indicate a strong positive relationship and values closer to 0 indicate a weak or no relationship.</w:t>
      </w:r>
    </w:p>
    <w:p w14:paraId="1EF18AA5" w14:textId="77777777" w:rsidR="002F0373" w:rsidRDefault="002F0373" w:rsidP="002F0373">
      <w:pPr>
        <w:rPr>
          <w:sz w:val="36"/>
          <w:szCs w:val="36"/>
          <w:lang w:val="en-IN"/>
        </w:rPr>
      </w:pPr>
    </w:p>
    <w:p w14:paraId="655BF104" w14:textId="6A9CDDB0" w:rsidR="00A8240C" w:rsidRPr="00A8240C" w:rsidRDefault="00A8240C" w:rsidP="002F0373">
      <w:pPr>
        <w:rPr>
          <w:sz w:val="36"/>
          <w:szCs w:val="36"/>
          <w:lang w:val="en-IN"/>
        </w:rPr>
      </w:pPr>
      <w:r w:rsidRPr="00A8240C">
        <w:rPr>
          <w:sz w:val="36"/>
          <w:szCs w:val="36"/>
          <w:lang w:val="en-IN"/>
        </w:rPr>
        <w:t xml:space="preserve">From the graph, it is clearly observed that </w:t>
      </w:r>
      <w:r w:rsidRPr="00A8240C">
        <w:rPr>
          <w:b/>
          <w:bCs/>
          <w:sz w:val="36"/>
          <w:szCs w:val="36"/>
          <w:lang w:val="en-IN"/>
        </w:rPr>
        <w:t>Open, High, Low, and Close prices are highly positively correlated with each other</w:t>
      </w:r>
      <w:r w:rsidRPr="00A8240C">
        <w:rPr>
          <w:sz w:val="36"/>
          <w:szCs w:val="36"/>
          <w:lang w:val="en-IN"/>
        </w:rPr>
        <w:t>. This means that when one price increases, the others also tend to increase in a similar manner. This is expected because all these variables represent different aspects of the same trading day’s price movement.</w:t>
      </w:r>
    </w:p>
    <w:p w14:paraId="1F5B94A4" w14:textId="77777777" w:rsidR="002F0373" w:rsidRDefault="002F0373" w:rsidP="002F0373">
      <w:pPr>
        <w:rPr>
          <w:sz w:val="36"/>
          <w:szCs w:val="36"/>
          <w:lang w:val="en-IN"/>
        </w:rPr>
      </w:pPr>
    </w:p>
    <w:p w14:paraId="133A1294" w14:textId="3360B063" w:rsidR="00A8240C" w:rsidRPr="00A8240C" w:rsidRDefault="00A8240C" w:rsidP="002F0373">
      <w:pPr>
        <w:rPr>
          <w:sz w:val="36"/>
          <w:szCs w:val="36"/>
          <w:lang w:val="en-IN"/>
        </w:rPr>
      </w:pPr>
      <w:r w:rsidRPr="00A8240C">
        <w:rPr>
          <w:sz w:val="36"/>
          <w:szCs w:val="36"/>
          <w:lang w:val="en-IN"/>
        </w:rPr>
        <w:t xml:space="preserve">On the other hand, </w:t>
      </w:r>
      <w:r w:rsidRPr="00A8240C">
        <w:rPr>
          <w:b/>
          <w:bCs/>
          <w:sz w:val="36"/>
          <w:szCs w:val="36"/>
          <w:lang w:val="en-IN"/>
        </w:rPr>
        <w:t>Volume shows a weaker correlation with price variables</w:t>
      </w:r>
      <w:r w:rsidRPr="00A8240C">
        <w:rPr>
          <w:sz w:val="36"/>
          <w:szCs w:val="36"/>
          <w:lang w:val="en-IN"/>
        </w:rPr>
        <w:t>, indicating that trading activity does not always directly influence price changes. High volume does not necessarily mean prices will increase or decrease, but rather reflects the level of market participation.</w:t>
      </w:r>
    </w:p>
    <w:p w14:paraId="5C59FAAB" w14:textId="77777777" w:rsidR="00FD200E" w:rsidRDefault="00FD200E" w:rsidP="00FD200E">
      <w:pPr>
        <w:rPr>
          <w:sz w:val="36"/>
          <w:szCs w:val="36"/>
          <w:lang w:val="en-IN"/>
        </w:rPr>
      </w:pPr>
    </w:p>
    <w:p w14:paraId="35E76F5D" w14:textId="040F5C71" w:rsidR="00A8240C" w:rsidRPr="00A8240C" w:rsidRDefault="00A8240C" w:rsidP="00FD200E">
      <w:pPr>
        <w:rPr>
          <w:sz w:val="36"/>
          <w:szCs w:val="36"/>
          <w:lang w:val="en-IN"/>
        </w:rPr>
      </w:pPr>
      <w:r w:rsidRPr="00A8240C">
        <w:rPr>
          <w:sz w:val="36"/>
          <w:szCs w:val="36"/>
          <w:lang w:val="en-IN"/>
        </w:rPr>
        <w:t>This strong correlation among price variables suggests redundancy, meaning they carry similar information. This is important when building machine learning models, as using all highly correlated features may not add much value and could lead to overfitting.</w:t>
      </w:r>
    </w:p>
    <w:p w14:paraId="281902D9" w14:textId="77777777" w:rsidR="00FD200E" w:rsidRDefault="00FD200E" w:rsidP="00FD200E">
      <w:pPr>
        <w:rPr>
          <w:sz w:val="36"/>
          <w:szCs w:val="36"/>
          <w:lang w:val="en-IN"/>
        </w:rPr>
      </w:pPr>
    </w:p>
    <w:p w14:paraId="0AA81416" w14:textId="02F264FD" w:rsidR="00A8240C" w:rsidRPr="00A8240C" w:rsidRDefault="00A8240C" w:rsidP="00FD200E">
      <w:pPr>
        <w:rPr>
          <w:sz w:val="36"/>
          <w:szCs w:val="36"/>
          <w:lang w:val="en-IN"/>
        </w:rPr>
      </w:pPr>
      <w:r w:rsidRPr="00A8240C">
        <w:rPr>
          <w:sz w:val="36"/>
          <w:szCs w:val="36"/>
          <w:lang w:val="en-IN"/>
        </w:rPr>
        <w:t>However, the limitation of this graph is that it only shows linear relationships and does not capture complex or non-linear interactions between variables. Therefore, further analysis is required for deeper insights.</w:t>
      </w:r>
    </w:p>
    <w:p w14:paraId="468B3605" w14:textId="77777777" w:rsidR="00136FE9" w:rsidRPr="00103B66" w:rsidRDefault="00136FE9" w:rsidP="00103B66">
      <w:pPr>
        <w:ind w:firstLine="720"/>
        <w:rPr>
          <w:sz w:val="36"/>
          <w:szCs w:val="36"/>
          <w:lang w:val="en-IN"/>
        </w:rPr>
      </w:pPr>
    </w:p>
    <w:p w14:paraId="0665B66C" w14:textId="77777777" w:rsidR="00522654" w:rsidRDefault="00522654" w:rsidP="00522654">
      <w:pPr>
        <w:ind w:firstLine="720"/>
        <w:rPr>
          <w:sz w:val="36"/>
          <w:szCs w:val="36"/>
          <w:lang w:val="en-IN"/>
        </w:rPr>
      </w:pPr>
      <w:r w:rsidRPr="00522654">
        <w:rPr>
          <w:vanish/>
          <w:sz w:val="36"/>
          <w:szCs w:val="36"/>
          <w:lang w:val="en-IN"/>
        </w:rPr>
        <w:t>Top of Form</w:t>
      </w:r>
    </w:p>
    <w:p w14:paraId="35E6C17A" w14:textId="3500CA46" w:rsidR="00EA063D" w:rsidRPr="00522654" w:rsidRDefault="00EA063D" w:rsidP="00522654">
      <w:pPr>
        <w:ind w:firstLine="720"/>
        <w:rPr>
          <w:vanish/>
          <w:sz w:val="36"/>
          <w:szCs w:val="36"/>
          <w:lang w:val="en-IN"/>
        </w:rPr>
      </w:pPr>
    </w:p>
    <w:p w14:paraId="071403F0" w14:textId="77777777" w:rsidR="00522654" w:rsidRPr="00522654" w:rsidRDefault="00522654" w:rsidP="00522654">
      <w:pPr>
        <w:ind w:firstLine="720"/>
        <w:rPr>
          <w:vanish/>
          <w:sz w:val="36"/>
          <w:szCs w:val="36"/>
          <w:lang w:val="en-IN"/>
        </w:rPr>
      </w:pPr>
      <w:r w:rsidRPr="00522654">
        <w:rPr>
          <w:vanish/>
          <w:sz w:val="36"/>
          <w:szCs w:val="36"/>
          <w:lang w:val="en-IN"/>
        </w:rPr>
        <w:t>Bottom of Form</w:t>
      </w:r>
    </w:p>
    <w:p w14:paraId="61F6E47B" w14:textId="77777777" w:rsidR="004B000B" w:rsidRPr="004B000B" w:rsidRDefault="004B000B" w:rsidP="004B000B">
      <w:pPr>
        <w:ind w:firstLine="720"/>
        <w:rPr>
          <w:sz w:val="36"/>
          <w:szCs w:val="36"/>
        </w:rPr>
      </w:pPr>
    </w:p>
    <w:sectPr w:rsidR="004B000B" w:rsidRPr="004B000B" w:rsidSect="00AA79DB">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F71E8"/>
    <w:multiLevelType w:val="multilevel"/>
    <w:tmpl w:val="5DA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26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DB"/>
    <w:rsid w:val="0000205A"/>
    <w:rsid w:val="000146AA"/>
    <w:rsid w:val="00072537"/>
    <w:rsid w:val="00081B5F"/>
    <w:rsid w:val="00087FDD"/>
    <w:rsid w:val="0009734D"/>
    <w:rsid w:val="000A6DE1"/>
    <w:rsid w:val="000B2214"/>
    <w:rsid w:val="000E4501"/>
    <w:rsid w:val="00103B66"/>
    <w:rsid w:val="00136FE9"/>
    <w:rsid w:val="00143EA1"/>
    <w:rsid w:val="0017157E"/>
    <w:rsid w:val="0019601C"/>
    <w:rsid w:val="001A19EB"/>
    <w:rsid w:val="001E19CA"/>
    <w:rsid w:val="002076F4"/>
    <w:rsid w:val="00216D30"/>
    <w:rsid w:val="00227D02"/>
    <w:rsid w:val="00273E9C"/>
    <w:rsid w:val="00282117"/>
    <w:rsid w:val="002B48CD"/>
    <w:rsid w:val="002F0373"/>
    <w:rsid w:val="00313323"/>
    <w:rsid w:val="00356DC3"/>
    <w:rsid w:val="003A5970"/>
    <w:rsid w:val="003C2B50"/>
    <w:rsid w:val="004267AE"/>
    <w:rsid w:val="00427693"/>
    <w:rsid w:val="004377F9"/>
    <w:rsid w:val="00483F86"/>
    <w:rsid w:val="004A5763"/>
    <w:rsid w:val="004A6C34"/>
    <w:rsid w:val="004B000B"/>
    <w:rsid w:val="00522654"/>
    <w:rsid w:val="00560CE0"/>
    <w:rsid w:val="00567E44"/>
    <w:rsid w:val="00577D97"/>
    <w:rsid w:val="005B15A7"/>
    <w:rsid w:val="005D0373"/>
    <w:rsid w:val="005D6EB2"/>
    <w:rsid w:val="00604B04"/>
    <w:rsid w:val="00632451"/>
    <w:rsid w:val="006542FA"/>
    <w:rsid w:val="00730CD0"/>
    <w:rsid w:val="00747B12"/>
    <w:rsid w:val="00754546"/>
    <w:rsid w:val="00756974"/>
    <w:rsid w:val="007B54CA"/>
    <w:rsid w:val="007E6A39"/>
    <w:rsid w:val="008771AE"/>
    <w:rsid w:val="008A49AF"/>
    <w:rsid w:val="00933B3E"/>
    <w:rsid w:val="00936E02"/>
    <w:rsid w:val="00952583"/>
    <w:rsid w:val="0096200E"/>
    <w:rsid w:val="00973C94"/>
    <w:rsid w:val="009D0B1C"/>
    <w:rsid w:val="00A40C65"/>
    <w:rsid w:val="00A4590C"/>
    <w:rsid w:val="00A677EA"/>
    <w:rsid w:val="00A8240C"/>
    <w:rsid w:val="00AA79DB"/>
    <w:rsid w:val="00AC1600"/>
    <w:rsid w:val="00AC712C"/>
    <w:rsid w:val="00B035BB"/>
    <w:rsid w:val="00B13965"/>
    <w:rsid w:val="00B20603"/>
    <w:rsid w:val="00BD5809"/>
    <w:rsid w:val="00BE09B1"/>
    <w:rsid w:val="00C13EB0"/>
    <w:rsid w:val="00C44D03"/>
    <w:rsid w:val="00C61914"/>
    <w:rsid w:val="00C636D6"/>
    <w:rsid w:val="00C82FBE"/>
    <w:rsid w:val="00D019B5"/>
    <w:rsid w:val="00D04435"/>
    <w:rsid w:val="00D36274"/>
    <w:rsid w:val="00DB70AF"/>
    <w:rsid w:val="00DD3EF6"/>
    <w:rsid w:val="00DE62DD"/>
    <w:rsid w:val="00E143F8"/>
    <w:rsid w:val="00E544B2"/>
    <w:rsid w:val="00E66E2F"/>
    <w:rsid w:val="00EA063D"/>
    <w:rsid w:val="00EA11CF"/>
    <w:rsid w:val="00EA61ED"/>
    <w:rsid w:val="00F86A67"/>
    <w:rsid w:val="00FD0B29"/>
    <w:rsid w:val="00FD200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3F39B"/>
  <w15:docId w15:val="{FAE70760-F145-4F33-871D-BC39CDC6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A79DB"/>
    <w:rPr>
      <w:rFonts w:ascii="Cambria" w:eastAsia="Cambria" w:hAnsi="Cambria" w:cs="Cambria"/>
    </w:rPr>
  </w:style>
  <w:style w:type="paragraph" w:styleId="Heading1">
    <w:name w:val="heading 1"/>
    <w:basedOn w:val="Normal"/>
    <w:uiPriority w:val="1"/>
    <w:qFormat/>
    <w:rsid w:val="00AA79DB"/>
    <w:pPr>
      <w:ind w:left="360"/>
      <w:outlineLvl w:val="0"/>
    </w:pPr>
    <w:rPr>
      <w:rFonts w:ascii="Calibri" w:eastAsia="Calibri" w:hAnsi="Calibri" w:cs="Calibri"/>
      <w:b/>
      <w:bCs/>
      <w:sz w:val="28"/>
      <w:szCs w:val="28"/>
    </w:rPr>
  </w:style>
  <w:style w:type="paragraph" w:styleId="Heading3">
    <w:name w:val="heading 3"/>
    <w:basedOn w:val="Normal"/>
    <w:next w:val="Normal"/>
    <w:link w:val="Heading3Char"/>
    <w:uiPriority w:val="9"/>
    <w:semiHidden/>
    <w:unhideWhenUsed/>
    <w:qFormat/>
    <w:rsid w:val="00D019B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A79DB"/>
    <w:pPr>
      <w:spacing w:before="4"/>
    </w:pPr>
  </w:style>
  <w:style w:type="paragraph" w:styleId="Title">
    <w:name w:val="Title"/>
    <w:basedOn w:val="Normal"/>
    <w:uiPriority w:val="1"/>
    <w:qFormat/>
    <w:rsid w:val="00AA79DB"/>
    <w:pPr>
      <w:ind w:left="360"/>
    </w:pPr>
    <w:rPr>
      <w:rFonts w:ascii="Calibri" w:eastAsia="Calibri" w:hAnsi="Calibri" w:cs="Calibri"/>
      <w:sz w:val="52"/>
      <w:szCs w:val="52"/>
    </w:rPr>
  </w:style>
  <w:style w:type="paragraph" w:styleId="ListParagraph">
    <w:name w:val="List Paragraph"/>
    <w:basedOn w:val="Normal"/>
    <w:uiPriority w:val="1"/>
    <w:qFormat/>
    <w:rsid w:val="00AA79DB"/>
  </w:style>
  <w:style w:type="paragraph" w:customStyle="1" w:styleId="TableParagraph">
    <w:name w:val="Table Paragraph"/>
    <w:basedOn w:val="Normal"/>
    <w:uiPriority w:val="1"/>
    <w:qFormat/>
    <w:rsid w:val="00AA79DB"/>
  </w:style>
  <w:style w:type="character" w:styleId="Strong">
    <w:name w:val="Strong"/>
    <w:basedOn w:val="DefaultParagraphFont"/>
    <w:uiPriority w:val="22"/>
    <w:qFormat/>
    <w:rsid w:val="00B035BB"/>
    <w:rPr>
      <w:b/>
      <w:bCs/>
    </w:rPr>
  </w:style>
  <w:style w:type="character" w:styleId="Hyperlink">
    <w:name w:val="Hyperlink"/>
    <w:basedOn w:val="DefaultParagraphFont"/>
    <w:uiPriority w:val="99"/>
    <w:unhideWhenUsed/>
    <w:rsid w:val="00A677EA"/>
    <w:rPr>
      <w:color w:val="0000FF" w:themeColor="hyperlink"/>
      <w:u w:val="single"/>
    </w:rPr>
  </w:style>
  <w:style w:type="character" w:styleId="UnresolvedMention">
    <w:name w:val="Unresolved Mention"/>
    <w:basedOn w:val="DefaultParagraphFont"/>
    <w:uiPriority w:val="99"/>
    <w:semiHidden/>
    <w:unhideWhenUsed/>
    <w:rsid w:val="00A677EA"/>
    <w:rPr>
      <w:color w:val="605E5C"/>
      <w:shd w:val="clear" w:color="auto" w:fill="E1DFDD"/>
    </w:rPr>
  </w:style>
  <w:style w:type="paragraph" w:styleId="NormalWeb">
    <w:name w:val="Normal (Web)"/>
    <w:basedOn w:val="Normal"/>
    <w:uiPriority w:val="99"/>
    <w:semiHidden/>
    <w:unhideWhenUsed/>
    <w:rsid w:val="004377F9"/>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D019B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4582">
      <w:bodyDiv w:val="1"/>
      <w:marLeft w:val="0"/>
      <w:marRight w:val="0"/>
      <w:marTop w:val="0"/>
      <w:marBottom w:val="0"/>
      <w:divBdr>
        <w:top w:val="none" w:sz="0" w:space="0" w:color="auto"/>
        <w:left w:val="none" w:sz="0" w:space="0" w:color="auto"/>
        <w:bottom w:val="none" w:sz="0" w:space="0" w:color="auto"/>
        <w:right w:val="none" w:sz="0" w:space="0" w:color="auto"/>
      </w:divBdr>
    </w:div>
    <w:div w:id="17581438">
      <w:bodyDiv w:val="1"/>
      <w:marLeft w:val="0"/>
      <w:marRight w:val="0"/>
      <w:marTop w:val="0"/>
      <w:marBottom w:val="0"/>
      <w:divBdr>
        <w:top w:val="none" w:sz="0" w:space="0" w:color="auto"/>
        <w:left w:val="none" w:sz="0" w:space="0" w:color="auto"/>
        <w:bottom w:val="none" w:sz="0" w:space="0" w:color="auto"/>
        <w:right w:val="none" w:sz="0" w:space="0" w:color="auto"/>
      </w:divBdr>
    </w:div>
    <w:div w:id="430274271">
      <w:bodyDiv w:val="1"/>
      <w:marLeft w:val="0"/>
      <w:marRight w:val="0"/>
      <w:marTop w:val="0"/>
      <w:marBottom w:val="0"/>
      <w:divBdr>
        <w:top w:val="none" w:sz="0" w:space="0" w:color="auto"/>
        <w:left w:val="none" w:sz="0" w:space="0" w:color="auto"/>
        <w:bottom w:val="none" w:sz="0" w:space="0" w:color="auto"/>
        <w:right w:val="none" w:sz="0" w:space="0" w:color="auto"/>
      </w:divBdr>
    </w:div>
    <w:div w:id="1086536853">
      <w:bodyDiv w:val="1"/>
      <w:marLeft w:val="0"/>
      <w:marRight w:val="0"/>
      <w:marTop w:val="0"/>
      <w:marBottom w:val="0"/>
      <w:divBdr>
        <w:top w:val="none" w:sz="0" w:space="0" w:color="auto"/>
        <w:left w:val="none" w:sz="0" w:space="0" w:color="auto"/>
        <w:bottom w:val="none" w:sz="0" w:space="0" w:color="auto"/>
        <w:right w:val="none" w:sz="0" w:space="0" w:color="auto"/>
      </w:divBdr>
    </w:div>
    <w:div w:id="1118571121">
      <w:bodyDiv w:val="1"/>
      <w:marLeft w:val="0"/>
      <w:marRight w:val="0"/>
      <w:marTop w:val="0"/>
      <w:marBottom w:val="0"/>
      <w:divBdr>
        <w:top w:val="none" w:sz="0" w:space="0" w:color="auto"/>
        <w:left w:val="none" w:sz="0" w:space="0" w:color="auto"/>
        <w:bottom w:val="none" w:sz="0" w:space="0" w:color="auto"/>
        <w:right w:val="none" w:sz="0" w:space="0" w:color="auto"/>
      </w:divBdr>
    </w:div>
    <w:div w:id="1414664823">
      <w:bodyDiv w:val="1"/>
      <w:marLeft w:val="0"/>
      <w:marRight w:val="0"/>
      <w:marTop w:val="0"/>
      <w:marBottom w:val="0"/>
      <w:divBdr>
        <w:top w:val="none" w:sz="0" w:space="0" w:color="auto"/>
        <w:left w:val="none" w:sz="0" w:space="0" w:color="auto"/>
        <w:bottom w:val="none" w:sz="0" w:space="0" w:color="auto"/>
        <w:right w:val="none" w:sz="0" w:space="0" w:color="auto"/>
      </w:divBdr>
    </w:div>
    <w:div w:id="1513032569">
      <w:bodyDiv w:val="1"/>
      <w:marLeft w:val="0"/>
      <w:marRight w:val="0"/>
      <w:marTop w:val="0"/>
      <w:marBottom w:val="0"/>
      <w:divBdr>
        <w:top w:val="none" w:sz="0" w:space="0" w:color="auto"/>
        <w:left w:val="none" w:sz="0" w:space="0" w:color="auto"/>
        <w:bottom w:val="none" w:sz="0" w:space="0" w:color="auto"/>
        <w:right w:val="none" w:sz="0" w:space="0" w:color="auto"/>
      </w:divBdr>
    </w:div>
    <w:div w:id="1668090196">
      <w:bodyDiv w:val="1"/>
      <w:marLeft w:val="0"/>
      <w:marRight w:val="0"/>
      <w:marTop w:val="0"/>
      <w:marBottom w:val="0"/>
      <w:divBdr>
        <w:top w:val="none" w:sz="0" w:space="0" w:color="auto"/>
        <w:left w:val="none" w:sz="0" w:space="0" w:color="auto"/>
        <w:bottom w:val="none" w:sz="0" w:space="0" w:color="auto"/>
        <w:right w:val="none" w:sz="0" w:space="0" w:color="auto"/>
      </w:divBdr>
    </w:div>
    <w:div w:id="1756320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mansoorsarookhh/silver-prices-2011-2026history-and-forecasting-data?resource=downloa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1993</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mahalle</dc:creator>
  <cp:lastModifiedBy>om mahalle</cp:lastModifiedBy>
  <cp:revision>3</cp:revision>
  <dcterms:created xsi:type="dcterms:W3CDTF">2026-04-13T17:25:00Z</dcterms:created>
  <dcterms:modified xsi:type="dcterms:W3CDTF">2026-04-13T17:39:00Z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Producer">
    <vt:lpwstr>Skia/PDF m148 Google Apps Renderer</vt:lpwstr>
  </property>
  <property fmtid="{D5CDD505-2E9C-101B-9397-08002B2CF9AE}" pid="5" name="LastSaved">
    <vt:filetime>2026-04-13T00:00:00Z</vt:filetime>
  </property>
</Properties>
</file>