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8"/>
          <w:szCs w:val="48"/>
          <w:lang w:val="en-US"/>
        </w:rPr>
      </w:pPr>
      <w:r>
        <w:rPr>
          <w:rFonts w:hint="default" w:ascii="DIN Alternate" w:hAnsi="DIN Alternate" w:cs="DIN Alternate"/>
          <w:sz w:val="48"/>
          <w:szCs w:val="48"/>
          <w:lang w:val="en-US"/>
        </w:rPr>
        <w:t>Assignment 10</w:t>
      </w:r>
    </w:p>
    <w:p>
      <w:pPr>
        <w:jc w:val="center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sz w:val="36"/>
          <w:szCs w:val="36"/>
          <w:lang w:val="en-US"/>
        </w:rPr>
      </w:pPr>
      <w:bookmarkStart w:id="0" w:name="_GoBack"/>
      <w:bookmarkEnd w:id="0"/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</w:p>
    <w:p>
      <w:pPr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Part 1:</w:t>
      </w:r>
    </w:p>
    <w:p>
      <w:pPr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t>Source IP:</w:t>
      </w:r>
      <w:r>
        <w:rPr>
          <w:rFonts w:hint="default" w:ascii="DIN Alternate" w:hAnsi="DIN Alternate"/>
          <w:sz w:val="36"/>
          <w:szCs w:val="36"/>
          <w:lang w:val="en-US"/>
        </w:rPr>
        <w:tab/>
      </w:r>
      <w:r>
        <w:rPr>
          <w:rFonts w:hint="default" w:ascii="DIN Alternate" w:hAnsi="DIN Alternate"/>
          <w:sz w:val="36"/>
          <w:szCs w:val="36"/>
          <w:lang w:val="en-US"/>
        </w:rPr>
        <w:t>10.200.94.15</w:t>
      </w:r>
      <w:r>
        <w:rPr>
          <w:rFonts w:hint="default" w:ascii="DIN Alternate" w:hAnsi="DIN Alternate"/>
          <w:sz w:val="36"/>
          <w:szCs w:val="36"/>
          <w:lang w:val="en-US"/>
        </w:rPr>
        <w:tab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Destination IP: 10.195.250.62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ICMP is a network layer protocol, hence it does not contain source, destination port number which are usually required in application and transport layer protocols.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321945</wp:posOffset>
            </wp:positionV>
            <wp:extent cx="5266690" cy="1210945"/>
            <wp:effectExtent l="0" t="0" r="16510" b="8255"/>
            <wp:wrapTopAndBottom/>
            <wp:docPr id="1" name="Picture 1" descr="Screenshot 2024-03-14 at 9.02.5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14 at 9.02.53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Type: 8 (Echo (ping) request)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Code: 0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Other fields include Checksum, Identifiers, Sequence Numbers, Timestamps, Data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Checksum is 2 bytes. Sequence number is 2 bytes and Identifier is 2 bytes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443230</wp:posOffset>
            </wp:positionV>
            <wp:extent cx="5263515" cy="1208405"/>
            <wp:effectExtent l="0" t="0" r="19685" b="10795"/>
            <wp:wrapTopAndBottom/>
            <wp:docPr id="2" name="Picture 2" descr="Screenshot 2024-03-14 at 9.05.0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14 at 9.05.03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Type: 0 (Echo (ping) reply)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Code: 0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Other fields include Checksum, Identifiers, Sequence Numbers, Timestamps, Response Time and Data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Checksum, Sequence number and identifier are 2 bytes each.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Part 2:</w:t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t>Source IP:10.200.94.15</w:t>
      </w:r>
      <w:r>
        <w:rPr>
          <w:rFonts w:hint="default" w:ascii="DIN Alternate" w:hAnsi="DIN Alternate"/>
          <w:sz w:val="36"/>
          <w:szCs w:val="36"/>
          <w:lang w:val="en-US"/>
        </w:rPr>
        <w:tab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Destination IP: 142.250.183.132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748030</wp:posOffset>
            </wp:positionV>
            <wp:extent cx="5266690" cy="954405"/>
            <wp:effectExtent l="0" t="0" r="16510" b="10795"/>
            <wp:wrapTopAndBottom/>
            <wp:docPr id="3" name="Picture 3" descr="Screenshot 2024-03-20 at 9.06.34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20 at 9.06.34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6"/>
          <w:szCs w:val="36"/>
          <w:lang w:val="en-US"/>
        </w:rPr>
        <w:t>If we use the UDP stream, the protocol number would be 17.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t>No Response Seen field was extra field compared to from the ICMP ping query packets in the first half of this lab. Also, values of identifiers, checksum were completely different.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285750</wp:posOffset>
            </wp:positionV>
            <wp:extent cx="4982210" cy="1207135"/>
            <wp:effectExtent l="0" t="0" r="21590" b="12065"/>
            <wp:wrapTopAndBottom/>
            <wp:docPr id="4" name="Picture 4" descr="Screenshot 2024-03-14 at 9.28.5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3-14 at 9.28.51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The error packet itself contains IP and ICMP information. Also it has an Unused field.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344805</wp:posOffset>
            </wp:positionV>
            <wp:extent cx="5262880" cy="757555"/>
            <wp:effectExtent l="0" t="0" r="20320" b="4445"/>
            <wp:wrapTopAndBottom/>
            <wp:docPr id="5" name="Picture 5" descr="Screenshot 2024-03-20 at 9.10.4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3-20 at 9.10.49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tab/>
        <w:t>The error packets sent were type 11, compared to the last three packets which are of type 0. They are</w:t>
      </w:r>
    </w:p>
    <w:p>
      <w:pPr>
        <w:numPr>
          <w:numId w:val="0"/>
        </w:numPr>
        <w:ind w:left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t>different because they have all arrived before the TLL expires whereas the error packet exceeded its TTL.</w:t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drawing>
          <wp:inline distT="0" distB="0" distL="114300" distR="114300">
            <wp:extent cx="5263515" cy="980440"/>
            <wp:effectExtent l="0" t="0" r="19685" b="10160"/>
            <wp:docPr id="6" name="Picture 6" descr="Screenshot 2024-03-14 at 9.48.33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3-14 at 9.48.33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/>
          <w:sz w:val="36"/>
          <w:szCs w:val="36"/>
          <w:lang w:val="en-US"/>
        </w:rPr>
        <w:t>A larger time gap is seen between the 9</w:t>
      </w:r>
      <w:r>
        <w:rPr>
          <w:rFonts w:hint="default" w:ascii="DIN Alternate" w:hAnsi="DIN Alternate"/>
          <w:sz w:val="36"/>
          <w:szCs w:val="36"/>
          <w:vertAlign w:val="superscript"/>
          <w:lang w:val="en-US"/>
        </w:rPr>
        <w:t>th</w:t>
      </w:r>
      <w:r>
        <w:rPr>
          <w:rFonts w:hint="default" w:ascii="DIN Alternate" w:hAnsi="DIN Alternate"/>
          <w:sz w:val="36"/>
          <w:szCs w:val="36"/>
          <w:lang w:val="en-US"/>
        </w:rPr>
        <w:t xml:space="preserve"> and 10</w:t>
      </w:r>
      <w:r>
        <w:rPr>
          <w:rFonts w:hint="default" w:ascii="DIN Alternate" w:hAnsi="DIN Alternate"/>
          <w:sz w:val="36"/>
          <w:szCs w:val="36"/>
          <w:vertAlign w:val="superscript"/>
          <w:lang w:val="en-US"/>
        </w:rPr>
        <w:t>th</w:t>
      </w:r>
      <w:r>
        <w:rPr>
          <w:rFonts w:hint="default" w:ascii="DIN Alternate" w:hAnsi="DIN Alternate"/>
          <w:sz w:val="36"/>
          <w:szCs w:val="36"/>
          <w:lang w:val="en-US"/>
        </w:rPr>
        <w:t xml:space="preserve"> traceroute packets.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71552"/>
    <w:multiLevelType w:val="singleLevel"/>
    <w:tmpl w:val="934715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EBFE9C"/>
    <w:multiLevelType w:val="singleLevel"/>
    <w:tmpl w:val="BFEBFE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EE1EB"/>
    <w:rsid w:val="7F9EE1EB"/>
    <w:rsid w:val="B1FDE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2024-03-14T14:17:00Z</dcterms:created>
  <dc:creator>omdeshmukh</dc:creator>
  <cp:lastModifiedBy>omdeshmukh</cp:lastModifiedBy>
  <dcterms:modified xsi:type="dcterms:W3CDTF">2024-03-20T21:20:15Z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