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pBdr/>
        <w:tabs>
          <w:tab w:val="center" w:pos="4824"/>
        </w:tabs>
        <w:spacing w:after="0" w:before="480" w:lineRule="auto"/>
        <w:ind w:left="-810" w:right="-630" w:firstLine="27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3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Daily scrum meeting template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68"/>
          <w:szCs w:val="6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Team</w:t>
      </w:r>
    </w:p>
    <w:tbl>
      <w:tblPr>
        <w:tblStyle w:val="Table1"/>
        <w:bidiVisual w:val="0"/>
        <w:tblW w:w="10335.0" w:type="dxa"/>
        <w:jc w:val="left"/>
        <w:tblInd w:w="-3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2775"/>
        <w:gridCol w:w="3960"/>
        <w:gridCol w:w="1875"/>
        <w:tblGridChange w:id="0">
          <w:tblGrid>
            <w:gridCol w:w="1725"/>
            <w:gridCol w:w="2775"/>
            <w:gridCol w:w="3960"/>
            <w:gridCol w:w="18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ind w:left="72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20140110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khadega Osman Ahmed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khadiga.osman16@gmail.com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01009973673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 Saied mohammed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marwasaied18@gmail.com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01003340819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Maryam Ashraf el-sokkary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maryam.sokkary@gmail.com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01111087009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20130327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Omar Mohammed 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o-mohamed@hotmail.com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01114575041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Staff: Dr Amr Kamel</w:t>
        <w:tab/>
        <w:tab/>
        <w:tab/>
        <w:tab/>
      </w:r>
      <w:hyperlink r:id="rId7">
        <w:r w:rsidDel="00000000" w:rsidR="00000000" w:rsidRPr="00000000">
          <w:rPr>
            <w:color w:val="0000ff"/>
            <w:sz w:val="34"/>
            <w:szCs w:val="34"/>
            <w:u w:val="single"/>
            <w:rtl w:val="0"/>
          </w:rPr>
          <w:t xml:space="preserve">a.kamel@fci-cu.edu.eg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Dr Khadiga Mohamed</w:t>
        <w:tab/>
        <w:tab/>
        <w:tab/>
        <w:t xml:space="preserve">kelbedweihy@fci-cu.edu.eg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[Ragia Mohammed]</w:t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right="-18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tabs>
          <w:tab w:val="center" w:pos="4824"/>
        </w:tabs>
        <w:spacing w:after="0" w:before="480" w:lineRule="auto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tl w:val="0"/>
              </w:rPr>
              <w:t xml:space="preserve">Done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What will be done today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Current obstacles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imvq1zohte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kadega: implemented test for service sign up and sign 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Marwa :implemented test for create course service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Maryam :implemented test for create game service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finishing the phase template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144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720" w:righ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008" w:top="1152" w:left="1296" w:right="1296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CS352 – CU – FCI – Software Engineering II – 2017 – Daily scrum meeting template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Prepared by Eng. Mohamed Samir. Approved by Dr. Amr Kamel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14"/>
        <w:szCs w:val="14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2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04040"/>
        <w:sz w:val="40"/>
        <w:szCs w:val="40"/>
        <w:u w:val="none"/>
        <w:vertAlign w:val="baseline"/>
        <w:rtl w:val="0"/>
      </w:rPr>
      <w:t xml:space="preserve">CS352: Phase 2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  <w:rtl w:val="0"/>
      </w:rPr>
      <w:t xml:space="preserve">–</w:t>
    </w:r>
    <w:r w:rsidDel="00000000" w:rsidR="00000000" w:rsidRPr="00000000">
      <w:rPr>
        <w:rFonts w:ascii="Cambria" w:cs="Cambria" w:eastAsia="Cambria" w:hAnsi="Cambria"/>
        <w:color w:val="ff9900"/>
        <w:sz w:val="40"/>
        <w:szCs w:val="40"/>
        <w:shd w:fill="d9d9d9" w:val="clear"/>
        <w:rtl w:val="0"/>
      </w:rPr>
      <w:t xml:space="preserve"> case#37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  <w:rtl w:val="0"/>
      </w:rPr>
      <w:t xml:space="preserve">, </w:t>
    </w:r>
    <w:r w:rsidDel="00000000" w:rsidR="00000000" w:rsidRPr="00000000">
      <w:rPr>
        <w:rFonts w:ascii="Cambria" w:cs="Cambria" w:eastAsia="Cambria" w:hAnsi="Cambria"/>
        <w:color w:val="ff9900"/>
        <w:sz w:val="40"/>
        <w:szCs w:val="40"/>
        <w:shd w:fill="d9d9d9" w:val="clear"/>
        <w:rtl w:val="0"/>
      </w:rPr>
      <w:t xml:space="preserve">kangae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  <w:rtl w:val="0"/>
      </w:rPr>
      <w:t xml:space="preserve">Daily scrum meeting template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28929c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ff66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6.gif"/><Relationship Id="rId6" Type="http://schemas.openxmlformats.org/officeDocument/2006/relationships/image" Target="media/image3.png"/><Relationship Id="rId7" Type="http://schemas.openxmlformats.org/officeDocument/2006/relationships/hyperlink" Target="mailto:a.kamel@fci-cu.edu.e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/Relationships>
</file>