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FA879" w14:textId="77777777" w:rsidR="007A3678" w:rsidRPr="00F52AF2" w:rsidRDefault="007A3678" w:rsidP="007A3678">
      <w:pPr>
        <w:pStyle w:val="Heading1"/>
        <w:pageBreakBefore/>
        <w:rPr>
          <w:color w:val="auto"/>
        </w:rPr>
      </w:pPr>
      <w:bookmarkStart w:id="0" w:name="_Toc243165467"/>
      <w:r>
        <w:rPr>
          <w:color w:val="auto"/>
        </w:rPr>
        <w:t>Contents</w:t>
      </w:r>
      <w:bookmarkEnd w:id="0"/>
    </w:p>
    <w:sdt>
      <w:sdtPr>
        <w:rPr>
          <w:rFonts w:eastAsia="Times New Roman" w:cs="Times New Roman"/>
          <w:color w:val="auto"/>
          <w:lang w:eastAsia="en-US"/>
        </w:rPr>
        <w:id w:val="-867374520"/>
        <w:docPartObj>
          <w:docPartGallery w:val="Table of Contents"/>
          <w:docPartUnique/>
        </w:docPartObj>
      </w:sdtPr>
      <w:sdtContent>
        <w:p w14:paraId="5DCFD102" w14:textId="2BFA3D9C" w:rsidR="00EC04D0" w:rsidRDefault="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r>
            <w:rPr>
              <w:color w:val="auto"/>
            </w:rPr>
            <w:fldChar w:fldCharType="begin"/>
          </w:r>
          <w:r>
            <w:rPr>
              <w:color w:val="auto"/>
            </w:rPr>
            <w:instrText xml:space="preserve"> TOC \o "1-2" \h \z \u </w:instrText>
          </w:r>
          <w:r>
            <w:rPr>
              <w:color w:val="auto"/>
            </w:rPr>
            <w:fldChar w:fldCharType="separate"/>
          </w:r>
          <w:hyperlink w:anchor="_Toc243165467" w:history="1">
            <w:r w:rsidR="00EC04D0" w:rsidRPr="00A3445A">
              <w:rPr>
                <w:rStyle w:val="Hyperlink"/>
                <w:noProof/>
              </w:rPr>
              <w:t>Contents</w:t>
            </w:r>
            <w:r w:rsidR="00EC04D0">
              <w:rPr>
                <w:noProof/>
                <w:webHidden/>
              </w:rPr>
              <w:tab/>
            </w:r>
            <w:r w:rsidR="00EC04D0">
              <w:rPr>
                <w:noProof/>
                <w:webHidden/>
              </w:rPr>
              <w:fldChar w:fldCharType="begin"/>
            </w:r>
            <w:r w:rsidR="00EC04D0">
              <w:rPr>
                <w:noProof/>
                <w:webHidden/>
              </w:rPr>
              <w:instrText xml:space="preserve"> PAGEREF _Toc243165467 \h </w:instrText>
            </w:r>
            <w:r w:rsidR="00EC04D0">
              <w:rPr>
                <w:noProof/>
                <w:webHidden/>
              </w:rPr>
            </w:r>
            <w:r w:rsidR="00EC04D0">
              <w:rPr>
                <w:noProof/>
                <w:webHidden/>
              </w:rPr>
              <w:fldChar w:fldCharType="separate"/>
            </w:r>
            <w:r w:rsidR="00EC04D0">
              <w:rPr>
                <w:noProof/>
                <w:webHidden/>
              </w:rPr>
              <w:t>1</w:t>
            </w:r>
            <w:r w:rsidR="00EC04D0">
              <w:rPr>
                <w:noProof/>
                <w:webHidden/>
              </w:rPr>
              <w:fldChar w:fldCharType="end"/>
            </w:r>
          </w:hyperlink>
        </w:p>
        <w:p w14:paraId="08923450" w14:textId="1C4105A0"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468" w:history="1">
            <w:r w:rsidRPr="00A3445A">
              <w:rPr>
                <w:rStyle w:val="Hyperlink"/>
                <w:noProof/>
              </w:rPr>
              <w:t>List of Tables</w:t>
            </w:r>
            <w:r>
              <w:rPr>
                <w:noProof/>
                <w:webHidden/>
              </w:rPr>
              <w:tab/>
            </w:r>
            <w:r>
              <w:rPr>
                <w:noProof/>
                <w:webHidden/>
              </w:rPr>
              <w:fldChar w:fldCharType="begin"/>
            </w:r>
            <w:r>
              <w:rPr>
                <w:noProof/>
                <w:webHidden/>
              </w:rPr>
              <w:instrText xml:space="preserve"> PAGEREF _Toc243165468 \h </w:instrText>
            </w:r>
            <w:r>
              <w:rPr>
                <w:noProof/>
                <w:webHidden/>
              </w:rPr>
            </w:r>
            <w:r>
              <w:rPr>
                <w:noProof/>
                <w:webHidden/>
              </w:rPr>
              <w:fldChar w:fldCharType="separate"/>
            </w:r>
            <w:r>
              <w:rPr>
                <w:noProof/>
                <w:webHidden/>
              </w:rPr>
              <w:t>3</w:t>
            </w:r>
            <w:r>
              <w:rPr>
                <w:noProof/>
                <w:webHidden/>
              </w:rPr>
              <w:fldChar w:fldCharType="end"/>
            </w:r>
          </w:hyperlink>
        </w:p>
        <w:p w14:paraId="6BED9AD4" w14:textId="5594B817"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469" w:history="1">
            <w:r w:rsidRPr="00A3445A">
              <w:rPr>
                <w:rStyle w:val="Hyperlink"/>
                <w:noProof/>
              </w:rPr>
              <w:t>List of Figures</w:t>
            </w:r>
            <w:r>
              <w:rPr>
                <w:noProof/>
                <w:webHidden/>
              </w:rPr>
              <w:tab/>
            </w:r>
            <w:r>
              <w:rPr>
                <w:noProof/>
                <w:webHidden/>
              </w:rPr>
              <w:fldChar w:fldCharType="begin"/>
            </w:r>
            <w:r>
              <w:rPr>
                <w:noProof/>
                <w:webHidden/>
              </w:rPr>
              <w:instrText xml:space="preserve"> PAGEREF _Toc243165469 \h </w:instrText>
            </w:r>
            <w:r>
              <w:rPr>
                <w:noProof/>
                <w:webHidden/>
              </w:rPr>
            </w:r>
            <w:r>
              <w:rPr>
                <w:noProof/>
                <w:webHidden/>
              </w:rPr>
              <w:fldChar w:fldCharType="separate"/>
            </w:r>
            <w:r>
              <w:rPr>
                <w:noProof/>
                <w:webHidden/>
              </w:rPr>
              <w:t>4</w:t>
            </w:r>
            <w:r>
              <w:rPr>
                <w:noProof/>
                <w:webHidden/>
              </w:rPr>
              <w:fldChar w:fldCharType="end"/>
            </w:r>
          </w:hyperlink>
        </w:p>
        <w:p w14:paraId="1559B8F2" w14:textId="1F8E533A" w:rsidR="00EC04D0" w:rsidRDefault="00EC04D0">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470" w:history="1">
            <w:r w:rsidRPr="00A3445A">
              <w:rPr>
                <w:rStyle w:val="Hyperlink"/>
                <w:noProof/>
              </w:rPr>
              <w:t>Executive Summary</w:t>
            </w:r>
            <w:r>
              <w:rPr>
                <w:noProof/>
                <w:webHidden/>
              </w:rPr>
              <w:tab/>
            </w:r>
            <w:r>
              <w:rPr>
                <w:noProof/>
                <w:webHidden/>
              </w:rPr>
              <w:fldChar w:fldCharType="begin"/>
            </w:r>
            <w:r>
              <w:rPr>
                <w:noProof/>
                <w:webHidden/>
              </w:rPr>
              <w:instrText xml:space="preserve"> PAGEREF _Toc243165470 \h </w:instrText>
            </w:r>
            <w:r>
              <w:rPr>
                <w:noProof/>
                <w:webHidden/>
              </w:rPr>
            </w:r>
            <w:r>
              <w:rPr>
                <w:noProof/>
                <w:webHidden/>
              </w:rPr>
              <w:fldChar w:fldCharType="separate"/>
            </w:r>
            <w:r>
              <w:rPr>
                <w:noProof/>
                <w:webHidden/>
              </w:rPr>
              <w:t>5</w:t>
            </w:r>
            <w:r>
              <w:rPr>
                <w:noProof/>
                <w:webHidden/>
              </w:rPr>
              <w:fldChar w:fldCharType="end"/>
            </w:r>
          </w:hyperlink>
        </w:p>
        <w:p w14:paraId="2E18CE31" w14:textId="6A34B872" w:rsidR="00EC04D0" w:rsidRDefault="00EC04D0">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471" w:history="1">
            <w:r w:rsidRPr="00A3445A">
              <w:rPr>
                <w:rStyle w:val="Hyperlink"/>
                <w:noProof/>
              </w:rPr>
              <w:t>Acknowledgements</w:t>
            </w:r>
            <w:r>
              <w:rPr>
                <w:noProof/>
                <w:webHidden/>
              </w:rPr>
              <w:tab/>
            </w:r>
            <w:r>
              <w:rPr>
                <w:noProof/>
                <w:webHidden/>
              </w:rPr>
              <w:fldChar w:fldCharType="begin"/>
            </w:r>
            <w:r>
              <w:rPr>
                <w:noProof/>
                <w:webHidden/>
              </w:rPr>
              <w:instrText xml:space="preserve"> PAGEREF _Toc243165471 \h </w:instrText>
            </w:r>
            <w:r>
              <w:rPr>
                <w:noProof/>
                <w:webHidden/>
              </w:rPr>
            </w:r>
            <w:r>
              <w:rPr>
                <w:noProof/>
                <w:webHidden/>
              </w:rPr>
              <w:fldChar w:fldCharType="separate"/>
            </w:r>
            <w:r>
              <w:rPr>
                <w:noProof/>
                <w:webHidden/>
              </w:rPr>
              <w:t>7</w:t>
            </w:r>
            <w:r>
              <w:rPr>
                <w:noProof/>
                <w:webHidden/>
              </w:rPr>
              <w:fldChar w:fldCharType="end"/>
            </w:r>
          </w:hyperlink>
        </w:p>
        <w:p w14:paraId="08AB0313" w14:textId="00E0156E" w:rsidR="00EC04D0" w:rsidRDefault="00EC04D0">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472" w:history="1">
            <w:r w:rsidRPr="00A3445A">
              <w:rPr>
                <w:rStyle w:val="Hyperlink"/>
                <w:noProof/>
              </w:rPr>
              <w:t>1. Introduction</w:t>
            </w:r>
            <w:r>
              <w:rPr>
                <w:noProof/>
                <w:webHidden/>
              </w:rPr>
              <w:tab/>
            </w:r>
            <w:r>
              <w:rPr>
                <w:noProof/>
                <w:webHidden/>
              </w:rPr>
              <w:fldChar w:fldCharType="begin"/>
            </w:r>
            <w:r>
              <w:rPr>
                <w:noProof/>
                <w:webHidden/>
              </w:rPr>
              <w:instrText xml:space="preserve"> PAGEREF _Toc243165472 \h </w:instrText>
            </w:r>
            <w:r>
              <w:rPr>
                <w:noProof/>
                <w:webHidden/>
              </w:rPr>
            </w:r>
            <w:r>
              <w:rPr>
                <w:noProof/>
                <w:webHidden/>
              </w:rPr>
              <w:fldChar w:fldCharType="separate"/>
            </w:r>
            <w:r>
              <w:rPr>
                <w:noProof/>
                <w:webHidden/>
              </w:rPr>
              <w:t>8</w:t>
            </w:r>
            <w:r>
              <w:rPr>
                <w:noProof/>
                <w:webHidden/>
              </w:rPr>
              <w:fldChar w:fldCharType="end"/>
            </w:r>
          </w:hyperlink>
        </w:p>
        <w:p w14:paraId="23A19824" w14:textId="164831AA"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473" w:history="1">
            <w:r w:rsidRPr="00A3445A">
              <w:rPr>
                <w:rStyle w:val="Hyperlink"/>
                <w:noProof/>
              </w:rPr>
              <w:t>1.1 Background and Context</w:t>
            </w:r>
            <w:r>
              <w:rPr>
                <w:noProof/>
                <w:webHidden/>
              </w:rPr>
              <w:tab/>
            </w:r>
            <w:r>
              <w:rPr>
                <w:noProof/>
                <w:webHidden/>
              </w:rPr>
              <w:fldChar w:fldCharType="begin"/>
            </w:r>
            <w:r>
              <w:rPr>
                <w:noProof/>
                <w:webHidden/>
              </w:rPr>
              <w:instrText xml:space="preserve"> PAGEREF _Toc243165473 \h </w:instrText>
            </w:r>
            <w:r>
              <w:rPr>
                <w:noProof/>
                <w:webHidden/>
              </w:rPr>
            </w:r>
            <w:r>
              <w:rPr>
                <w:noProof/>
                <w:webHidden/>
              </w:rPr>
              <w:fldChar w:fldCharType="separate"/>
            </w:r>
            <w:r>
              <w:rPr>
                <w:noProof/>
                <w:webHidden/>
              </w:rPr>
              <w:t>8</w:t>
            </w:r>
            <w:r>
              <w:rPr>
                <w:noProof/>
                <w:webHidden/>
              </w:rPr>
              <w:fldChar w:fldCharType="end"/>
            </w:r>
          </w:hyperlink>
        </w:p>
        <w:p w14:paraId="09566550" w14:textId="7B2BE0A9"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474" w:history="1">
            <w:r w:rsidRPr="00A3445A">
              <w:rPr>
                <w:rStyle w:val="Hyperlink"/>
                <w:noProof/>
              </w:rPr>
              <w:t>1.2 Defining “Attendance”: an Umbrella Term</w:t>
            </w:r>
            <w:r>
              <w:rPr>
                <w:noProof/>
                <w:webHidden/>
              </w:rPr>
              <w:tab/>
            </w:r>
            <w:r>
              <w:rPr>
                <w:noProof/>
                <w:webHidden/>
              </w:rPr>
              <w:fldChar w:fldCharType="begin"/>
            </w:r>
            <w:r>
              <w:rPr>
                <w:noProof/>
                <w:webHidden/>
              </w:rPr>
              <w:instrText xml:space="preserve"> PAGEREF _Toc243165474 \h </w:instrText>
            </w:r>
            <w:r>
              <w:rPr>
                <w:noProof/>
                <w:webHidden/>
              </w:rPr>
            </w:r>
            <w:r>
              <w:rPr>
                <w:noProof/>
                <w:webHidden/>
              </w:rPr>
              <w:fldChar w:fldCharType="separate"/>
            </w:r>
            <w:r>
              <w:rPr>
                <w:noProof/>
                <w:webHidden/>
              </w:rPr>
              <w:t>8</w:t>
            </w:r>
            <w:r>
              <w:rPr>
                <w:noProof/>
                <w:webHidden/>
              </w:rPr>
              <w:fldChar w:fldCharType="end"/>
            </w:r>
          </w:hyperlink>
        </w:p>
        <w:p w14:paraId="5279656F" w14:textId="62D89EE1"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475" w:history="1">
            <w:r w:rsidRPr="00A3445A">
              <w:rPr>
                <w:rStyle w:val="Hyperlink"/>
                <w:noProof/>
              </w:rPr>
              <w:t>1.3 Problem Statement</w:t>
            </w:r>
            <w:r>
              <w:rPr>
                <w:noProof/>
                <w:webHidden/>
              </w:rPr>
              <w:tab/>
            </w:r>
            <w:r>
              <w:rPr>
                <w:noProof/>
                <w:webHidden/>
              </w:rPr>
              <w:fldChar w:fldCharType="begin"/>
            </w:r>
            <w:r>
              <w:rPr>
                <w:noProof/>
                <w:webHidden/>
              </w:rPr>
              <w:instrText xml:space="preserve"> PAGEREF _Toc243165475 \h </w:instrText>
            </w:r>
            <w:r>
              <w:rPr>
                <w:noProof/>
                <w:webHidden/>
              </w:rPr>
            </w:r>
            <w:r>
              <w:rPr>
                <w:noProof/>
                <w:webHidden/>
              </w:rPr>
              <w:fldChar w:fldCharType="separate"/>
            </w:r>
            <w:r>
              <w:rPr>
                <w:noProof/>
                <w:webHidden/>
              </w:rPr>
              <w:t>8</w:t>
            </w:r>
            <w:r>
              <w:rPr>
                <w:noProof/>
                <w:webHidden/>
              </w:rPr>
              <w:fldChar w:fldCharType="end"/>
            </w:r>
          </w:hyperlink>
        </w:p>
        <w:p w14:paraId="16353615" w14:textId="54472125"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476" w:history="1">
            <w:r w:rsidRPr="00A3445A">
              <w:rPr>
                <w:rStyle w:val="Hyperlink"/>
                <w:noProof/>
              </w:rPr>
              <w:t>1.4 Aim and Objectives</w:t>
            </w:r>
            <w:r>
              <w:rPr>
                <w:noProof/>
                <w:webHidden/>
              </w:rPr>
              <w:tab/>
            </w:r>
            <w:r>
              <w:rPr>
                <w:noProof/>
                <w:webHidden/>
              </w:rPr>
              <w:fldChar w:fldCharType="begin"/>
            </w:r>
            <w:r>
              <w:rPr>
                <w:noProof/>
                <w:webHidden/>
              </w:rPr>
              <w:instrText xml:space="preserve"> PAGEREF _Toc243165476 \h </w:instrText>
            </w:r>
            <w:r>
              <w:rPr>
                <w:noProof/>
                <w:webHidden/>
              </w:rPr>
            </w:r>
            <w:r>
              <w:rPr>
                <w:noProof/>
                <w:webHidden/>
              </w:rPr>
              <w:fldChar w:fldCharType="separate"/>
            </w:r>
            <w:r>
              <w:rPr>
                <w:noProof/>
                <w:webHidden/>
              </w:rPr>
              <w:t>9</w:t>
            </w:r>
            <w:r>
              <w:rPr>
                <w:noProof/>
                <w:webHidden/>
              </w:rPr>
              <w:fldChar w:fldCharType="end"/>
            </w:r>
          </w:hyperlink>
        </w:p>
        <w:p w14:paraId="1268868B" w14:textId="7C477B50"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477" w:history="1">
            <w:r w:rsidRPr="00A3445A">
              <w:rPr>
                <w:rStyle w:val="Hyperlink"/>
                <w:noProof/>
              </w:rPr>
              <w:t>1.5 Research Questions and the Data-to-Decision Map</w:t>
            </w:r>
            <w:r>
              <w:rPr>
                <w:noProof/>
                <w:webHidden/>
              </w:rPr>
              <w:tab/>
            </w:r>
            <w:r>
              <w:rPr>
                <w:noProof/>
                <w:webHidden/>
              </w:rPr>
              <w:fldChar w:fldCharType="begin"/>
            </w:r>
            <w:r>
              <w:rPr>
                <w:noProof/>
                <w:webHidden/>
              </w:rPr>
              <w:instrText xml:space="preserve"> PAGEREF _Toc243165477 \h </w:instrText>
            </w:r>
            <w:r>
              <w:rPr>
                <w:noProof/>
                <w:webHidden/>
              </w:rPr>
            </w:r>
            <w:r>
              <w:rPr>
                <w:noProof/>
                <w:webHidden/>
              </w:rPr>
              <w:fldChar w:fldCharType="separate"/>
            </w:r>
            <w:r>
              <w:rPr>
                <w:noProof/>
                <w:webHidden/>
              </w:rPr>
              <w:t>9</w:t>
            </w:r>
            <w:r>
              <w:rPr>
                <w:noProof/>
                <w:webHidden/>
              </w:rPr>
              <w:fldChar w:fldCharType="end"/>
            </w:r>
          </w:hyperlink>
        </w:p>
        <w:p w14:paraId="4EFE3DD7" w14:textId="4776A0B9"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478" w:history="1">
            <w:r w:rsidRPr="00A3445A">
              <w:rPr>
                <w:rStyle w:val="Hyperlink"/>
                <w:noProof/>
              </w:rPr>
              <w:t>1.6 Scope, Significance and Deliverables</w:t>
            </w:r>
            <w:r>
              <w:rPr>
                <w:noProof/>
                <w:webHidden/>
              </w:rPr>
              <w:tab/>
            </w:r>
            <w:r>
              <w:rPr>
                <w:noProof/>
                <w:webHidden/>
              </w:rPr>
              <w:fldChar w:fldCharType="begin"/>
            </w:r>
            <w:r>
              <w:rPr>
                <w:noProof/>
                <w:webHidden/>
              </w:rPr>
              <w:instrText xml:space="preserve"> PAGEREF _Toc243165478 \h </w:instrText>
            </w:r>
            <w:r>
              <w:rPr>
                <w:noProof/>
                <w:webHidden/>
              </w:rPr>
            </w:r>
            <w:r>
              <w:rPr>
                <w:noProof/>
                <w:webHidden/>
              </w:rPr>
              <w:fldChar w:fldCharType="separate"/>
            </w:r>
            <w:r>
              <w:rPr>
                <w:noProof/>
                <w:webHidden/>
              </w:rPr>
              <w:t>10</w:t>
            </w:r>
            <w:r>
              <w:rPr>
                <w:noProof/>
                <w:webHidden/>
              </w:rPr>
              <w:fldChar w:fldCharType="end"/>
            </w:r>
          </w:hyperlink>
        </w:p>
        <w:p w14:paraId="0A97358E" w14:textId="0FE73944"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479" w:history="1">
            <w:r w:rsidRPr="00A3445A">
              <w:rPr>
                <w:rStyle w:val="Hyperlink"/>
                <w:noProof/>
              </w:rPr>
              <w:t>1.7 Risks, Assumptions and Points for Clarification</w:t>
            </w:r>
            <w:r>
              <w:rPr>
                <w:noProof/>
                <w:webHidden/>
              </w:rPr>
              <w:tab/>
            </w:r>
            <w:r>
              <w:rPr>
                <w:noProof/>
                <w:webHidden/>
              </w:rPr>
              <w:fldChar w:fldCharType="begin"/>
            </w:r>
            <w:r>
              <w:rPr>
                <w:noProof/>
                <w:webHidden/>
              </w:rPr>
              <w:instrText xml:space="preserve"> PAGEREF _Toc243165479 \h </w:instrText>
            </w:r>
            <w:r>
              <w:rPr>
                <w:noProof/>
                <w:webHidden/>
              </w:rPr>
            </w:r>
            <w:r>
              <w:rPr>
                <w:noProof/>
                <w:webHidden/>
              </w:rPr>
              <w:fldChar w:fldCharType="separate"/>
            </w:r>
            <w:r>
              <w:rPr>
                <w:noProof/>
                <w:webHidden/>
              </w:rPr>
              <w:t>10</w:t>
            </w:r>
            <w:r>
              <w:rPr>
                <w:noProof/>
                <w:webHidden/>
              </w:rPr>
              <w:fldChar w:fldCharType="end"/>
            </w:r>
          </w:hyperlink>
        </w:p>
        <w:p w14:paraId="65EE30E5" w14:textId="12169D4A" w:rsidR="00EC04D0" w:rsidRDefault="00EC04D0">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480" w:history="1">
            <w:r w:rsidRPr="00A3445A">
              <w:rPr>
                <w:rStyle w:val="Hyperlink"/>
                <w:noProof/>
              </w:rPr>
              <w:t>2. Literature Review</w:t>
            </w:r>
            <w:r>
              <w:rPr>
                <w:noProof/>
                <w:webHidden/>
              </w:rPr>
              <w:tab/>
            </w:r>
            <w:r>
              <w:rPr>
                <w:noProof/>
                <w:webHidden/>
              </w:rPr>
              <w:fldChar w:fldCharType="begin"/>
            </w:r>
            <w:r>
              <w:rPr>
                <w:noProof/>
                <w:webHidden/>
              </w:rPr>
              <w:instrText xml:space="preserve"> PAGEREF _Toc243165480 \h </w:instrText>
            </w:r>
            <w:r>
              <w:rPr>
                <w:noProof/>
                <w:webHidden/>
              </w:rPr>
            </w:r>
            <w:r>
              <w:rPr>
                <w:noProof/>
                <w:webHidden/>
              </w:rPr>
              <w:fldChar w:fldCharType="separate"/>
            </w:r>
            <w:r>
              <w:rPr>
                <w:noProof/>
                <w:webHidden/>
              </w:rPr>
              <w:t>12</w:t>
            </w:r>
            <w:r>
              <w:rPr>
                <w:noProof/>
                <w:webHidden/>
              </w:rPr>
              <w:fldChar w:fldCharType="end"/>
            </w:r>
          </w:hyperlink>
        </w:p>
        <w:p w14:paraId="7DD6B6C0" w14:textId="05004F9B"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481" w:history="1">
            <w:r w:rsidRPr="00A3445A">
              <w:rPr>
                <w:rStyle w:val="Hyperlink"/>
                <w:noProof/>
              </w:rPr>
              <w:t>2.1 The Strategic Value - and Limits - of Visitor Measurement</w:t>
            </w:r>
            <w:r>
              <w:rPr>
                <w:noProof/>
                <w:webHidden/>
              </w:rPr>
              <w:tab/>
            </w:r>
            <w:r>
              <w:rPr>
                <w:noProof/>
                <w:webHidden/>
              </w:rPr>
              <w:fldChar w:fldCharType="begin"/>
            </w:r>
            <w:r>
              <w:rPr>
                <w:noProof/>
                <w:webHidden/>
              </w:rPr>
              <w:instrText xml:space="preserve"> PAGEREF _Toc243165481 \h </w:instrText>
            </w:r>
            <w:r>
              <w:rPr>
                <w:noProof/>
                <w:webHidden/>
              </w:rPr>
            </w:r>
            <w:r>
              <w:rPr>
                <w:noProof/>
                <w:webHidden/>
              </w:rPr>
              <w:fldChar w:fldCharType="separate"/>
            </w:r>
            <w:r>
              <w:rPr>
                <w:noProof/>
                <w:webHidden/>
              </w:rPr>
              <w:t>12</w:t>
            </w:r>
            <w:r>
              <w:rPr>
                <w:noProof/>
                <w:webHidden/>
              </w:rPr>
              <w:fldChar w:fldCharType="end"/>
            </w:r>
          </w:hyperlink>
        </w:p>
        <w:p w14:paraId="312DE3BB" w14:textId="62D20964"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482" w:history="1">
            <w:r w:rsidRPr="00A3445A">
              <w:rPr>
                <w:rStyle w:val="Hyperlink"/>
                <w:noProof/>
              </w:rPr>
              <w:t>2.2 People-Counting Technologies: a Critical Comparison</w:t>
            </w:r>
            <w:r>
              <w:rPr>
                <w:noProof/>
                <w:webHidden/>
              </w:rPr>
              <w:tab/>
            </w:r>
            <w:r>
              <w:rPr>
                <w:noProof/>
                <w:webHidden/>
              </w:rPr>
              <w:fldChar w:fldCharType="begin"/>
            </w:r>
            <w:r>
              <w:rPr>
                <w:noProof/>
                <w:webHidden/>
              </w:rPr>
              <w:instrText xml:space="preserve"> PAGEREF _Toc243165482 \h </w:instrText>
            </w:r>
            <w:r>
              <w:rPr>
                <w:noProof/>
                <w:webHidden/>
              </w:rPr>
            </w:r>
            <w:r>
              <w:rPr>
                <w:noProof/>
                <w:webHidden/>
              </w:rPr>
              <w:fldChar w:fldCharType="separate"/>
            </w:r>
            <w:r>
              <w:rPr>
                <w:noProof/>
                <w:webHidden/>
              </w:rPr>
              <w:t>12</w:t>
            </w:r>
            <w:r>
              <w:rPr>
                <w:noProof/>
                <w:webHidden/>
              </w:rPr>
              <w:fldChar w:fldCharType="end"/>
            </w:r>
          </w:hyperlink>
        </w:p>
        <w:p w14:paraId="488639B3" w14:textId="776D70AA"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483" w:history="1">
            <w:r w:rsidRPr="00A3445A">
              <w:rPr>
                <w:rStyle w:val="Hyperlink"/>
                <w:noProof/>
              </w:rPr>
              <w:t>2.3 Indirect and Proxy Estimation of Occupancy</w:t>
            </w:r>
            <w:r>
              <w:rPr>
                <w:noProof/>
                <w:webHidden/>
              </w:rPr>
              <w:tab/>
            </w:r>
            <w:r>
              <w:rPr>
                <w:noProof/>
                <w:webHidden/>
              </w:rPr>
              <w:fldChar w:fldCharType="begin"/>
            </w:r>
            <w:r>
              <w:rPr>
                <w:noProof/>
                <w:webHidden/>
              </w:rPr>
              <w:instrText xml:space="preserve"> PAGEREF _Toc243165483 \h </w:instrText>
            </w:r>
            <w:r>
              <w:rPr>
                <w:noProof/>
                <w:webHidden/>
              </w:rPr>
            </w:r>
            <w:r>
              <w:rPr>
                <w:noProof/>
                <w:webHidden/>
              </w:rPr>
              <w:fldChar w:fldCharType="separate"/>
            </w:r>
            <w:r>
              <w:rPr>
                <w:noProof/>
                <w:webHidden/>
              </w:rPr>
              <w:t>13</w:t>
            </w:r>
            <w:r>
              <w:rPr>
                <w:noProof/>
                <w:webHidden/>
              </w:rPr>
              <w:fldChar w:fldCharType="end"/>
            </w:r>
          </w:hyperlink>
        </w:p>
        <w:p w14:paraId="60606DC7" w14:textId="4F14D03C"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484" w:history="1">
            <w:r w:rsidRPr="00A3445A">
              <w:rPr>
                <w:rStyle w:val="Hyperlink"/>
                <w:noProof/>
              </w:rPr>
              <w:t>2.4 Heritage and Non-Invasive Installation Constraints</w:t>
            </w:r>
            <w:r>
              <w:rPr>
                <w:noProof/>
                <w:webHidden/>
              </w:rPr>
              <w:tab/>
            </w:r>
            <w:r>
              <w:rPr>
                <w:noProof/>
                <w:webHidden/>
              </w:rPr>
              <w:fldChar w:fldCharType="begin"/>
            </w:r>
            <w:r>
              <w:rPr>
                <w:noProof/>
                <w:webHidden/>
              </w:rPr>
              <w:instrText xml:space="preserve"> PAGEREF _Toc243165484 \h </w:instrText>
            </w:r>
            <w:r>
              <w:rPr>
                <w:noProof/>
                <w:webHidden/>
              </w:rPr>
            </w:r>
            <w:r>
              <w:rPr>
                <w:noProof/>
                <w:webHidden/>
              </w:rPr>
              <w:fldChar w:fldCharType="separate"/>
            </w:r>
            <w:r>
              <w:rPr>
                <w:noProof/>
                <w:webHidden/>
              </w:rPr>
              <w:t>13</w:t>
            </w:r>
            <w:r>
              <w:rPr>
                <w:noProof/>
                <w:webHidden/>
              </w:rPr>
              <w:fldChar w:fldCharType="end"/>
            </w:r>
          </w:hyperlink>
        </w:p>
        <w:p w14:paraId="6E605EC1" w14:textId="54980D61"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485" w:history="1">
            <w:r w:rsidRPr="00A3445A">
              <w:rPr>
                <w:rStyle w:val="Hyperlink"/>
                <w:noProof/>
              </w:rPr>
              <w:t>2.5 Privacy, Data Protection and a Shifting Regulatory Landscape</w:t>
            </w:r>
            <w:r>
              <w:rPr>
                <w:noProof/>
                <w:webHidden/>
              </w:rPr>
              <w:tab/>
            </w:r>
            <w:r>
              <w:rPr>
                <w:noProof/>
                <w:webHidden/>
              </w:rPr>
              <w:fldChar w:fldCharType="begin"/>
            </w:r>
            <w:r>
              <w:rPr>
                <w:noProof/>
                <w:webHidden/>
              </w:rPr>
              <w:instrText xml:space="preserve"> PAGEREF _Toc243165485 \h </w:instrText>
            </w:r>
            <w:r>
              <w:rPr>
                <w:noProof/>
                <w:webHidden/>
              </w:rPr>
            </w:r>
            <w:r>
              <w:rPr>
                <w:noProof/>
                <w:webHidden/>
              </w:rPr>
              <w:fldChar w:fldCharType="separate"/>
            </w:r>
            <w:r>
              <w:rPr>
                <w:noProof/>
                <w:webHidden/>
              </w:rPr>
              <w:t>14</w:t>
            </w:r>
            <w:r>
              <w:rPr>
                <w:noProof/>
                <w:webHidden/>
              </w:rPr>
              <w:fldChar w:fldCharType="end"/>
            </w:r>
          </w:hyperlink>
        </w:p>
        <w:p w14:paraId="02200ECC" w14:textId="640F042E"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486" w:history="1">
            <w:r w:rsidRPr="00A3445A">
              <w:rPr>
                <w:rStyle w:val="Hyperlink"/>
                <w:noProof/>
              </w:rPr>
              <w:t>2.6 Data Quality, Missing Data and the Change of Measurement Method</w:t>
            </w:r>
            <w:r>
              <w:rPr>
                <w:noProof/>
                <w:webHidden/>
              </w:rPr>
              <w:tab/>
            </w:r>
            <w:r>
              <w:rPr>
                <w:noProof/>
                <w:webHidden/>
              </w:rPr>
              <w:fldChar w:fldCharType="begin"/>
            </w:r>
            <w:r>
              <w:rPr>
                <w:noProof/>
                <w:webHidden/>
              </w:rPr>
              <w:instrText xml:space="preserve"> PAGEREF _Toc243165486 \h </w:instrText>
            </w:r>
            <w:r>
              <w:rPr>
                <w:noProof/>
                <w:webHidden/>
              </w:rPr>
            </w:r>
            <w:r>
              <w:rPr>
                <w:noProof/>
                <w:webHidden/>
              </w:rPr>
              <w:fldChar w:fldCharType="separate"/>
            </w:r>
            <w:r>
              <w:rPr>
                <w:noProof/>
                <w:webHidden/>
              </w:rPr>
              <w:t>14</w:t>
            </w:r>
            <w:r>
              <w:rPr>
                <w:noProof/>
                <w:webHidden/>
              </w:rPr>
              <w:fldChar w:fldCharType="end"/>
            </w:r>
          </w:hyperlink>
        </w:p>
        <w:p w14:paraId="22E4652E" w14:textId="0145DCA4"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487" w:history="1">
            <w:r w:rsidRPr="00A3445A">
              <w:rPr>
                <w:rStyle w:val="Hyperlink"/>
                <w:noProof/>
              </w:rPr>
              <w:t>2.7 From Data to Decisions: Dashboards and Task–Technology Fit</w:t>
            </w:r>
            <w:r>
              <w:rPr>
                <w:noProof/>
                <w:webHidden/>
              </w:rPr>
              <w:tab/>
            </w:r>
            <w:r>
              <w:rPr>
                <w:noProof/>
                <w:webHidden/>
              </w:rPr>
              <w:fldChar w:fldCharType="begin"/>
            </w:r>
            <w:r>
              <w:rPr>
                <w:noProof/>
                <w:webHidden/>
              </w:rPr>
              <w:instrText xml:space="preserve"> PAGEREF _Toc243165487 \h </w:instrText>
            </w:r>
            <w:r>
              <w:rPr>
                <w:noProof/>
                <w:webHidden/>
              </w:rPr>
            </w:r>
            <w:r>
              <w:rPr>
                <w:noProof/>
                <w:webHidden/>
              </w:rPr>
              <w:fldChar w:fldCharType="separate"/>
            </w:r>
            <w:r>
              <w:rPr>
                <w:noProof/>
                <w:webHidden/>
              </w:rPr>
              <w:t>15</w:t>
            </w:r>
            <w:r>
              <w:rPr>
                <w:noProof/>
                <w:webHidden/>
              </w:rPr>
              <w:fldChar w:fldCharType="end"/>
            </w:r>
          </w:hyperlink>
        </w:p>
        <w:p w14:paraId="2F0A4A9D" w14:textId="361C00C3"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488" w:history="1">
            <w:r w:rsidRPr="00A3445A">
              <w:rPr>
                <w:rStyle w:val="Hyperlink"/>
                <w:noProof/>
              </w:rPr>
              <w:t>2.8 Multi-Criteria Decision Analysis for Technology Selection</w:t>
            </w:r>
            <w:r>
              <w:rPr>
                <w:noProof/>
                <w:webHidden/>
              </w:rPr>
              <w:tab/>
            </w:r>
            <w:r>
              <w:rPr>
                <w:noProof/>
                <w:webHidden/>
              </w:rPr>
              <w:fldChar w:fldCharType="begin"/>
            </w:r>
            <w:r>
              <w:rPr>
                <w:noProof/>
                <w:webHidden/>
              </w:rPr>
              <w:instrText xml:space="preserve"> PAGEREF _Toc243165488 \h </w:instrText>
            </w:r>
            <w:r>
              <w:rPr>
                <w:noProof/>
                <w:webHidden/>
              </w:rPr>
            </w:r>
            <w:r>
              <w:rPr>
                <w:noProof/>
                <w:webHidden/>
              </w:rPr>
              <w:fldChar w:fldCharType="separate"/>
            </w:r>
            <w:r>
              <w:rPr>
                <w:noProof/>
                <w:webHidden/>
              </w:rPr>
              <w:t>15</w:t>
            </w:r>
            <w:r>
              <w:rPr>
                <w:noProof/>
                <w:webHidden/>
              </w:rPr>
              <w:fldChar w:fldCharType="end"/>
            </w:r>
          </w:hyperlink>
        </w:p>
        <w:p w14:paraId="38DD3CA8" w14:textId="5EA77F6F"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489" w:history="1">
            <w:r w:rsidRPr="00A3445A">
              <w:rPr>
                <w:rStyle w:val="Hyperlink"/>
                <w:noProof/>
              </w:rPr>
              <w:t>2.9 Synthesis and Research Gap</w:t>
            </w:r>
            <w:r>
              <w:rPr>
                <w:noProof/>
                <w:webHidden/>
              </w:rPr>
              <w:tab/>
            </w:r>
            <w:r>
              <w:rPr>
                <w:noProof/>
                <w:webHidden/>
              </w:rPr>
              <w:fldChar w:fldCharType="begin"/>
            </w:r>
            <w:r>
              <w:rPr>
                <w:noProof/>
                <w:webHidden/>
              </w:rPr>
              <w:instrText xml:space="preserve"> PAGEREF _Toc243165489 \h </w:instrText>
            </w:r>
            <w:r>
              <w:rPr>
                <w:noProof/>
                <w:webHidden/>
              </w:rPr>
            </w:r>
            <w:r>
              <w:rPr>
                <w:noProof/>
                <w:webHidden/>
              </w:rPr>
              <w:fldChar w:fldCharType="separate"/>
            </w:r>
            <w:r>
              <w:rPr>
                <w:noProof/>
                <w:webHidden/>
              </w:rPr>
              <w:t>15</w:t>
            </w:r>
            <w:r>
              <w:rPr>
                <w:noProof/>
                <w:webHidden/>
              </w:rPr>
              <w:fldChar w:fldCharType="end"/>
            </w:r>
          </w:hyperlink>
        </w:p>
        <w:p w14:paraId="1A6CC7C9" w14:textId="14BB2ECA"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490" w:history="1">
            <w:r w:rsidRPr="00A3445A">
              <w:rPr>
                <w:rStyle w:val="Hyperlink"/>
                <w:noProof/>
              </w:rPr>
              <w:t>2.10 Conceptual Framework</w:t>
            </w:r>
            <w:r>
              <w:rPr>
                <w:noProof/>
                <w:webHidden/>
              </w:rPr>
              <w:tab/>
            </w:r>
            <w:r>
              <w:rPr>
                <w:noProof/>
                <w:webHidden/>
              </w:rPr>
              <w:fldChar w:fldCharType="begin"/>
            </w:r>
            <w:r>
              <w:rPr>
                <w:noProof/>
                <w:webHidden/>
              </w:rPr>
              <w:instrText xml:space="preserve"> PAGEREF _Toc243165490 \h </w:instrText>
            </w:r>
            <w:r>
              <w:rPr>
                <w:noProof/>
                <w:webHidden/>
              </w:rPr>
            </w:r>
            <w:r>
              <w:rPr>
                <w:noProof/>
                <w:webHidden/>
              </w:rPr>
              <w:fldChar w:fldCharType="separate"/>
            </w:r>
            <w:r>
              <w:rPr>
                <w:noProof/>
                <w:webHidden/>
              </w:rPr>
              <w:t>16</w:t>
            </w:r>
            <w:r>
              <w:rPr>
                <w:noProof/>
                <w:webHidden/>
              </w:rPr>
              <w:fldChar w:fldCharType="end"/>
            </w:r>
          </w:hyperlink>
        </w:p>
        <w:p w14:paraId="5A3919D3" w14:textId="257E3479" w:rsidR="00EC04D0" w:rsidRDefault="00EC04D0">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491" w:history="1">
            <w:r w:rsidRPr="00A3445A">
              <w:rPr>
                <w:rStyle w:val="Hyperlink"/>
                <w:noProof/>
              </w:rPr>
              <w:t>3. Methodology</w:t>
            </w:r>
            <w:r>
              <w:rPr>
                <w:noProof/>
                <w:webHidden/>
              </w:rPr>
              <w:tab/>
            </w:r>
            <w:r>
              <w:rPr>
                <w:noProof/>
                <w:webHidden/>
              </w:rPr>
              <w:fldChar w:fldCharType="begin"/>
            </w:r>
            <w:r>
              <w:rPr>
                <w:noProof/>
                <w:webHidden/>
              </w:rPr>
              <w:instrText xml:space="preserve"> PAGEREF _Toc243165491 \h </w:instrText>
            </w:r>
            <w:r>
              <w:rPr>
                <w:noProof/>
                <w:webHidden/>
              </w:rPr>
            </w:r>
            <w:r>
              <w:rPr>
                <w:noProof/>
                <w:webHidden/>
              </w:rPr>
              <w:fldChar w:fldCharType="separate"/>
            </w:r>
            <w:r>
              <w:rPr>
                <w:noProof/>
                <w:webHidden/>
              </w:rPr>
              <w:t>17</w:t>
            </w:r>
            <w:r>
              <w:rPr>
                <w:noProof/>
                <w:webHidden/>
              </w:rPr>
              <w:fldChar w:fldCharType="end"/>
            </w:r>
          </w:hyperlink>
        </w:p>
        <w:p w14:paraId="5BA08925" w14:textId="75B97755"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492" w:history="1">
            <w:r w:rsidRPr="00A3445A">
              <w:rPr>
                <w:rStyle w:val="Hyperlink"/>
                <w:noProof/>
              </w:rPr>
              <w:t>3.1 Research Philosophy, Approach and Design</w:t>
            </w:r>
            <w:r>
              <w:rPr>
                <w:noProof/>
                <w:webHidden/>
              </w:rPr>
              <w:tab/>
            </w:r>
            <w:r>
              <w:rPr>
                <w:noProof/>
                <w:webHidden/>
              </w:rPr>
              <w:fldChar w:fldCharType="begin"/>
            </w:r>
            <w:r>
              <w:rPr>
                <w:noProof/>
                <w:webHidden/>
              </w:rPr>
              <w:instrText xml:space="preserve"> PAGEREF _Toc243165492 \h </w:instrText>
            </w:r>
            <w:r>
              <w:rPr>
                <w:noProof/>
                <w:webHidden/>
              </w:rPr>
            </w:r>
            <w:r>
              <w:rPr>
                <w:noProof/>
                <w:webHidden/>
              </w:rPr>
              <w:fldChar w:fldCharType="separate"/>
            </w:r>
            <w:r>
              <w:rPr>
                <w:noProof/>
                <w:webHidden/>
              </w:rPr>
              <w:t>17</w:t>
            </w:r>
            <w:r>
              <w:rPr>
                <w:noProof/>
                <w:webHidden/>
              </w:rPr>
              <w:fldChar w:fldCharType="end"/>
            </w:r>
          </w:hyperlink>
        </w:p>
        <w:p w14:paraId="38BA33F2" w14:textId="6875A072"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493" w:history="1">
            <w:r w:rsidRPr="00A3445A">
              <w:rPr>
                <w:rStyle w:val="Hyperlink"/>
                <w:noProof/>
              </w:rPr>
              <w:t>3.2 Phase I - Technology Evaluation Method</w:t>
            </w:r>
            <w:r>
              <w:rPr>
                <w:noProof/>
                <w:webHidden/>
              </w:rPr>
              <w:tab/>
            </w:r>
            <w:r>
              <w:rPr>
                <w:noProof/>
                <w:webHidden/>
              </w:rPr>
              <w:fldChar w:fldCharType="begin"/>
            </w:r>
            <w:r>
              <w:rPr>
                <w:noProof/>
                <w:webHidden/>
              </w:rPr>
              <w:instrText xml:space="preserve"> PAGEREF _Toc243165493 \h </w:instrText>
            </w:r>
            <w:r>
              <w:rPr>
                <w:noProof/>
                <w:webHidden/>
              </w:rPr>
            </w:r>
            <w:r>
              <w:rPr>
                <w:noProof/>
                <w:webHidden/>
              </w:rPr>
              <w:fldChar w:fldCharType="separate"/>
            </w:r>
            <w:r>
              <w:rPr>
                <w:noProof/>
                <w:webHidden/>
              </w:rPr>
              <w:t>17</w:t>
            </w:r>
            <w:r>
              <w:rPr>
                <w:noProof/>
                <w:webHidden/>
              </w:rPr>
              <w:fldChar w:fldCharType="end"/>
            </w:r>
          </w:hyperlink>
        </w:p>
        <w:p w14:paraId="5A67AD25" w14:textId="23ED8B23"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494" w:history="1">
            <w:r w:rsidRPr="00A3445A">
              <w:rPr>
                <w:rStyle w:val="Hyperlink"/>
                <w:noProof/>
              </w:rPr>
              <w:t>3.3 Phase II - Data-Analytics Method</w:t>
            </w:r>
            <w:r>
              <w:rPr>
                <w:noProof/>
                <w:webHidden/>
              </w:rPr>
              <w:tab/>
            </w:r>
            <w:r>
              <w:rPr>
                <w:noProof/>
                <w:webHidden/>
              </w:rPr>
              <w:fldChar w:fldCharType="begin"/>
            </w:r>
            <w:r>
              <w:rPr>
                <w:noProof/>
                <w:webHidden/>
              </w:rPr>
              <w:instrText xml:space="preserve"> PAGEREF _Toc243165494 \h </w:instrText>
            </w:r>
            <w:r>
              <w:rPr>
                <w:noProof/>
                <w:webHidden/>
              </w:rPr>
            </w:r>
            <w:r>
              <w:rPr>
                <w:noProof/>
                <w:webHidden/>
              </w:rPr>
              <w:fldChar w:fldCharType="separate"/>
            </w:r>
            <w:r>
              <w:rPr>
                <w:noProof/>
                <w:webHidden/>
              </w:rPr>
              <w:t>18</w:t>
            </w:r>
            <w:r>
              <w:rPr>
                <w:noProof/>
                <w:webHidden/>
              </w:rPr>
              <w:fldChar w:fldCharType="end"/>
            </w:r>
          </w:hyperlink>
        </w:p>
        <w:p w14:paraId="566A434D" w14:textId="6904642A"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495" w:history="1">
            <w:r w:rsidRPr="00A3445A">
              <w:rPr>
                <w:rStyle w:val="Hyperlink"/>
                <w:noProof/>
              </w:rPr>
              <w:t>3.4 Data Sources: the Four Data Families, Inventory and Dictionary</w:t>
            </w:r>
            <w:r>
              <w:rPr>
                <w:noProof/>
                <w:webHidden/>
              </w:rPr>
              <w:tab/>
            </w:r>
            <w:r>
              <w:rPr>
                <w:noProof/>
                <w:webHidden/>
              </w:rPr>
              <w:fldChar w:fldCharType="begin"/>
            </w:r>
            <w:r>
              <w:rPr>
                <w:noProof/>
                <w:webHidden/>
              </w:rPr>
              <w:instrText xml:space="preserve"> PAGEREF _Toc243165495 \h </w:instrText>
            </w:r>
            <w:r>
              <w:rPr>
                <w:noProof/>
                <w:webHidden/>
              </w:rPr>
            </w:r>
            <w:r>
              <w:rPr>
                <w:noProof/>
                <w:webHidden/>
              </w:rPr>
              <w:fldChar w:fldCharType="separate"/>
            </w:r>
            <w:r>
              <w:rPr>
                <w:noProof/>
                <w:webHidden/>
              </w:rPr>
              <w:t>18</w:t>
            </w:r>
            <w:r>
              <w:rPr>
                <w:noProof/>
                <w:webHidden/>
              </w:rPr>
              <w:fldChar w:fldCharType="end"/>
            </w:r>
          </w:hyperlink>
        </w:p>
        <w:p w14:paraId="45A4B92A" w14:textId="17F4784F"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496" w:history="1">
            <w:r w:rsidRPr="00A3445A">
              <w:rPr>
                <w:rStyle w:val="Hyperlink"/>
                <w:noProof/>
              </w:rPr>
              <w:t>3.5 Quality, Validity, Reliability and Ethics</w:t>
            </w:r>
            <w:r>
              <w:rPr>
                <w:noProof/>
                <w:webHidden/>
              </w:rPr>
              <w:tab/>
            </w:r>
            <w:r>
              <w:rPr>
                <w:noProof/>
                <w:webHidden/>
              </w:rPr>
              <w:fldChar w:fldCharType="begin"/>
            </w:r>
            <w:r>
              <w:rPr>
                <w:noProof/>
                <w:webHidden/>
              </w:rPr>
              <w:instrText xml:space="preserve"> PAGEREF _Toc243165496 \h </w:instrText>
            </w:r>
            <w:r>
              <w:rPr>
                <w:noProof/>
                <w:webHidden/>
              </w:rPr>
            </w:r>
            <w:r>
              <w:rPr>
                <w:noProof/>
                <w:webHidden/>
              </w:rPr>
              <w:fldChar w:fldCharType="separate"/>
            </w:r>
            <w:r>
              <w:rPr>
                <w:noProof/>
                <w:webHidden/>
              </w:rPr>
              <w:t>19</w:t>
            </w:r>
            <w:r>
              <w:rPr>
                <w:noProof/>
                <w:webHidden/>
              </w:rPr>
              <w:fldChar w:fldCharType="end"/>
            </w:r>
          </w:hyperlink>
        </w:p>
        <w:p w14:paraId="5B605214" w14:textId="69F5B62D" w:rsidR="00EC04D0" w:rsidRDefault="00EC04D0">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497" w:history="1">
            <w:r w:rsidRPr="00A3445A">
              <w:rPr>
                <w:rStyle w:val="Hyperlink"/>
                <w:noProof/>
              </w:rPr>
              <w:t>4. Data Preparation, Quality Assurance and Readiness for Analysis</w:t>
            </w:r>
            <w:r>
              <w:rPr>
                <w:noProof/>
                <w:webHidden/>
              </w:rPr>
              <w:tab/>
            </w:r>
            <w:r>
              <w:rPr>
                <w:noProof/>
                <w:webHidden/>
              </w:rPr>
              <w:fldChar w:fldCharType="begin"/>
            </w:r>
            <w:r>
              <w:rPr>
                <w:noProof/>
                <w:webHidden/>
              </w:rPr>
              <w:instrText xml:space="preserve"> PAGEREF _Toc243165497 \h </w:instrText>
            </w:r>
            <w:r>
              <w:rPr>
                <w:noProof/>
                <w:webHidden/>
              </w:rPr>
            </w:r>
            <w:r>
              <w:rPr>
                <w:noProof/>
                <w:webHidden/>
              </w:rPr>
              <w:fldChar w:fldCharType="separate"/>
            </w:r>
            <w:r>
              <w:rPr>
                <w:noProof/>
                <w:webHidden/>
              </w:rPr>
              <w:t>20</w:t>
            </w:r>
            <w:r>
              <w:rPr>
                <w:noProof/>
                <w:webHidden/>
              </w:rPr>
              <w:fldChar w:fldCharType="end"/>
            </w:r>
          </w:hyperlink>
        </w:p>
        <w:p w14:paraId="1939B098" w14:textId="3D8A9B6B"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498" w:history="1">
            <w:r w:rsidRPr="00A3445A">
              <w:rPr>
                <w:rStyle w:val="Hyperlink"/>
                <w:noProof/>
              </w:rPr>
              <w:t>4.1 The Preprocessing Pipeline and its Cleaning Decisions, with Numbers</w:t>
            </w:r>
            <w:r>
              <w:rPr>
                <w:noProof/>
                <w:webHidden/>
              </w:rPr>
              <w:tab/>
            </w:r>
            <w:r>
              <w:rPr>
                <w:noProof/>
                <w:webHidden/>
              </w:rPr>
              <w:fldChar w:fldCharType="begin"/>
            </w:r>
            <w:r>
              <w:rPr>
                <w:noProof/>
                <w:webHidden/>
              </w:rPr>
              <w:instrText xml:space="preserve"> PAGEREF _Toc243165498 \h </w:instrText>
            </w:r>
            <w:r>
              <w:rPr>
                <w:noProof/>
                <w:webHidden/>
              </w:rPr>
            </w:r>
            <w:r>
              <w:rPr>
                <w:noProof/>
                <w:webHidden/>
              </w:rPr>
              <w:fldChar w:fldCharType="separate"/>
            </w:r>
            <w:r>
              <w:rPr>
                <w:noProof/>
                <w:webHidden/>
              </w:rPr>
              <w:t>20</w:t>
            </w:r>
            <w:r>
              <w:rPr>
                <w:noProof/>
                <w:webHidden/>
              </w:rPr>
              <w:fldChar w:fldCharType="end"/>
            </w:r>
          </w:hyperlink>
        </w:p>
        <w:p w14:paraId="55387D33" w14:textId="0AF61377"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499" w:history="1">
            <w:r w:rsidRPr="00A3445A">
              <w:rPr>
                <w:rStyle w:val="Hyperlink"/>
                <w:noProof/>
              </w:rPr>
              <w:t>4.2 The Missing-Value Policy: Blanks, “No Data”, Closed Days and True Zeros</w:t>
            </w:r>
            <w:r>
              <w:rPr>
                <w:noProof/>
                <w:webHidden/>
              </w:rPr>
              <w:tab/>
            </w:r>
            <w:r>
              <w:rPr>
                <w:noProof/>
                <w:webHidden/>
              </w:rPr>
              <w:fldChar w:fldCharType="begin"/>
            </w:r>
            <w:r>
              <w:rPr>
                <w:noProof/>
                <w:webHidden/>
              </w:rPr>
              <w:instrText xml:space="preserve"> PAGEREF _Toc243165499 \h </w:instrText>
            </w:r>
            <w:r>
              <w:rPr>
                <w:noProof/>
                <w:webHidden/>
              </w:rPr>
            </w:r>
            <w:r>
              <w:rPr>
                <w:noProof/>
                <w:webHidden/>
              </w:rPr>
              <w:fldChar w:fldCharType="separate"/>
            </w:r>
            <w:r>
              <w:rPr>
                <w:noProof/>
                <w:webHidden/>
              </w:rPr>
              <w:t>21</w:t>
            </w:r>
            <w:r>
              <w:rPr>
                <w:noProof/>
                <w:webHidden/>
              </w:rPr>
              <w:fldChar w:fldCharType="end"/>
            </w:r>
          </w:hyperlink>
        </w:p>
        <w:p w14:paraId="73280064" w14:textId="6F555F53"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500" w:history="1">
            <w:r w:rsidRPr="00A3445A">
              <w:rPr>
                <w:rStyle w:val="Hyperlink"/>
                <w:noProof/>
              </w:rPr>
              <w:t>4.3 The Weekend-Accumulation Artefact and its Correction</w:t>
            </w:r>
            <w:r>
              <w:rPr>
                <w:noProof/>
                <w:webHidden/>
              </w:rPr>
              <w:tab/>
            </w:r>
            <w:r>
              <w:rPr>
                <w:noProof/>
                <w:webHidden/>
              </w:rPr>
              <w:fldChar w:fldCharType="begin"/>
            </w:r>
            <w:r>
              <w:rPr>
                <w:noProof/>
                <w:webHidden/>
              </w:rPr>
              <w:instrText xml:space="preserve"> PAGEREF _Toc243165500 \h </w:instrText>
            </w:r>
            <w:r>
              <w:rPr>
                <w:noProof/>
                <w:webHidden/>
              </w:rPr>
            </w:r>
            <w:r>
              <w:rPr>
                <w:noProof/>
                <w:webHidden/>
              </w:rPr>
              <w:fldChar w:fldCharType="separate"/>
            </w:r>
            <w:r>
              <w:rPr>
                <w:noProof/>
                <w:webHidden/>
              </w:rPr>
              <w:t>22</w:t>
            </w:r>
            <w:r>
              <w:rPr>
                <w:noProof/>
                <w:webHidden/>
              </w:rPr>
              <w:fldChar w:fldCharType="end"/>
            </w:r>
          </w:hyperlink>
        </w:p>
        <w:p w14:paraId="60A3E7A0" w14:textId="084BA80A"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501" w:history="1">
            <w:r w:rsidRPr="00A3445A">
              <w:rPr>
                <w:rStyle w:val="Hyperlink"/>
                <w:noProof/>
              </w:rPr>
              <w:t>4.4 Corroboration and Confirmation of Analysis-Readiness</w:t>
            </w:r>
            <w:r>
              <w:rPr>
                <w:noProof/>
                <w:webHidden/>
              </w:rPr>
              <w:tab/>
            </w:r>
            <w:r>
              <w:rPr>
                <w:noProof/>
                <w:webHidden/>
              </w:rPr>
              <w:fldChar w:fldCharType="begin"/>
            </w:r>
            <w:r>
              <w:rPr>
                <w:noProof/>
                <w:webHidden/>
              </w:rPr>
              <w:instrText xml:space="preserve"> PAGEREF _Toc243165501 \h </w:instrText>
            </w:r>
            <w:r>
              <w:rPr>
                <w:noProof/>
                <w:webHidden/>
              </w:rPr>
            </w:r>
            <w:r>
              <w:rPr>
                <w:noProof/>
                <w:webHidden/>
              </w:rPr>
              <w:fldChar w:fldCharType="separate"/>
            </w:r>
            <w:r>
              <w:rPr>
                <w:noProof/>
                <w:webHidden/>
              </w:rPr>
              <w:t>23</w:t>
            </w:r>
            <w:r>
              <w:rPr>
                <w:noProof/>
                <w:webHidden/>
              </w:rPr>
              <w:fldChar w:fldCharType="end"/>
            </w:r>
          </w:hyperlink>
        </w:p>
        <w:p w14:paraId="0AF9C32A" w14:textId="40B358EC"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502" w:history="1">
            <w:r w:rsidRPr="00A3445A">
              <w:rPr>
                <w:rStyle w:val="Hyperlink"/>
                <w:noProof/>
              </w:rPr>
              <w:t>4.5 Descriptive Statistical Profile - and What It Means for Management</w:t>
            </w:r>
            <w:r>
              <w:rPr>
                <w:noProof/>
                <w:webHidden/>
              </w:rPr>
              <w:tab/>
            </w:r>
            <w:r>
              <w:rPr>
                <w:noProof/>
                <w:webHidden/>
              </w:rPr>
              <w:fldChar w:fldCharType="begin"/>
            </w:r>
            <w:r>
              <w:rPr>
                <w:noProof/>
                <w:webHidden/>
              </w:rPr>
              <w:instrText xml:space="preserve"> PAGEREF _Toc243165502 \h </w:instrText>
            </w:r>
            <w:r>
              <w:rPr>
                <w:noProof/>
                <w:webHidden/>
              </w:rPr>
            </w:r>
            <w:r>
              <w:rPr>
                <w:noProof/>
                <w:webHidden/>
              </w:rPr>
              <w:fldChar w:fldCharType="separate"/>
            </w:r>
            <w:r>
              <w:rPr>
                <w:noProof/>
                <w:webHidden/>
              </w:rPr>
              <w:t>24</w:t>
            </w:r>
            <w:r>
              <w:rPr>
                <w:noProof/>
                <w:webHidden/>
              </w:rPr>
              <w:fldChar w:fldCharType="end"/>
            </w:r>
          </w:hyperlink>
        </w:p>
        <w:p w14:paraId="2AC0D429" w14:textId="00CF899F" w:rsidR="00EC04D0" w:rsidRDefault="00EC04D0">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503" w:history="1">
            <w:r w:rsidRPr="00A3445A">
              <w:rPr>
                <w:rStyle w:val="Hyperlink"/>
                <w:noProof/>
              </w:rPr>
              <w:t>5. Findings and Dashboard Results</w:t>
            </w:r>
            <w:r>
              <w:rPr>
                <w:noProof/>
                <w:webHidden/>
              </w:rPr>
              <w:tab/>
            </w:r>
            <w:r>
              <w:rPr>
                <w:noProof/>
                <w:webHidden/>
              </w:rPr>
              <w:fldChar w:fldCharType="begin"/>
            </w:r>
            <w:r>
              <w:rPr>
                <w:noProof/>
                <w:webHidden/>
              </w:rPr>
              <w:instrText xml:space="preserve"> PAGEREF _Toc243165503 \h </w:instrText>
            </w:r>
            <w:r>
              <w:rPr>
                <w:noProof/>
                <w:webHidden/>
              </w:rPr>
            </w:r>
            <w:r>
              <w:rPr>
                <w:noProof/>
                <w:webHidden/>
              </w:rPr>
              <w:fldChar w:fldCharType="separate"/>
            </w:r>
            <w:r>
              <w:rPr>
                <w:noProof/>
                <w:webHidden/>
              </w:rPr>
              <w:t>26</w:t>
            </w:r>
            <w:r>
              <w:rPr>
                <w:noProof/>
                <w:webHidden/>
              </w:rPr>
              <w:fldChar w:fldCharType="end"/>
            </w:r>
          </w:hyperlink>
        </w:p>
        <w:p w14:paraId="429801AF" w14:textId="752EF552"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504" w:history="1">
            <w:r w:rsidRPr="00A3445A">
              <w:rPr>
                <w:rStyle w:val="Hyperlink"/>
                <w:noProof/>
              </w:rPr>
              <w:t>5.1 Technology Evaluation Results (RQ1)</w:t>
            </w:r>
            <w:r>
              <w:rPr>
                <w:noProof/>
                <w:webHidden/>
              </w:rPr>
              <w:tab/>
            </w:r>
            <w:r>
              <w:rPr>
                <w:noProof/>
                <w:webHidden/>
              </w:rPr>
              <w:fldChar w:fldCharType="begin"/>
            </w:r>
            <w:r>
              <w:rPr>
                <w:noProof/>
                <w:webHidden/>
              </w:rPr>
              <w:instrText xml:space="preserve"> PAGEREF _Toc243165504 \h </w:instrText>
            </w:r>
            <w:r>
              <w:rPr>
                <w:noProof/>
                <w:webHidden/>
              </w:rPr>
            </w:r>
            <w:r>
              <w:rPr>
                <w:noProof/>
                <w:webHidden/>
              </w:rPr>
              <w:fldChar w:fldCharType="separate"/>
            </w:r>
            <w:r>
              <w:rPr>
                <w:noProof/>
                <w:webHidden/>
              </w:rPr>
              <w:t>26</w:t>
            </w:r>
            <w:r>
              <w:rPr>
                <w:noProof/>
                <w:webHidden/>
              </w:rPr>
              <w:fldChar w:fldCharType="end"/>
            </w:r>
          </w:hyperlink>
        </w:p>
        <w:p w14:paraId="5C8579C7" w14:textId="2D0D2781"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505" w:history="1">
            <w:r w:rsidRPr="00A3445A">
              <w:rPr>
                <w:rStyle w:val="Hyperlink"/>
                <w:noProof/>
              </w:rPr>
              <w:t>5.2 Seasonal and Monthly Patterns (RQ2a)</w:t>
            </w:r>
            <w:r>
              <w:rPr>
                <w:noProof/>
                <w:webHidden/>
              </w:rPr>
              <w:tab/>
            </w:r>
            <w:r>
              <w:rPr>
                <w:noProof/>
                <w:webHidden/>
              </w:rPr>
              <w:fldChar w:fldCharType="begin"/>
            </w:r>
            <w:r>
              <w:rPr>
                <w:noProof/>
                <w:webHidden/>
              </w:rPr>
              <w:instrText xml:space="preserve"> PAGEREF _Toc243165505 \h </w:instrText>
            </w:r>
            <w:r>
              <w:rPr>
                <w:noProof/>
                <w:webHidden/>
              </w:rPr>
            </w:r>
            <w:r>
              <w:rPr>
                <w:noProof/>
                <w:webHidden/>
              </w:rPr>
              <w:fldChar w:fldCharType="separate"/>
            </w:r>
            <w:r>
              <w:rPr>
                <w:noProof/>
                <w:webHidden/>
              </w:rPr>
              <w:t>27</w:t>
            </w:r>
            <w:r>
              <w:rPr>
                <w:noProof/>
                <w:webHidden/>
              </w:rPr>
              <w:fldChar w:fldCharType="end"/>
            </w:r>
          </w:hyperlink>
        </w:p>
        <w:p w14:paraId="079DB405" w14:textId="69249312"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506" w:history="1">
            <w:r w:rsidRPr="00A3445A">
              <w:rPr>
                <w:rStyle w:val="Hyperlink"/>
                <w:noProof/>
              </w:rPr>
              <w:t>5.3 The Weekly Rhythm (RQ2b)</w:t>
            </w:r>
            <w:r>
              <w:rPr>
                <w:noProof/>
                <w:webHidden/>
              </w:rPr>
              <w:tab/>
            </w:r>
            <w:r>
              <w:rPr>
                <w:noProof/>
                <w:webHidden/>
              </w:rPr>
              <w:fldChar w:fldCharType="begin"/>
            </w:r>
            <w:r>
              <w:rPr>
                <w:noProof/>
                <w:webHidden/>
              </w:rPr>
              <w:instrText xml:space="preserve"> PAGEREF _Toc243165506 \h </w:instrText>
            </w:r>
            <w:r>
              <w:rPr>
                <w:noProof/>
                <w:webHidden/>
              </w:rPr>
            </w:r>
            <w:r>
              <w:rPr>
                <w:noProof/>
                <w:webHidden/>
              </w:rPr>
              <w:fldChar w:fldCharType="separate"/>
            </w:r>
            <w:r>
              <w:rPr>
                <w:noProof/>
                <w:webHidden/>
              </w:rPr>
              <w:t>28</w:t>
            </w:r>
            <w:r>
              <w:rPr>
                <w:noProof/>
                <w:webHidden/>
              </w:rPr>
              <w:fldChar w:fldCharType="end"/>
            </w:r>
          </w:hyperlink>
        </w:p>
        <w:p w14:paraId="480FC66F" w14:textId="7E456E2D"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507" w:history="1">
            <w:r w:rsidRPr="00A3445A">
              <w:rPr>
                <w:rStyle w:val="Hyperlink"/>
                <w:noProof/>
              </w:rPr>
              <w:t>5.4 Within-Day Occupancy: the Working Lounge (RQ2c)</w:t>
            </w:r>
            <w:r>
              <w:rPr>
                <w:noProof/>
                <w:webHidden/>
              </w:rPr>
              <w:tab/>
            </w:r>
            <w:r>
              <w:rPr>
                <w:noProof/>
                <w:webHidden/>
              </w:rPr>
              <w:fldChar w:fldCharType="begin"/>
            </w:r>
            <w:r>
              <w:rPr>
                <w:noProof/>
                <w:webHidden/>
              </w:rPr>
              <w:instrText xml:space="preserve"> PAGEREF _Toc243165507 \h </w:instrText>
            </w:r>
            <w:r>
              <w:rPr>
                <w:noProof/>
                <w:webHidden/>
              </w:rPr>
            </w:r>
            <w:r>
              <w:rPr>
                <w:noProof/>
                <w:webHidden/>
              </w:rPr>
              <w:fldChar w:fldCharType="separate"/>
            </w:r>
            <w:r>
              <w:rPr>
                <w:noProof/>
                <w:webHidden/>
              </w:rPr>
              <w:t>28</w:t>
            </w:r>
            <w:r>
              <w:rPr>
                <w:noProof/>
                <w:webHidden/>
              </w:rPr>
              <w:fldChar w:fldCharType="end"/>
            </w:r>
          </w:hyperlink>
        </w:p>
        <w:p w14:paraId="203C6705" w14:textId="585815AD"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508" w:history="1">
            <w:r w:rsidRPr="00A3445A">
              <w:rPr>
                <w:rStyle w:val="Hyperlink"/>
                <w:noProof/>
              </w:rPr>
              <w:t>5.5 Footfall by Entrance and Proxy Corroboration (RQ2d)</w:t>
            </w:r>
            <w:r>
              <w:rPr>
                <w:noProof/>
                <w:webHidden/>
              </w:rPr>
              <w:tab/>
            </w:r>
            <w:r>
              <w:rPr>
                <w:noProof/>
                <w:webHidden/>
              </w:rPr>
              <w:fldChar w:fldCharType="begin"/>
            </w:r>
            <w:r>
              <w:rPr>
                <w:noProof/>
                <w:webHidden/>
              </w:rPr>
              <w:instrText xml:space="preserve"> PAGEREF _Toc243165508 \h </w:instrText>
            </w:r>
            <w:r>
              <w:rPr>
                <w:noProof/>
                <w:webHidden/>
              </w:rPr>
            </w:r>
            <w:r>
              <w:rPr>
                <w:noProof/>
                <w:webHidden/>
              </w:rPr>
              <w:fldChar w:fldCharType="separate"/>
            </w:r>
            <w:r>
              <w:rPr>
                <w:noProof/>
                <w:webHidden/>
              </w:rPr>
              <w:t>29</w:t>
            </w:r>
            <w:r>
              <w:rPr>
                <w:noProof/>
                <w:webHidden/>
              </w:rPr>
              <w:fldChar w:fldCharType="end"/>
            </w:r>
          </w:hyperlink>
        </w:p>
        <w:p w14:paraId="4848E45C" w14:textId="49D77646"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509" w:history="1">
            <w:r w:rsidRPr="00A3445A">
              <w:rPr>
                <w:rStyle w:val="Hyperlink"/>
                <w:noProof/>
              </w:rPr>
              <w:t>5.6 Dashboard Structure and Results (RQ3)</w:t>
            </w:r>
            <w:r>
              <w:rPr>
                <w:noProof/>
                <w:webHidden/>
              </w:rPr>
              <w:tab/>
            </w:r>
            <w:r>
              <w:rPr>
                <w:noProof/>
                <w:webHidden/>
              </w:rPr>
              <w:fldChar w:fldCharType="begin"/>
            </w:r>
            <w:r>
              <w:rPr>
                <w:noProof/>
                <w:webHidden/>
              </w:rPr>
              <w:instrText xml:space="preserve"> PAGEREF _Toc243165509 \h </w:instrText>
            </w:r>
            <w:r>
              <w:rPr>
                <w:noProof/>
                <w:webHidden/>
              </w:rPr>
            </w:r>
            <w:r>
              <w:rPr>
                <w:noProof/>
                <w:webHidden/>
              </w:rPr>
              <w:fldChar w:fldCharType="separate"/>
            </w:r>
            <w:r>
              <w:rPr>
                <w:noProof/>
                <w:webHidden/>
              </w:rPr>
              <w:t>30</w:t>
            </w:r>
            <w:r>
              <w:rPr>
                <w:noProof/>
                <w:webHidden/>
              </w:rPr>
              <w:fldChar w:fldCharType="end"/>
            </w:r>
          </w:hyperlink>
        </w:p>
        <w:p w14:paraId="2F6D8A72" w14:textId="7E301BF8"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510" w:history="1">
            <w:r w:rsidRPr="00A3445A">
              <w:rPr>
                <w:rStyle w:val="Hyperlink"/>
                <w:noProof/>
              </w:rPr>
              <w:t>5.7 Summary against the Research Questions</w:t>
            </w:r>
            <w:r>
              <w:rPr>
                <w:noProof/>
                <w:webHidden/>
              </w:rPr>
              <w:tab/>
            </w:r>
            <w:r>
              <w:rPr>
                <w:noProof/>
                <w:webHidden/>
              </w:rPr>
              <w:fldChar w:fldCharType="begin"/>
            </w:r>
            <w:r>
              <w:rPr>
                <w:noProof/>
                <w:webHidden/>
              </w:rPr>
              <w:instrText xml:space="preserve"> PAGEREF _Toc243165510 \h </w:instrText>
            </w:r>
            <w:r>
              <w:rPr>
                <w:noProof/>
                <w:webHidden/>
              </w:rPr>
            </w:r>
            <w:r>
              <w:rPr>
                <w:noProof/>
                <w:webHidden/>
              </w:rPr>
              <w:fldChar w:fldCharType="separate"/>
            </w:r>
            <w:r>
              <w:rPr>
                <w:noProof/>
                <w:webHidden/>
              </w:rPr>
              <w:t>32</w:t>
            </w:r>
            <w:r>
              <w:rPr>
                <w:noProof/>
                <w:webHidden/>
              </w:rPr>
              <w:fldChar w:fldCharType="end"/>
            </w:r>
          </w:hyperlink>
        </w:p>
        <w:p w14:paraId="1864F5E8" w14:textId="2C08015C" w:rsidR="00EC04D0" w:rsidRDefault="00EC04D0">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511" w:history="1">
            <w:r w:rsidRPr="00A3445A">
              <w:rPr>
                <w:rStyle w:val="Hyperlink"/>
                <w:noProof/>
              </w:rPr>
              <w:t>6. Discussion, Recommendations and Limitations</w:t>
            </w:r>
            <w:r>
              <w:rPr>
                <w:noProof/>
                <w:webHidden/>
              </w:rPr>
              <w:tab/>
            </w:r>
            <w:r>
              <w:rPr>
                <w:noProof/>
                <w:webHidden/>
              </w:rPr>
              <w:fldChar w:fldCharType="begin"/>
            </w:r>
            <w:r>
              <w:rPr>
                <w:noProof/>
                <w:webHidden/>
              </w:rPr>
              <w:instrText xml:space="preserve"> PAGEREF _Toc243165511 \h </w:instrText>
            </w:r>
            <w:r>
              <w:rPr>
                <w:noProof/>
                <w:webHidden/>
              </w:rPr>
            </w:r>
            <w:r>
              <w:rPr>
                <w:noProof/>
                <w:webHidden/>
              </w:rPr>
              <w:fldChar w:fldCharType="separate"/>
            </w:r>
            <w:r>
              <w:rPr>
                <w:noProof/>
                <w:webHidden/>
              </w:rPr>
              <w:t>33</w:t>
            </w:r>
            <w:r>
              <w:rPr>
                <w:noProof/>
                <w:webHidden/>
              </w:rPr>
              <w:fldChar w:fldCharType="end"/>
            </w:r>
          </w:hyperlink>
        </w:p>
        <w:p w14:paraId="743A8B7C" w14:textId="1F8C1814"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512" w:history="1">
            <w:r w:rsidRPr="00A3445A">
              <w:rPr>
                <w:rStyle w:val="Hyperlink"/>
                <w:noProof/>
              </w:rPr>
              <w:t>6.1 Discussion</w:t>
            </w:r>
            <w:r>
              <w:rPr>
                <w:noProof/>
                <w:webHidden/>
              </w:rPr>
              <w:tab/>
            </w:r>
            <w:r>
              <w:rPr>
                <w:noProof/>
                <w:webHidden/>
              </w:rPr>
              <w:fldChar w:fldCharType="begin"/>
            </w:r>
            <w:r>
              <w:rPr>
                <w:noProof/>
                <w:webHidden/>
              </w:rPr>
              <w:instrText xml:space="preserve"> PAGEREF _Toc243165512 \h </w:instrText>
            </w:r>
            <w:r>
              <w:rPr>
                <w:noProof/>
                <w:webHidden/>
              </w:rPr>
            </w:r>
            <w:r>
              <w:rPr>
                <w:noProof/>
                <w:webHidden/>
              </w:rPr>
              <w:fldChar w:fldCharType="separate"/>
            </w:r>
            <w:r>
              <w:rPr>
                <w:noProof/>
                <w:webHidden/>
              </w:rPr>
              <w:t>33</w:t>
            </w:r>
            <w:r>
              <w:rPr>
                <w:noProof/>
                <w:webHidden/>
              </w:rPr>
              <w:fldChar w:fldCharType="end"/>
            </w:r>
          </w:hyperlink>
        </w:p>
        <w:p w14:paraId="05061BD2" w14:textId="60B798E8"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513" w:history="1">
            <w:r w:rsidRPr="00A3445A">
              <w:rPr>
                <w:rStyle w:val="Hyperlink"/>
                <w:noProof/>
              </w:rPr>
              <w:t>6.2 Recommendations and the Implementation Budget</w:t>
            </w:r>
            <w:r>
              <w:rPr>
                <w:noProof/>
                <w:webHidden/>
              </w:rPr>
              <w:tab/>
            </w:r>
            <w:r>
              <w:rPr>
                <w:noProof/>
                <w:webHidden/>
              </w:rPr>
              <w:fldChar w:fldCharType="begin"/>
            </w:r>
            <w:r>
              <w:rPr>
                <w:noProof/>
                <w:webHidden/>
              </w:rPr>
              <w:instrText xml:space="preserve"> PAGEREF _Toc243165513 \h </w:instrText>
            </w:r>
            <w:r>
              <w:rPr>
                <w:noProof/>
                <w:webHidden/>
              </w:rPr>
            </w:r>
            <w:r>
              <w:rPr>
                <w:noProof/>
                <w:webHidden/>
              </w:rPr>
              <w:fldChar w:fldCharType="separate"/>
            </w:r>
            <w:r>
              <w:rPr>
                <w:noProof/>
                <w:webHidden/>
              </w:rPr>
              <w:t>33</w:t>
            </w:r>
            <w:r>
              <w:rPr>
                <w:noProof/>
                <w:webHidden/>
              </w:rPr>
              <w:fldChar w:fldCharType="end"/>
            </w:r>
          </w:hyperlink>
        </w:p>
        <w:p w14:paraId="5665FFDC" w14:textId="735DB055"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514" w:history="1">
            <w:r w:rsidRPr="00A3445A">
              <w:rPr>
                <w:rStyle w:val="Hyperlink"/>
                <w:noProof/>
              </w:rPr>
              <w:t>6.3 Limitations</w:t>
            </w:r>
            <w:r>
              <w:rPr>
                <w:noProof/>
                <w:webHidden/>
              </w:rPr>
              <w:tab/>
            </w:r>
            <w:r>
              <w:rPr>
                <w:noProof/>
                <w:webHidden/>
              </w:rPr>
              <w:fldChar w:fldCharType="begin"/>
            </w:r>
            <w:r>
              <w:rPr>
                <w:noProof/>
                <w:webHidden/>
              </w:rPr>
              <w:instrText xml:space="preserve"> PAGEREF _Toc243165514 \h </w:instrText>
            </w:r>
            <w:r>
              <w:rPr>
                <w:noProof/>
                <w:webHidden/>
              </w:rPr>
            </w:r>
            <w:r>
              <w:rPr>
                <w:noProof/>
                <w:webHidden/>
              </w:rPr>
              <w:fldChar w:fldCharType="separate"/>
            </w:r>
            <w:r>
              <w:rPr>
                <w:noProof/>
                <w:webHidden/>
              </w:rPr>
              <w:t>37</w:t>
            </w:r>
            <w:r>
              <w:rPr>
                <w:noProof/>
                <w:webHidden/>
              </w:rPr>
              <w:fldChar w:fldCharType="end"/>
            </w:r>
          </w:hyperlink>
        </w:p>
        <w:p w14:paraId="22157A15" w14:textId="529B2B89" w:rsidR="00EC04D0" w:rsidRDefault="00EC04D0">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515" w:history="1">
            <w:r w:rsidRPr="00A3445A">
              <w:rPr>
                <w:rStyle w:val="Hyperlink"/>
                <w:noProof/>
              </w:rPr>
              <w:t>7. Conclusion</w:t>
            </w:r>
            <w:r>
              <w:rPr>
                <w:noProof/>
                <w:webHidden/>
              </w:rPr>
              <w:tab/>
            </w:r>
            <w:r>
              <w:rPr>
                <w:noProof/>
                <w:webHidden/>
              </w:rPr>
              <w:fldChar w:fldCharType="begin"/>
            </w:r>
            <w:r>
              <w:rPr>
                <w:noProof/>
                <w:webHidden/>
              </w:rPr>
              <w:instrText xml:space="preserve"> PAGEREF _Toc243165515 \h </w:instrText>
            </w:r>
            <w:r>
              <w:rPr>
                <w:noProof/>
                <w:webHidden/>
              </w:rPr>
            </w:r>
            <w:r>
              <w:rPr>
                <w:noProof/>
                <w:webHidden/>
              </w:rPr>
              <w:fldChar w:fldCharType="separate"/>
            </w:r>
            <w:r>
              <w:rPr>
                <w:noProof/>
                <w:webHidden/>
              </w:rPr>
              <w:t>38</w:t>
            </w:r>
            <w:r>
              <w:rPr>
                <w:noProof/>
                <w:webHidden/>
              </w:rPr>
              <w:fldChar w:fldCharType="end"/>
            </w:r>
          </w:hyperlink>
        </w:p>
        <w:p w14:paraId="2CF94555" w14:textId="68B18430" w:rsidR="00EC04D0" w:rsidRDefault="00EC04D0">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516" w:history="1">
            <w:r w:rsidRPr="00A3445A">
              <w:rPr>
                <w:rStyle w:val="Hyperlink"/>
                <w:noProof/>
              </w:rPr>
              <w:t>References</w:t>
            </w:r>
            <w:r>
              <w:rPr>
                <w:noProof/>
                <w:webHidden/>
              </w:rPr>
              <w:tab/>
            </w:r>
            <w:r>
              <w:rPr>
                <w:noProof/>
                <w:webHidden/>
              </w:rPr>
              <w:fldChar w:fldCharType="begin"/>
            </w:r>
            <w:r>
              <w:rPr>
                <w:noProof/>
                <w:webHidden/>
              </w:rPr>
              <w:instrText xml:space="preserve"> PAGEREF _Toc243165516 \h </w:instrText>
            </w:r>
            <w:r>
              <w:rPr>
                <w:noProof/>
                <w:webHidden/>
              </w:rPr>
            </w:r>
            <w:r>
              <w:rPr>
                <w:noProof/>
                <w:webHidden/>
              </w:rPr>
              <w:fldChar w:fldCharType="separate"/>
            </w:r>
            <w:r>
              <w:rPr>
                <w:noProof/>
                <w:webHidden/>
              </w:rPr>
              <w:t>39</w:t>
            </w:r>
            <w:r>
              <w:rPr>
                <w:noProof/>
                <w:webHidden/>
              </w:rPr>
              <w:fldChar w:fldCharType="end"/>
            </w:r>
          </w:hyperlink>
        </w:p>
        <w:p w14:paraId="71E58F37" w14:textId="2D81E2AB" w:rsidR="00EC04D0" w:rsidRDefault="00EC04D0">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517" w:history="1">
            <w:r w:rsidRPr="00A3445A">
              <w:rPr>
                <w:rStyle w:val="Hyperlink"/>
                <w:noProof/>
              </w:rPr>
              <w:t>Appendix A - Data-Preparation Technical Narrative</w:t>
            </w:r>
            <w:r>
              <w:rPr>
                <w:noProof/>
                <w:webHidden/>
              </w:rPr>
              <w:tab/>
            </w:r>
            <w:r>
              <w:rPr>
                <w:noProof/>
                <w:webHidden/>
              </w:rPr>
              <w:fldChar w:fldCharType="begin"/>
            </w:r>
            <w:r>
              <w:rPr>
                <w:noProof/>
                <w:webHidden/>
              </w:rPr>
              <w:instrText xml:space="preserve"> PAGEREF _Toc243165517 \h </w:instrText>
            </w:r>
            <w:r>
              <w:rPr>
                <w:noProof/>
                <w:webHidden/>
              </w:rPr>
            </w:r>
            <w:r>
              <w:rPr>
                <w:noProof/>
                <w:webHidden/>
              </w:rPr>
              <w:fldChar w:fldCharType="separate"/>
            </w:r>
            <w:r>
              <w:rPr>
                <w:noProof/>
                <w:webHidden/>
              </w:rPr>
              <w:t>43</w:t>
            </w:r>
            <w:r>
              <w:rPr>
                <w:noProof/>
                <w:webHidden/>
              </w:rPr>
              <w:fldChar w:fldCharType="end"/>
            </w:r>
          </w:hyperlink>
        </w:p>
        <w:p w14:paraId="0EB419CF" w14:textId="66F6C414"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518" w:history="1">
            <w:r w:rsidRPr="00A3445A">
              <w:rPr>
                <w:rStyle w:val="Hyperlink"/>
                <w:noProof/>
              </w:rPr>
              <w:t>A.1 The Raw Material</w:t>
            </w:r>
            <w:r>
              <w:rPr>
                <w:noProof/>
                <w:webHidden/>
              </w:rPr>
              <w:tab/>
            </w:r>
            <w:r>
              <w:rPr>
                <w:noProof/>
                <w:webHidden/>
              </w:rPr>
              <w:fldChar w:fldCharType="begin"/>
            </w:r>
            <w:r>
              <w:rPr>
                <w:noProof/>
                <w:webHidden/>
              </w:rPr>
              <w:instrText xml:space="preserve"> PAGEREF _Toc243165518 \h </w:instrText>
            </w:r>
            <w:r>
              <w:rPr>
                <w:noProof/>
                <w:webHidden/>
              </w:rPr>
            </w:r>
            <w:r>
              <w:rPr>
                <w:noProof/>
                <w:webHidden/>
              </w:rPr>
              <w:fldChar w:fldCharType="separate"/>
            </w:r>
            <w:r>
              <w:rPr>
                <w:noProof/>
                <w:webHidden/>
              </w:rPr>
              <w:t>43</w:t>
            </w:r>
            <w:r>
              <w:rPr>
                <w:noProof/>
                <w:webHidden/>
              </w:rPr>
              <w:fldChar w:fldCharType="end"/>
            </w:r>
          </w:hyperlink>
        </w:p>
        <w:p w14:paraId="2E4ED22C" w14:textId="0DD586F7"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519" w:history="1">
            <w:r w:rsidRPr="00A3445A">
              <w:rPr>
                <w:rStyle w:val="Hyperlink"/>
                <w:noProof/>
              </w:rPr>
              <w:t>A.2 Cleaning Decisions and Rationale</w:t>
            </w:r>
            <w:r>
              <w:rPr>
                <w:noProof/>
                <w:webHidden/>
              </w:rPr>
              <w:tab/>
            </w:r>
            <w:r>
              <w:rPr>
                <w:noProof/>
                <w:webHidden/>
              </w:rPr>
              <w:fldChar w:fldCharType="begin"/>
            </w:r>
            <w:r>
              <w:rPr>
                <w:noProof/>
                <w:webHidden/>
              </w:rPr>
              <w:instrText xml:space="preserve"> PAGEREF _Toc243165519 \h </w:instrText>
            </w:r>
            <w:r>
              <w:rPr>
                <w:noProof/>
                <w:webHidden/>
              </w:rPr>
            </w:r>
            <w:r>
              <w:rPr>
                <w:noProof/>
                <w:webHidden/>
              </w:rPr>
              <w:fldChar w:fldCharType="separate"/>
            </w:r>
            <w:r>
              <w:rPr>
                <w:noProof/>
                <w:webHidden/>
              </w:rPr>
              <w:t>43</w:t>
            </w:r>
            <w:r>
              <w:rPr>
                <w:noProof/>
                <w:webHidden/>
              </w:rPr>
              <w:fldChar w:fldCharType="end"/>
            </w:r>
          </w:hyperlink>
        </w:p>
        <w:p w14:paraId="20E1AFC3" w14:textId="58722D75"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520" w:history="1">
            <w:r w:rsidRPr="00A3445A">
              <w:rPr>
                <w:rStyle w:val="Hyperlink"/>
                <w:noProof/>
              </w:rPr>
              <w:t>A.3 The Missingness Diagnosis</w:t>
            </w:r>
            <w:r>
              <w:rPr>
                <w:noProof/>
                <w:webHidden/>
              </w:rPr>
              <w:tab/>
            </w:r>
            <w:r>
              <w:rPr>
                <w:noProof/>
                <w:webHidden/>
              </w:rPr>
              <w:fldChar w:fldCharType="begin"/>
            </w:r>
            <w:r>
              <w:rPr>
                <w:noProof/>
                <w:webHidden/>
              </w:rPr>
              <w:instrText xml:space="preserve"> PAGEREF _Toc243165520 \h </w:instrText>
            </w:r>
            <w:r>
              <w:rPr>
                <w:noProof/>
                <w:webHidden/>
              </w:rPr>
            </w:r>
            <w:r>
              <w:rPr>
                <w:noProof/>
                <w:webHidden/>
              </w:rPr>
              <w:fldChar w:fldCharType="separate"/>
            </w:r>
            <w:r>
              <w:rPr>
                <w:noProof/>
                <w:webHidden/>
              </w:rPr>
              <w:t>44</w:t>
            </w:r>
            <w:r>
              <w:rPr>
                <w:noProof/>
                <w:webHidden/>
              </w:rPr>
              <w:fldChar w:fldCharType="end"/>
            </w:r>
          </w:hyperlink>
        </w:p>
        <w:p w14:paraId="0D209426" w14:textId="4B1A47C6"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521" w:history="1">
            <w:r w:rsidRPr="00A3445A">
              <w:rPr>
                <w:rStyle w:val="Hyperlink"/>
                <w:noProof/>
              </w:rPr>
              <w:t>A.4 The Measurement Artefact and its Correction</w:t>
            </w:r>
            <w:r>
              <w:rPr>
                <w:noProof/>
                <w:webHidden/>
              </w:rPr>
              <w:tab/>
            </w:r>
            <w:r>
              <w:rPr>
                <w:noProof/>
                <w:webHidden/>
              </w:rPr>
              <w:fldChar w:fldCharType="begin"/>
            </w:r>
            <w:r>
              <w:rPr>
                <w:noProof/>
                <w:webHidden/>
              </w:rPr>
              <w:instrText xml:space="preserve"> PAGEREF _Toc243165521 \h </w:instrText>
            </w:r>
            <w:r>
              <w:rPr>
                <w:noProof/>
                <w:webHidden/>
              </w:rPr>
            </w:r>
            <w:r>
              <w:rPr>
                <w:noProof/>
                <w:webHidden/>
              </w:rPr>
              <w:fldChar w:fldCharType="separate"/>
            </w:r>
            <w:r>
              <w:rPr>
                <w:noProof/>
                <w:webHidden/>
              </w:rPr>
              <w:t>44</w:t>
            </w:r>
            <w:r>
              <w:rPr>
                <w:noProof/>
                <w:webHidden/>
              </w:rPr>
              <w:fldChar w:fldCharType="end"/>
            </w:r>
          </w:hyperlink>
        </w:p>
        <w:p w14:paraId="35E03425" w14:textId="20A6A465"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522" w:history="1">
            <w:r w:rsidRPr="00A3445A">
              <w:rPr>
                <w:rStyle w:val="Hyperlink"/>
                <w:noProof/>
              </w:rPr>
              <w:t>A.5 Supporting Sources, Standardisation and Profile</w:t>
            </w:r>
            <w:r>
              <w:rPr>
                <w:noProof/>
                <w:webHidden/>
              </w:rPr>
              <w:tab/>
            </w:r>
            <w:r>
              <w:rPr>
                <w:noProof/>
                <w:webHidden/>
              </w:rPr>
              <w:fldChar w:fldCharType="begin"/>
            </w:r>
            <w:r>
              <w:rPr>
                <w:noProof/>
                <w:webHidden/>
              </w:rPr>
              <w:instrText xml:space="preserve"> PAGEREF _Toc243165522 \h </w:instrText>
            </w:r>
            <w:r>
              <w:rPr>
                <w:noProof/>
                <w:webHidden/>
              </w:rPr>
            </w:r>
            <w:r>
              <w:rPr>
                <w:noProof/>
                <w:webHidden/>
              </w:rPr>
              <w:fldChar w:fldCharType="separate"/>
            </w:r>
            <w:r>
              <w:rPr>
                <w:noProof/>
                <w:webHidden/>
              </w:rPr>
              <w:t>44</w:t>
            </w:r>
            <w:r>
              <w:rPr>
                <w:noProof/>
                <w:webHidden/>
              </w:rPr>
              <w:fldChar w:fldCharType="end"/>
            </w:r>
          </w:hyperlink>
        </w:p>
        <w:p w14:paraId="753D4E13" w14:textId="1F769BE9" w:rsidR="00EC04D0" w:rsidRDefault="00EC04D0">
          <w:pPr>
            <w:pStyle w:val="TOC2"/>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523" w:history="1">
            <w:r w:rsidRPr="00A3445A">
              <w:rPr>
                <w:rStyle w:val="Hyperlink"/>
                <w:noProof/>
              </w:rPr>
              <w:t>A.6 Why the Dataset Is Trusted</w:t>
            </w:r>
            <w:r>
              <w:rPr>
                <w:noProof/>
                <w:webHidden/>
              </w:rPr>
              <w:tab/>
            </w:r>
            <w:r>
              <w:rPr>
                <w:noProof/>
                <w:webHidden/>
              </w:rPr>
              <w:fldChar w:fldCharType="begin"/>
            </w:r>
            <w:r>
              <w:rPr>
                <w:noProof/>
                <w:webHidden/>
              </w:rPr>
              <w:instrText xml:space="preserve"> PAGEREF _Toc243165523 \h </w:instrText>
            </w:r>
            <w:r>
              <w:rPr>
                <w:noProof/>
                <w:webHidden/>
              </w:rPr>
            </w:r>
            <w:r>
              <w:rPr>
                <w:noProof/>
                <w:webHidden/>
              </w:rPr>
              <w:fldChar w:fldCharType="separate"/>
            </w:r>
            <w:r>
              <w:rPr>
                <w:noProof/>
                <w:webHidden/>
              </w:rPr>
              <w:t>44</w:t>
            </w:r>
            <w:r>
              <w:rPr>
                <w:noProof/>
                <w:webHidden/>
              </w:rPr>
              <w:fldChar w:fldCharType="end"/>
            </w:r>
          </w:hyperlink>
        </w:p>
        <w:p w14:paraId="4BE9188D" w14:textId="79E72752" w:rsidR="00EC04D0" w:rsidRDefault="00EC04D0">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43165524" w:history="1">
            <w:r w:rsidRPr="00A3445A">
              <w:rPr>
                <w:rStyle w:val="Hyperlink"/>
                <w:noProof/>
              </w:rPr>
              <w:t>Appendix B - Data-Quality Audit Trail (31 Entries)</w:t>
            </w:r>
            <w:r>
              <w:rPr>
                <w:noProof/>
                <w:webHidden/>
              </w:rPr>
              <w:tab/>
            </w:r>
            <w:r>
              <w:rPr>
                <w:noProof/>
                <w:webHidden/>
              </w:rPr>
              <w:fldChar w:fldCharType="begin"/>
            </w:r>
            <w:r>
              <w:rPr>
                <w:noProof/>
                <w:webHidden/>
              </w:rPr>
              <w:instrText xml:space="preserve"> PAGEREF _Toc243165524 \h </w:instrText>
            </w:r>
            <w:r>
              <w:rPr>
                <w:noProof/>
                <w:webHidden/>
              </w:rPr>
            </w:r>
            <w:r>
              <w:rPr>
                <w:noProof/>
                <w:webHidden/>
              </w:rPr>
              <w:fldChar w:fldCharType="separate"/>
            </w:r>
            <w:r>
              <w:rPr>
                <w:noProof/>
                <w:webHidden/>
              </w:rPr>
              <w:t>46</w:t>
            </w:r>
            <w:r>
              <w:rPr>
                <w:noProof/>
                <w:webHidden/>
              </w:rPr>
              <w:fldChar w:fldCharType="end"/>
            </w:r>
          </w:hyperlink>
        </w:p>
        <w:p w14:paraId="7483654B" w14:textId="485FB78F" w:rsidR="007A3678" w:rsidRPr="00F52AF2" w:rsidRDefault="007A3678" w:rsidP="007A3678">
          <w:pPr>
            <w:tabs>
              <w:tab w:val="right" w:leader="dot" w:pos="9360"/>
            </w:tabs>
            <w:spacing w:before="80" w:after="60"/>
          </w:pPr>
          <w:r>
            <w:fldChar w:fldCharType="end"/>
          </w:r>
        </w:p>
      </w:sdtContent>
    </w:sdt>
    <w:p w14:paraId="6FD1DD5D" w14:textId="77777777" w:rsidR="007A3678" w:rsidRPr="00F52AF2" w:rsidRDefault="007A3678" w:rsidP="007A3678">
      <w:pPr>
        <w:pStyle w:val="Heading2"/>
        <w:pageBreakBefore/>
        <w:spacing w:before="320" w:after="100"/>
        <w:rPr>
          <w:color w:val="auto"/>
        </w:rPr>
      </w:pPr>
      <w:bookmarkStart w:id="1" w:name="_Toc243165468"/>
      <w:r>
        <w:rPr>
          <w:color w:val="auto"/>
        </w:rPr>
        <w:lastRenderedPageBreak/>
        <w:t>List of Tables</w:t>
      </w:r>
      <w:bookmarkEnd w:id="1"/>
    </w:p>
    <w:p w14:paraId="61262102"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r>
        <w:rPr>
          <w:color w:val="auto"/>
        </w:rPr>
        <w:fldChar w:fldCharType="begin"/>
      </w:r>
      <w:r>
        <w:rPr>
          <w:color w:val="auto"/>
        </w:rPr>
        <w:instrText xml:space="preserve"> TOC \h \z \t "Table Heading Above,1" </w:instrText>
      </w:r>
      <w:r>
        <w:rPr>
          <w:color w:val="auto"/>
        </w:rPr>
        <w:fldChar w:fldCharType="separate"/>
      </w:r>
      <w:hyperlink w:anchor="_Toc238704773" w:history="1">
        <w:r w:rsidRPr="00613675">
          <w:rPr>
            <w:rStyle w:val="Hyperlink"/>
            <w:noProof/>
          </w:rPr>
          <w:t>Table 1.1  Project objectives</w:t>
        </w:r>
        <w:r>
          <w:rPr>
            <w:noProof/>
            <w:webHidden/>
          </w:rPr>
          <w:tab/>
        </w:r>
        <w:r>
          <w:rPr>
            <w:noProof/>
            <w:webHidden/>
          </w:rPr>
          <w:fldChar w:fldCharType="begin"/>
        </w:r>
        <w:r>
          <w:rPr>
            <w:noProof/>
            <w:webHidden/>
          </w:rPr>
          <w:instrText xml:space="preserve"> PAGEREF _Toc238704773 \h </w:instrText>
        </w:r>
        <w:r>
          <w:rPr>
            <w:noProof/>
            <w:webHidden/>
          </w:rPr>
        </w:r>
        <w:r>
          <w:rPr>
            <w:noProof/>
            <w:webHidden/>
          </w:rPr>
          <w:fldChar w:fldCharType="separate"/>
        </w:r>
        <w:r>
          <w:rPr>
            <w:noProof/>
            <w:webHidden/>
          </w:rPr>
          <w:t>11</w:t>
        </w:r>
        <w:r>
          <w:rPr>
            <w:noProof/>
            <w:webHidden/>
          </w:rPr>
          <w:fldChar w:fldCharType="end"/>
        </w:r>
      </w:hyperlink>
    </w:p>
    <w:p w14:paraId="0ECD3D0B"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774" w:history="1">
        <w:r w:rsidRPr="00613675">
          <w:rPr>
            <w:rStyle w:val="Hyperlink"/>
            <w:noProof/>
          </w:rPr>
          <w:t>Table 1.2  Research questions mapped to analyses and decisions</w:t>
        </w:r>
        <w:r>
          <w:rPr>
            <w:noProof/>
            <w:webHidden/>
          </w:rPr>
          <w:tab/>
        </w:r>
        <w:r>
          <w:rPr>
            <w:noProof/>
            <w:webHidden/>
          </w:rPr>
          <w:fldChar w:fldCharType="begin"/>
        </w:r>
        <w:r>
          <w:rPr>
            <w:noProof/>
            <w:webHidden/>
          </w:rPr>
          <w:instrText xml:space="preserve"> PAGEREF _Toc238704774 \h </w:instrText>
        </w:r>
        <w:r>
          <w:rPr>
            <w:noProof/>
            <w:webHidden/>
          </w:rPr>
        </w:r>
        <w:r>
          <w:rPr>
            <w:noProof/>
            <w:webHidden/>
          </w:rPr>
          <w:fldChar w:fldCharType="separate"/>
        </w:r>
        <w:r>
          <w:rPr>
            <w:noProof/>
            <w:webHidden/>
          </w:rPr>
          <w:t>11</w:t>
        </w:r>
        <w:r>
          <w:rPr>
            <w:noProof/>
            <w:webHidden/>
          </w:rPr>
          <w:fldChar w:fldCharType="end"/>
        </w:r>
      </w:hyperlink>
    </w:p>
    <w:p w14:paraId="72AB9760"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775" w:history="1">
        <w:r w:rsidRPr="00613675">
          <w:rPr>
            <w:rStyle w:val="Hyperlink"/>
            <w:noProof/>
          </w:rPr>
          <w:t>Table 1.3  Principal project risks and mitigations</w:t>
        </w:r>
        <w:r>
          <w:rPr>
            <w:noProof/>
            <w:webHidden/>
          </w:rPr>
          <w:tab/>
        </w:r>
        <w:r>
          <w:rPr>
            <w:noProof/>
            <w:webHidden/>
          </w:rPr>
          <w:fldChar w:fldCharType="begin"/>
        </w:r>
        <w:r>
          <w:rPr>
            <w:noProof/>
            <w:webHidden/>
          </w:rPr>
          <w:instrText xml:space="preserve"> PAGEREF _Toc238704775 \h </w:instrText>
        </w:r>
        <w:r>
          <w:rPr>
            <w:noProof/>
            <w:webHidden/>
          </w:rPr>
        </w:r>
        <w:r>
          <w:rPr>
            <w:noProof/>
            <w:webHidden/>
          </w:rPr>
          <w:fldChar w:fldCharType="separate"/>
        </w:r>
        <w:r>
          <w:rPr>
            <w:noProof/>
            <w:webHidden/>
          </w:rPr>
          <w:t>12</w:t>
        </w:r>
        <w:r>
          <w:rPr>
            <w:noProof/>
            <w:webHidden/>
          </w:rPr>
          <w:fldChar w:fldCharType="end"/>
        </w:r>
      </w:hyperlink>
    </w:p>
    <w:p w14:paraId="3BDB298C"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776" w:history="1">
        <w:r w:rsidRPr="00613675">
          <w:rPr>
            <w:rStyle w:val="Hyperlink"/>
            <w:noProof/>
          </w:rPr>
          <w:t>Table 2.1 Candidate technology families and their fit to The Exchange</w:t>
        </w:r>
        <w:r>
          <w:rPr>
            <w:noProof/>
            <w:webHidden/>
          </w:rPr>
          <w:tab/>
        </w:r>
        <w:r>
          <w:rPr>
            <w:noProof/>
            <w:webHidden/>
          </w:rPr>
          <w:fldChar w:fldCharType="begin"/>
        </w:r>
        <w:r>
          <w:rPr>
            <w:noProof/>
            <w:webHidden/>
          </w:rPr>
          <w:instrText xml:space="preserve"> PAGEREF _Toc238704776 \h </w:instrText>
        </w:r>
        <w:r>
          <w:rPr>
            <w:noProof/>
            <w:webHidden/>
          </w:rPr>
        </w:r>
        <w:r>
          <w:rPr>
            <w:noProof/>
            <w:webHidden/>
          </w:rPr>
          <w:fldChar w:fldCharType="separate"/>
        </w:r>
        <w:r>
          <w:rPr>
            <w:noProof/>
            <w:webHidden/>
          </w:rPr>
          <w:t>15</w:t>
        </w:r>
        <w:r>
          <w:rPr>
            <w:noProof/>
            <w:webHidden/>
          </w:rPr>
          <w:fldChar w:fldCharType="end"/>
        </w:r>
      </w:hyperlink>
    </w:p>
    <w:p w14:paraId="61D5BA72"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777" w:history="1">
        <w:r w:rsidRPr="00613675">
          <w:rPr>
            <w:rStyle w:val="Hyperlink"/>
            <w:noProof/>
          </w:rPr>
          <w:t>Table 3.1  Phase I evaluation criteria and weights</w:t>
        </w:r>
        <w:r>
          <w:rPr>
            <w:noProof/>
            <w:webHidden/>
          </w:rPr>
          <w:tab/>
        </w:r>
        <w:r>
          <w:rPr>
            <w:noProof/>
            <w:webHidden/>
          </w:rPr>
          <w:fldChar w:fldCharType="begin"/>
        </w:r>
        <w:r>
          <w:rPr>
            <w:noProof/>
            <w:webHidden/>
          </w:rPr>
          <w:instrText xml:space="preserve"> PAGEREF _Toc238704777 \h </w:instrText>
        </w:r>
        <w:r>
          <w:rPr>
            <w:noProof/>
            <w:webHidden/>
          </w:rPr>
        </w:r>
        <w:r>
          <w:rPr>
            <w:noProof/>
            <w:webHidden/>
          </w:rPr>
          <w:fldChar w:fldCharType="separate"/>
        </w:r>
        <w:r>
          <w:rPr>
            <w:noProof/>
            <w:webHidden/>
          </w:rPr>
          <w:t>19</w:t>
        </w:r>
        <w:r>
          <w:rPr>
            <w:noProof/>
            <w:webHidden/>
          </w:rPr>
          <w:fldChar w:fldCharType="end"/>
        </w:r>
      </w:hyperlink>
    </w:p>
    <w:p w14:paraId="5F5E9868"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778" w:history="1">
        <w:r w:rsidRPr="00613675">
          <w:rPr>
            <w:rStyle w:val="Hyperlink"/>
            <w:noProof/>
          </w:rPr>
          <w:t>Table 3.2  The four data families and their role in the analysis</w:t>
        </w:r>
        <w:r>
          <w:rPr>
            <w:noProof/>
            <w:webHidden/>
          </w:rPr>
          <w:tab/>
        </w:r>
        <w:r>
          <w:rPr>
            <w:noProof/>
            <w:webHidden/>
          </w:rPr>
          <w:fldChar w:fldCharType="begin"/>
        </w:r>
        <w:r>
          <w:rPr>
            <w:noProof/>
            <w:webHidden/>
          </w:rPr>
          <w:instrText xml:space="preserve"> PAGEREF _Toc238704778 \h </w:instrText>
        </w:r>
        <w:r>
          <w:rPr>
            <w:noProof/>
            <w:webHidden/>
          </w:rPr>
        </w:r>
        <w:r>
          <w:rPr>
            <w:noProof/>
            <w:webHidden/>
          </w:rPr>
          <w:fldChar w:fldCharType="separate"/>
        </w:r>
        <w:r>
          <w:rPr>
            <w:noProof/>
            <w:webHidden/>
          </w:rPr>
          <w:t>20</w:t>
        </w:r>
        <w:r>
          <w:rPr>
            <w:noProof/>
            <w:webHidden/>
          </w:rPr>
          <w:fldChar w:fldCharType="end"/>
        </w:r>
      </w:hyperlink>
    </w:p>
    <w:p w14:paraId="4B09A453"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779" w:history="1">
        <w:r w:rsidRPr="00613675">
          <w:rPr>
            <w:rStyle w:val="Hyperlink"/>
            <w:noProof/>
          </w:rPr>
          <w:t>Table 3.3  Data dictionary</w:t>
        </w:r>
        <w:r>
          <w:rPr>
            <w:noProof/>
            <w:webHidden/>
          </w:rPr>
          <w:tab/>
        </w:r>
        <w:r>
          <w:rPr>
            <w:noProof/>
            <w:webHidden/>
          </w:rPr>
          <w:fldChar w:fldCharType="begin"/>
        </w:r>
        <w:r>
          <w:rPr>
            <w:noProof/>
            <w:webHidden/>
          </w:rPr>
          <w:instrText xml:space="preserve"> PAGEREF _Toc238704779 \h </w:instrText>
        </w:r>
        <w:r>
          <w:rPr>
            <w:noProof/>
            <w:webHidden/>
          </w:rPr>
        </w:r>
        <w:r>
          <w:rPr>
            <w:noProof/>
            <w:webHidden/>
          </w:rPr>
          <w:fldChar w:fldCharType="separate"/>
        </w:r>
        <w:r>
          <w:rPr>
            <w:noProof/>
            <w:webHidden/>
          </w:rPr>
          <w:t>21</w:t>
        </w:r>
        <w:r>
          <w:rPr>
            <w:noProof/>
            <w:webHidden/>
          </w:rPr>
          <w:fldChar w:fldCharType="end"/>
        </w:r>
      </w:hyperlink>
    </w:p>
    <w:p w14:paraId="4BF1D620"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780" w:history="1">
        <w:r w:rsidRPr="00613675">
          <w:rPr>
            <w:rStyle w:val="Hyperlink"/>
            <w:noProof/>
          </w:rPr>
          <w:t>Table 4.1  Structure of the analysis-ready workbook</w:t>
        </w:r>
        <w:r>
          <w:rPr>
            <w:noProof/>
            <w:webHidden/>
          </w:rPr>
          <w:tab/>
        </w:r>
        <w:r>
          <w:rPr>
            <w:noProof/>
            <w:webHidden/>
          </w:rPr>
          <w:fldChar w:fldCharType="begin"/>
        </w:r>
        <w:r>
          <w:rPr>
            <w:noProof/>
            <w:webHidden/>
          </w:rPr>
          <w:instrText xml:space="preserve"> PAGEREF _Toc238704780 \h </w:instrText>
        </w:r>
        <w:r>
          <w:rPr>
            <w:noProof/>
            <w:webHidden/>
          </w:rPr>
        </w:r>
        <w:r>
          <w:rPr>
            <w:noProof/>
            <w:webHidden/>
          </w:rPr>
          <w:fldChar w:fldCharType="separate"/>
        </w:r>
        <w:r>
          <w:rPr>
            <w:noProof/>
            <w:webHidden/>
          </w:rPr>
          <w:t>22</w:t>
        </w:r>
        <w:r>
          <w:rPr>
            <w:noProof/>
            <w:webHidden/>
          </w:rPr>
          <w:fldChar w:fldCharType="end"/>
        </w:r>
      </w:hyperlink>
    </w:p>
    <w:p w14:paraId="17B05887"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781" w:history="1">
        <w:r w:rsidRPr="00613675">
          <w:rPr>
            <w:rStyle w:val="Hyperlink"/>
            <w:noProof/>
          </w:rPr>
          <w:t>Table 4.2  Missing-value and anomaly policy</w:t>
        </w:r>
        <w:r>
          <w:rPr>
            <w:noProof/>
            <w:webHidden/>
          </w:rPr>
          <w:tab/>
        </w:r>
        <w:r>
          <w:rPr>
            <w:noProof/>
            <w:webHidden/>
          </w:rPr>
          <w:fldChar w:fldCharType="begin"/>
        </w:r>
        <w:r>
          <w:rPr>
            <w:noProof/>
            <w:webHidden/>
          </w:rPr>
          <w:instrText xml:space="preserve"> PAGEREF _Toc238704781 \h </w:instrText>
        </w:r>
        <w:r>
          <w:rPr>
            <w:noProof/>
            <w:webHidden/>
          </w:rPr>
        </w:r>
        <w:r>
          <w:rPr>
            <w:noProof/>
            <w:webHidden/>
          </w:rPr>
          <w:fldChar w:fldCharType="separate"/>
        </w:r>
        <w:r>
          <w:rPr>
            <w:noProof/>
            <w:webHidden/>
          </w:rPr>
          <w:t>23</w:t>
        </w:r>
        <w:r>
          <w:rPr>
            <w:noProof/>
            <w:webHidden/>
          </w:rPr>
          <w:fldChar w:fldCharType="end"/>
        </w:r>
      </w:hyperlink>
    </w:p>
    <w:p w14:paraId="6340F0C8"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782" w:history="1">
        <w:r w:rsidRPr="00613675">
          <w:rPr>
            <w:rStyle w:val="Hyperlink"/>
            <w:noProof/>
          </w:rPr>
          <w:t>Table 4.3  Principal data-quality issues</w:t>
        </w:r>
        <w:r>
          <w:rPr>
            <w:noProof/>
            <w:webHidden/>
          </w:rPr>
          <w:tab/>
        </w:r>
        <w:r>
          <w:rPr>
            <w:noProof/>
            <w:webHidden/>
          </w:rPr>
          <w:fldChar w:fldCharType="begin"/>
        </w:r>
        <w:r>
          <w:rPr>
            <w:noProof/>
            <w:webHidden/>
          </w:rPr>
          <w:instrText xml:space="preserve"> PAGEREF _Toc238704782 \h </w:instrText>
        </w:r>
        <w:r>
          <w:rPr>
            <w:noProof/>
            <w:webHidden/>
          </w:rPr>
        </w:r>
        <w:r>
          <w:rPr>
            <w:noProof/>
            <w:webHidden/>
          </w:rPr>
          <w:fldChar w:fldCharType="separate"/>
        </w:r>
        <w:r>
          <w:rPr>
            <w:noProof/>
            <w:webHidden/>
          </w:rPr>
          <w:t>24</w:t>
        </w:r>
        <w:r>
          <w:rPr>
            <w:noProof/>
            <w:webHidden/>
          </w:rPr>
          <w:fldChar w:fldCharType="end"/>
        </w:r>
      </w:hyperlink>
    </w:p>
    <w:p w14:paraId="4D621C45"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783" w:history="1">
        <w:r w:rsidRPr="00613675">
          <w:rPr>
            <w:rStyle w:val="Hyperlink"/>
            <w:noProof/>
          </w:rPr>
          <w:t>Table 4.4  Residual limitations after the correction</w:t>
        </w:r>
        <w:r>
          <w:rPr>
            <w:noProof/>
            <w:webHidden/>
          </w:rPr>
          <w:tab/>
        </w:r>
        <w:r>
          <w:rPr>
            <w:noProof/>
            <w:webHidden/>
          </w:rPr>
          <w:fldChar w:fldCharType="begin"/>
        </w:r>
        <w:r>
          <w:rPr>
            <w:noProof/>
            <w:webHidden/>
          </w:rPr>
          <w:instrText xml:space="preserve"> PAGEREF _Toc238704783 \h </w:instrText>
        </w:r>
        <w:r>
          <w:rPr>
            <w:noProof/>
            <w:webHidden/>
          </w:rPr>
        </w:r>
        <w:r>
          <w:rPr>
            <w:noProof/>
            <w:webHidden/>
          </w:rPr>
          <w:fldChar w:fldCharType="separate"/>
        </w:r>
        <w:r>
          <w:rPr>
            <w:noProof/>
            <w:webHidden/>
          </w:rPr>
          <w:t>25</w:t>
        </w:r>
        <w:r>
          <w:rPr>
            <w:noProof/>
            <w:webHidden/>
          </w:rPr>
          <w:fldChar w:fldCharType="end"/>
        </w:r>
      </w:hyperlink>
    </w:p>
    <w:p w14:paraId="47E36752"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784" w:history="1">
        <w:r w:rsidRPr="00613675">
          <w:rPr>
            <w:rStyle w:val="Hyperlink"/>
            <w:noProof/>
          </w:rPr>
          <w:t>Table 4.5  Descriptive statistics of the prepared variables</w:t>
        </w:r>
        <w:r>
          <w:rPr>
            <w:noProof/>
            <w:webHidden/>
          </w:rPr>
          <w:tab/>
        </w:r>
        <w:r>
          <w:rPr>
            <w:noProof/>
            <w:webHidden/>
          </w:rPr>
          <w:fldChar w:fldCharType="begin"/>
        </w:r>
        <w:r>
          <w:rPr>
            <w:noProof/>
            <w:webHidden/>
          </w:rPr>
          <w:instrText xml:space="preserve"> PAGEREF _Toc238704784 \h </w:instrText>
        </w:r>
        <w:r>
          <w:rPr>
            <w:noProof/>
            <w:webHidden/>
          </w:rPr>
        </w:r>
        <w:r>
          <w:rPr>
            <w:noProof/>
            <w:webHidden/>
          </w:rPr>
          <w:fldChar w:fldCharType="separate"/>
        </w:r>
        <w:r>
          <w:rPr>
            <w:noProof/>
            <w:webHidden/>
          </w:rPr>
          <w:t>26</w:t>
        </w:r>
        <w:r>
          <w:rPr>
            <w:noProof/>
            <w:webHidden/>
          </w:rPr>
          <w:fldChar w:fldCharType="end"/>
        </w:r>
      </w:hyperlink>
    </w:p>
    <w:p w14:paraId="79FF8FF9"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785" w:history="1">
        <w:r w:rsidRPr="00613675">
          <w:rPr>
            <w:rStyle w:val="Hyperlink"/>
            <w:noProof/>
          </w:rPr>
          <w:t>Table 4.6  Managerial reading of the descriptive profile</w:t>
        </w:r>
        <w:r>
          <w:rPr>
            <w:noProof/>
            <w:webHidden/>
          </w:rPr>
          <w:tab/>
        </w:r>
        <w:r>
          <w:rPr>
            <w:noProof/>
            <w:webHidden/>
          </w:rPr>
          <w:fldChar w:fldCharType="begin"/>
        </w:r>
        <w:r>
          <w:rPr>
            <w:noProof/>
            <w:webHidden/>
          </w:rPr>
          <w:instrText xml:space="preserve"> PAGEREF _Toc238704785 \h </w:instrText>
        </w:r>
        <w:r>
          <w:rPr>
            <w:noProof/>
            <w:webHidden/>
          </w:rPr>
        </w:r>
        <w:r>
          <w:rPr>
            <w:noProof/>
            <w:webHidden/>
          </w:rPr>
          <w:fldChar w:fldCharType="separate"/>
        </w:r>
        <w:r>
          <w:rPr>
            <w:noProof/>
            <w:webHidden/>
          </w:rPr>
          <w:t>27</w:t>
        </w:r>
        <w:r>
          <w:rPr>
            <w:noProof/>
            <w:webHidden/>
          </w:rPr>
          <w:fldChar w:fldCharType="end"/>
        </w:r>
      </w:hyperlink>
    </w:p>
    <w:p w14:paraId="5C4345D5"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786" w:history="1">
        <w:r w:rsidRPr="00613675">
          <w:rPr>
            <w:rStyle w:val="Hyperlink"/>
            <w:noProof/>
          </w:rPr>
          <w:t>Table 5.1  Weighted multi-criteria scores</w:t>
        </w:r>
        <w:r>
          <w:rPr>
            <w:noProof/>
            <w:webHidden/>
          </w:rPr>
          <w:tab/>
        </w:r>
        <w:r>
          <w:rPr>
            <w:noProof/>
            <w:webHidden/>
          </w:rPr>
          <w:fldChar w:fldCharType="begin"/>
        </w:r>
        <w:r>
          <w:rPr>
            <w:noProof/>
            <w:webHidden/>
          </w:rPr>
          <w:instrText xml:space="preserve"> PAGEREF _Toc238704786 \h </w:instrText>
        </w:r>
        <w:r>
          <w:rPr>
            <w:noProof/>
            <w:webHidden/>
          </w:rPr>
        </w:r>
        <w:r>
          <w:rPr>
            <w:noProof/>
            <w:webHidden/>
          </w:rPr>
          <w:fldChar w:fldCharType="separate"/>
        </w:r>
        <w:r>
          <w:rPr>
            <w:noProof/>
            <w:webHidden/>
          </w:rPr>
          <w:t>28</w:t>
        </w:r>
        <w:r>
          <w:rPr>
            <w:noProof/>
            <w:webHidden/>
          </w:rPr>
          <w:fldChar w:fldCharType="end"/>
        </w:r>
      </w:hyperlink>
    </w:p>
    <w:p w14:paraId="1BDAD852"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787" w:history="1">
        <w:r w:rsidRPr="00613675">
          <w:rPr>
            <w:rStyle w:val="Hyperlink"/>
            <w:noProof/>
          </w:rPr>
          <w:t>Table 5.2  Score justification for Table 5.1</w:t>
        </w:r>
        <w:r>
          <w:rPr>
            <w:noProof/>
            <w:webHidden/>
          </w:rPr>
          <w:tab/>
        </w:r>
        <w:r>
          <w:rPr>
            <w:noProof/>
            <w:webHidden/>
          </w:rPr>
          <w:fldChar w:fldCharType="begin"/>
        </w:r>
        <w:r>
          <w:rPr>
            <w:noProof/>
            <w:webHidden/>
          </w:rPr>
          <w:instrText xml:space="preserve"> PAGEREF _Toc238704787 \h </w:instrText>
        </w:r>
        <w:r>
          <w:rPr>
            <w:noProof/>
            <w:webHidden/>
          </w:rPr>
        </w:r>
        <w:r>
          <w:rPr>
            <w:noProof/>
            <w:webHidden/>
          </w:rPr>
          <w:fldChar w:fldCharType="separate"/>
        </w:r>
        <w:r>
          <w:rPr>
            <w:noProof/>
            <w:webHidden/>
          </w:rPr>
          <w:t>28</w:t>
        </w:r>
        <w:r>
          <w:rPr>
            <w:noProof/>
            <w:webHidden/>
          </w:rPr>
          <w:fldChar w:fldCharType="end"/>
        </w:r>
      </w:hyperlink>
    </w:p>
    <w:p w14:paraId="35A97065"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788" w:history="1">
        <w:r w:rsidRPr="00613675">
          <w:rPr>
            <w:rStyle w:val="Hyperlink"/>
            <w:noProof/>
          </w:rPr>
          <w:t>Table 5.3  Sensitivity of the ranking to re-weighting</w:t>
        </w:r>
        <w:r>
          <w:rPr>
            <w:noProof/>
            <w:webHidden/>
          </w:rPr>
          <w:tab/>
        </w:r>
        <w:r>
          <w:rPr>
            <w:noProof/>
            <w:webHidden/>
          </w:rPr>
          <w:fldChar w:fldCharType="begin"/>
        </w:r>
        <w:r>
          <w:rPr>
            <w:noProof/>
            <w:webHidden/>
          </w:rPr>
          <w:instrText xml:space="preserve"> PAGEREF _Toc238704788 \h </w:instrText>
        </w:r>
        <w:r>
          <w:rPr>
            <w:noProof/>
            <w:webHidden/>
          </w:rPr>
        </w:r>
        <w:r>
          <w:rPr>
            <w:noProof/>
            <w:webHidden/>
          </w:rPr>
          <w:fldChar w:fldCharType="separate"/>
        </w:r>
        <w:r>
          <w:rPr>
            <w:noProof/>
            <w:webHidden/>
          </w:rPr>
          <w:t>29</w:t>
        </w:r>
        <w:r>
          <w:rPr>
            <w:noProof/>
            <w:webHidden/>
          </w:rPr>
          <w:fldChar w:fldCharType="end"/>
        </w:r>
      </w:hyperlink>
    </w:p>
    <w:p w14:paraId="4049ABC8"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789" w:history="1">
        <w:r w:rsidRPr="00613675">
          <w:rPr>
            <w:rStyle w:val="Hyperlink"/>
            <w:noProof/>
          </w:rPr>
          <w:t>Table 5.4  The seven-page dashboard: pages, decisions, filters and warnings</w:t>
        </w:r>
        <w:r>
          <w:rPr>
            <w:noProof/>
            <w:webHidden/>
          </w:rPr>
          <w:tab/>
        </w:r>
        <w:r>
          <w:rPr>
            <w:noProof/>
            <w:webHidden/>
          </w:rPr>
          <w:fldChar w:fldCharType="begin"/>
        </w:r>
        <w:r>
          <w:rPr>
            <w:noProof/>
            <w:webHidden/>
          </w:rPr>
          <w:instrText xml:space="preserve"> PAGEREF _Toc238704789 \h </w:instrText>
        </w:r>
        <w:r>
          <w:rPr>
            <w:noProof/>
            <w:webHidden/>
          </w:rPr>
        </w:r>
        <w:r>
          <w:rPr>
            <w:noProof/>
            <w:webHidden/>
          </w:rPr>
          <w:fldChar w:fldCharType="separate"/>
        </w:r>
        <w:r>
          <w:rPr>
            <w:noProof/>
            <w:webHidden/>
          </w:rPr>
          <w:t>32</w:t>
        </w:r>
        <w:r>
          <w:rPr>
            <w:noProof/>
            <w:webHidden/>
          </w:rPr>
          <w:fldChar w:fldCharType="end"/>
        </w:r>
      </w:hyperlink>
    </w:p>
    <w:p w14:paraId="654FF05F"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790" w:history="1">
        <w:r w:rsidRPr="00613675">
          <w:rPr>
            <w:rStyle w:val="Hyperlink"/>
            <w:noProof/>
          </w:rPr>
          <w:t>Table 5.5  Findings against the research questions</w:t>
        </w:r>
        <w:r>
          <w:rPr>
            <w:noProof/>
            <w:webHidden/>
          </w:rPr>
          <w:tab/>
        </w:r>
        <w:r>
          <w:rPr>
            <w:noProof/>
            <w:webHidden/>
          </w:rPr>
          <w:fldChar w:fldCharType="begin"/>
        </w:r>
        <w:r>
          <w:rPr>
            <w:noProof/>
            <w:webHidden/>
          </w:rPr>
          <w:instrText xml:space="preserve"> PAGEREF _Toc238704790 \h </w:instrText>
        </w:r>
        <w:r>
          <w:rPr>
            <w:noProof/>
            <w:webHidden/>
          </w:rPr>
        </w:r>
        <w:r>
          <w:rPr>
            <w:noProof/>
            <w:webHidden/>
          </w:rPr>
          <w:fldChar w:fldCharType="separate"/>
        </w:r>
        <w:r>
          <w:rPr>
            <w:noProof/>
            <w:webHidden/>
          </w:rPr>
          <w:t>34</w:t>
        </w:r>
        <w:r>
          <w:rPr>
            <w:noProof/>
            <w:webHidden/>
          </w:rPr>
          <w:fldChar w:fldCharType="end"/>
        </w:r>
      </w:hyperlink>
    </w:p>
    <w:p w14:paraId="46C548C0"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791" w:history="1">
        <w:r w:rsidRPr="00613675">
          <w:rPr>
            <w:rStyle w:val="Hyperlink"/>
            <w:noProof/>
          </w:rPr>
          <w:t>Table 6.1  Recommendations in priority order</w:t>
        </w:r>
        <w:r>
          <w:rPr>
            <w:noProof/>
            <w:webHidden/>
          </w:rPr>
          <w:tab/>
        </w:r>
        <w:r>
          <w:rPr>
            <w:noProof/>
            <w:webHidden/>
          </w:rPr>
          <w:fldChar w:fldCharType="begin"/>
        </w:r>
        <w:r>
          <w:rPr>
            <w:noProof/>
            <w:webHidden/>
          </w:rPr>
          <w:instrText xml:space="preserve"> PAGEREF _Toc238704791 \h </w:instrText>
        </w:r>
        <w:r>
          <w:rPr>
            <w:noProof/>
            <w:webHidden/>
          </w:rPr>
        </w:r>
        <w:r>
          <w:rPr>
            <w:noProof/>
            <w:webHidden/>
          </w:rPr>
          <w:fldChar w:fldCharType="separate"/>
        </w:r>
        <w:r>
          <w:rPr>
            <w:noProof/>
            <w:webHidden/>
          </w:rPr>
          <w:t>36</w:t>
        </w:r>
        <w:r>
          <w:rPr>
            <w:noProof/>
            <w:webHidden/>
          </w:rPr>
          <w:fldChar w:fldCharType="end"/>
        </w:r>
      </w:hyperlink>
    </w:p>
    <w:p w14:paraId="1984B83B"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792" w:history="1">
        <w:r w:rsidRPr="00613675">
          <w:rPr>
            <w:rStyle w:val="Hyperlink"/>
            <w:noProof/>
          </w:rPr>
          <w:t>Table 6.2  Success metrics and risk of non-implementation</w:t>
        </w:r>
        <w:r>
          <w:rPr>
            <w:noProof/>
            <w:webHidden/>
          </w:rPr>
          <w:tab/>
        </w:r>
        <w:r>
          <w:rPr>
            <w:noProof/>
            <w:webHidden/>
          </w:rPr>
          <w:fldChar w:fldCharType="begin"/>
        </w:r>
        <w:r>
          <w:rPr>
            <w:noProof/>
            <w:webHidden/>
          </w:rPr>
          <w:instrText xml:space="preserve"> PAGEREF _Toc238704792 \h </w:instrText>
        </w:r>
        <w:r>
          <w:rPr>
            <w:noProof/>
            <w:webHidden/>
          </w:rPr>
        </w:r>
        <w:r>
          <w:rPr>
            <w:noProof/>
            <w:webHidden/>
          </w:rPr>
          <w:fldChar w:fldCharType="separate"/>
        </w:r>
        <w:r>
          <w:rPr>
            <w:noProof/>
            <w:webHidden/>
          </w:rPr>
          <w:t>37</w:t>
        </w:r>
        <w:r>
          <w:rPr>
            <w:noProof/>
            <w:webHidden/>
          </w:rPr>
          <w:fldChar w:fldCharType="end"/>
        </w:r>
      </w:hyperlink>
    </w:p>
    <w:p w14:paraId="139C780B"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793" w:history="1">
        <w:r w:rsidRPr="00613675">
          <w:rPr>
            <w:rStyle w:val="Hyperlink"/>
            <w:noProof/>
          </w:rPr>
          <w:t>Table 6.3  Full cost of the plan against the sponsor's budget</w:t>
        </w:r>
        <w:r>
          <w:rPr>
            <w:noProof/>
            <w:webHidden/>
          </w:rPr>
          <w:tab/>
        </w:r>
        <w:r>
          <w:rPr>
            <w:noProof/>
            <w:webHidden/>
          </w:rPr>
          <w:fldChar w:fldCharType="begin"/>
        </w:r>
        <w:r>
          <w:rPr>
            <w:noProof/>
            <w:webHidden/>
          </w:rPr>
          <w:instrText xml:space="preserve"> PAGEREF _Toc238704793 \h </w:instrText>
        </w:r>
        <w:r>
          <w:rPr>
            <w:noProof/>
            <w:webHidden/>
          </w:rPr>
        </w:r>
        <w:r>
          <w:rPr>
            <w:noProof/>
            <w:webHidden/>
          </w:rPr>
          <w:fldChar w:fldCharType="separate"/>
        </w:r>
        <w:r>
          <w:rPr>
            <w:noProof/>
            <w:webHidden/>
          </w:rPr>
          <w:t>38</w:t>
        </w:r>
        <w:r>
          <w:rPr>
            <w:noProof/>
            <w:webHidden/>
          </w:rPr>
          <w:fldChar w:fldCharType="end"/>
        </w:r>
      </w:hyperlink>
    </w:p>
    <w:p w14:paraId="74B5F1D8"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794" w:history="1">
        <w:r w:rsidRPr="00613675">
          <w:rPr>
            <w:rStyle w:val="Hyperlink"/>
            <w:noProof/>
          </w:rPr>
          <w:t>Table 6.4  Implementation roadmap</w:t>
        </w:r>
        <w:r>
          <w:rPr>
            <w:noProof/>
            <w:webHidden/>
          </w:rPr>
          <w:tab/>
        </w:r>
        <w:r>
          <w:rPr>
            <w:noProof/>
            <w:webHidden/>
          </w:rPr>
          <w:fldChar w:fldCharType="begin"/>
        </w:r>
        <w:r>
          <w:rPr>
            <w:noProof/>
            <w:webHidden/>
          </w:rPr>
          <w:instrText xml:space="preserve"> PAGEREF _Toc238704794 \h </w:instrText>
        </w:r>
        <w:r>
          <w:rPr>
            <w:noProof/>
            <w:webHidden/>
          </w:rPr>
        </w:r>
        <w:r>
          <w:rPr>
            <w:noProof/>
            <w:webHidden/>
          </w:rPr>
          <w:fldChar w:fldCharType="separate"/>
        </w:r>
        <w:r>
          <w:rPr>
            <w:noProof/>
            <w:webHidden/>
          </w:rPr>
          <w:t>38</w:t>
        </w:r>
        <w:r>
          <w:rPr>
            <w:noProof/>
            <w:webHidden/>
          </w:rPr>
          <w:fldChar w:fldCharType="end"/>
        </w:r>
      </w:hyperlink>
    </w:p>
    <w:p w14:paraId="030BDFFC"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795" w:history="1">
        <w:r w:rsidRPr="00613675">
          <w:rPr>
            <w:rStyle w:val="Hyperlink"/>
            <w:noProof/>
          </w:rPr>
          <w:t>Table 6.5  Limitations and their consequence for interpretation</w:t>
        </w:r>
        <w:r>
          <w:rPr>
            <w:noProof/>
            <w:webHidden/>
          </w:rPr>
          <w:tab/>
        </w:r>
        <w:r>
          <w:rPr>
            <w:noProof/>
            <w:webHidden/>
          </w:rPr>
          <w:fldChar w:fldCharType="begin"/>
        </w:r>
        <w:r>
          <w:rPr>
            <w:noProof/>
            <w:webHidden/>
          </w:rPr>
          <w:instrText xml:space="preserve"> PAGEREF _Toc238704795 \h </w:instrText>
        </w:r>
        <w:r>
          <w:rPr>
            <w:noProof/>
            <w:webHidden/>
          </w:rPr>
        </w:r>
        <w:r>
          <w:rPr>
            <w:noProof/>
            <w:webHidden/>
          </w:rPr>
          <w:fldChar w:fldCharType="separate"/>
        </w:r>
        <w:r>
          <w:rPr>
            <w:noProof/>
            <w:webHidden/>
          </w:rPr>
          <w:t>39</w:t>
        </w:r>
        <w:r>
          <w:rPr>
            <w:noProof/>
            <w:webHidden/>
          </w:rPr>
          <w:fldChar w:fldCharType="end"/>
        </w:r>
      </w:hyperlink>
    </w:p>
    <w:p w14:paraId="799C8B67"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796" w:history="1">
        <w:r w:rsidRPr="00613675">
          <w:rPr>
            <w:rStyle w:val="Hyperlink"/>
            <w:noProof/>
          </w:rPr>
          <w:t>Table B.1  The 31-entry data-quality audit trail</w:t>
        </w:r>
        <w:r>
          <w:rPr>
            <w:noProof/>
            <w:webHidden/>
          </w:rPr>
          <w:tab/>
        </w:r>
        <w:r>
          <w:rPr>
            <w:noProof/>
            <w:webHidden/>
          </w:rPr>
          <w:fldChar w:fldCharType="begin"/>
        </w:r>
        <w:r>
          <w:rPr>
            <w:noProof/>
            <w:webHidden/>
          </w:rPr>
          <w:instrText xml:space="preserve"> PAGEREF _Toc238704796 \h </w:instrText>
        </w:r>
        <w:r>
          <w:rPr>
            <w:noProof/>
            <w:webHidden/>
          </w:rPr>
        </w:r>
        <w:r>
          <w:rPr>
            <w:noProof/>
            <w:webHidden/>
          </w:rPr>
          <w:fldChar w:fldCharType="separate"/>
        </w:r>
        <w:r>
          <w:rPr>
            <w:noProof/>
            <w:webHidden/>
          </w:rPr>
          <w:t>48</w:t>
        </w:r>
        <w:r>
          <w:rPr>
            <w:noProof/>
            <w:webHidden/>
          </w:rPr>
          <w:fldChar w:fldCharType="end"/>
        </w:r>
      </w:hyperlink>
    </w:p>
    <w:p w14:paraId="059CEBDB" w14:textId="77777777" w:rsidR="007A3678" w:rsidRDefault="007A3678" w:rsidP="007A3678">
      <w:pPr>
        <w:tabs>
          <w:tab w:val="right" w:leader="dot" w:pos="9360"/>
        </w:tabs>
        <w:spacing w:after="30"/>
        <w:ind w:left="360"/>
      </w:pPr>
      <w:r>
        <w:fldChar w:fldCharType="end"/>
      </w:r>
    </w:p>
    <w:p w14:paraId="7010D74B" w14:textId="77777777" w:rsidR="007A3678" w:rsidRDefault="007A3678" w:rsidP="007A3678">
      <w:pPr>
        <w:tabs>
          <w:tab w:val="right" w:leader="dot" w:pos="9360"/>
        </w:tabs>
        <w:spacing w:after="30"/>
        <w:ind w:left="360"/>
      </w:pPr>
    </w:p>
    <w:p w14:paraId="512054ED" w14:textId="77777777" w:rsidR="007A3678" w:rsidRDefault="007A3678" w:rsidP="007A3678">
      <w:pPr>
        <w:tabs>
          <w:tab w:val="right" w:leader="dot" w:pos="9360"/>
        </w:tabs>
        <w:spacing w:after="30"/>
        <w:ind w:left="360"/>
      </w:pPr>
    </w:p>
    <w:p w14:paraId="6066EB87" w14:textId="77777777" w:rsidR="007A3678" w:rsidRDefault="007A3678" w:rsidP="007A3678">
      <w:pPr>
        <w:tabs>
          <w:tab w:val="right" w:leader="dot" w:pos="9360"/>
        </w:tabs>
        <w:spacing w:after="30"/>
        <w:ind w:left="360"/>
      </w:pPr>
    </w:p>
    <w:p w14:paraId="6766754E" w14:textId="77777777" w:rsidR="007A3678" w:rsidRDefault="007A3678" w:rsidP="007A3678">
      <w:pPr>
        <w:tabs>
          <w:tab w:val="right" w:leader="dot" w:pos="9360"/>
        </w:tabs>
        <w:spacing w:after="30"/>
        <w:ind w:left="360"/>
      </w:pPr>
    </w:p>
    <w:p w14:paraId="60AF1451" w14:textId="77777777" w:rsidR="007A3678" w:rsidRDefault="007A3678" w:rsidP="007A3678">
      <w:pPr>
        <w:tabs>
          <w:tab w:val="right" w:leader="dot" w:pos="9360"/>
        </w:tabs>
        <w:spacing w:after="30"/>
        <w:ind w:left="360"/>
      </w:pPr>
    </w:p>
    <w:p w14:paraId="37AB3F3E" w14:textId="77777777" w:rsidR="007A3678" w:rsidRDefault="007A3678" w:rsidP="007A3678">
      <w:pPr>
        <w:tabs>
          <w:tab w:val="right" w:leader="dot" w:pos="9360"/>
        </w:tabs>
        <w:spacing w:after="30"/>
        <w:ind w:left="360"/>
      </w:pPr>
    </w:p>
    <w:p w14:paraId="3FA602DE" w14:textId="77777777" w:rsidR="007A3678" w:rsidRDefault="007A3678" w:rsidP="007A3678">
      <w:pPr>
        <w:tabs>
          <w:tab w:val="right" w:leader="dot" w:pos="9360"/>
        </w:tabs>
        <w:spacing w:after="30"/>
        <w:ind w:left="360"/>
      </w:pPr>
    </w:p>
    <w:p w14:paraId="5EC8D437" w14:textId="77777777" w:rsidR="007A3678" w:rsidRDefault="007A3678" w:rsidP="007A3678">
      <w:pPr>
        <w:tabs>
          <w:tab w:val="right" w:leader="dot" w:pos="9360"/>
        </w:tabs>
        <w:spacing w:after="30"/>
        <w:ind w:left="360"/>
      </w:pPr>
    </w:p>
    <w:p w14:paraId="59822C74" w14:textId="77777777" w:rsidR="007A3678" w:rsidRDefault="007A3678" w:rsidP="007A3678">
      <w:pPr>
        <w:tabs>
          <w:tab w:val="right" w:leader="dot" w:pos="9360"/>
        </w:tabs>
        <w:spacing w:after="30"/>
        <w:ind w:left="360"/>
      </w:pPr>
    </w:p>
    <w:p w14:paraId="71F03C3F" w14:textId="77777777" w:rsidR="007A3678" w:rsidRDefault="007A3678" w:rsidP="007A3678">
      <w:pPr>
        <w:tabs>
          <w:tab w:val="right" w:leader="dot" w:pos="9360"/>
        </w:tabs>
        <w:spacing w:after="30"/>
        <w:ind w:left="360"/>
      </w:pPr>
    </w:p>
    <w:p w14:paraId="2844427C" w14:textId="77777777" w:rsidR="007A3678" w:rsidRDefault="007A3678" w:rsidP="007A3678">
      <w:pPr>
        <w:tabs>
          <w:tab w:val="right" w:leader="dot" w:pos="9360"/>
        </w:tabs>
        <w:spacing w:after="30"/>
        <w:ind w:left="360"/>
      </w:pPr>
    </w:p>
    <w:p w14:paraId="5DB763CA" w14:textId="77777777" w:rsidR="007A3678" w:rsidRDefault="007A3678" w:rsidP="007A3678">
      <w:pPr>
        <w:tabs>
          <w:tab w:val="right" w:leader="dot" w:pos="9360"/>
        </w:tabs>
        <w:spacing w:after="30"/>
        <w:ind w:left="360"/>
      </w:pPr>
    </w:p>
    <w:p w14:paraId="5F7C26EE" w14:textId="77777777" w:rsidR="007A3678" w:rsidRPr="00F52AF2" w:rsidRDefault="007A3678" w:rsidP="007A3678">
      <w:pPr>
        <w:tabs>
          <w:tab w:val="right" w:leader="dot" w:pos="9360"/>
        </w:tabs>
        <w:spacing w:after="30"/>
        <w:ind w:left="360"/>
      </w:pPr>
    </w:p>
    <w:p w14:paraId="38EE5D8A" w14:textId="77777777" w:rsidR="007A3678" w:rsidRPr="00F52AF2" w:rsidRDefault="007A3678" w:rsidP="007A3678">
      <w:pPr>
        <w:pStyle w:val="Heading2"/>
        <w:spacing w:before="320" w:after="100"/>
        <w:rPr>
          <w:color w:val="auto"/>
        </w:rPr>
      </w:pPr>
      <w:bookmarkStart w:id="2" w:name="_Toc243165469"/>
      <w:r>
        <w:rPr>
          <w:color w:val="auto"/>
        </w:rPr>
        <w:t>List of Figures</w:t>
      </w:r>
      <w:bookmarkEnd w:id="2"/>
    </w:p>
    <w:p w14:paraId="2B87523F"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r>
        <w:rPr>
          <w:color w:val="auto"/>
        </w:rPr>
        <w:fldChar w:fldCharType="begin"/>
      </w:r>
      <w:r>
        <w:rPr>
          <w:color w:val="auto"/>
        </w:rPr>
        <w:instrText xml:space="preserve"> TOC \h \z \t "Figure Caption,1" </w:instrText>
      </w:r>
      <w:r>
        <w:rPr>
          <w:color w:val="auto"/>
        </w:rPr>
        <w:fldChar w:fldCharType="separate"/>
      </w:r>
      <w:hyperlink w:anchor="_Toc238704797" w:history="1">
        <w:r w:rsidRPr="00CE390E">
          <w:rPr>
            <w:rStyle w:val="Hyperlink"/>
            <w:noProof/>
          </w:rPr>
          <w:t>Figure 2.1  The Measurement–Insight–Decision–Value (MIDV) conceptual framework: the two sub-models, the heritage and privacy gates, and fitness-for-use as the linking construct based on (Wang &amp; Strong, 1996)</w:t>
        </w:r>
        <w:r>
          <w:rPr>
            <w:noProof/>
            <w:webHidden/>
          </w:rPr>
          <w:tab/>
        </w:r>
        <w:r>
          <w:rPr>
            <w:noProof/>
            <w:webHidden/>
          </w:rPr>
          <w:fldChar w:fldCharType="begin"/>
        </w:r>
        <w:r>
          <w:rPr>
            <w:noProof/>
            <w:webHidden/>
          </w:rPr>
          <w:instrText xml:space="preserve"> PAGEREF _Toc238704797 \h </w:instrText>
        </w:r>
        <w:r>
          <w:rPr>
            <w:noProof/>
            <w:webHidden/>
          </w:rPr>
        </w:r>
        <w:r>
          <w:rPr>
            <w:noProof/>
            <w:webHidden/>
          </w:rPr>
          <w:fldChar w:fldCharType="separate"/>
        </w:r>
        <w:r>
          <w:rPr>
            <w:noProof/>
            <w:webHidden/>
          </w:rPr>
          <w:t>18</w:t>
        </w:r>
        <w:r>
          <w:rPr>
            <w:noProof/>
            <w:webHidden/>
          </w:rPr>
          <w:fldChar w:fldCharType="end"/>
        </w:r>
      </w:hyperlink>
    </w:p>
    <w:p w14:paraId="016B0FEF"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798" w:history="1">
        <w:r w:rsidRPr="00CE390E">
          <w:rPr>
            <w:rStyle w:val="Hyperlink"/>
            <w:noProof/>
          </w:rPr>
          <w:t>Figure 4.1  The same counter data under naïve differencing (red) and gap-aware distribution (blue). The spurious Monday peak collapses; Thursday emerges as the true busiest day.</w:t>
        </w:r>
        <w:r>
          <w:rPr>
            <w:noProof/>
            <w:webHidden/>
          </w:rPr>
          <w:tab/>
        </w:r>
        <w:r>
          <w:rPr>
            <w:noProof/>
            <w:webHidden/>
          </w:rPr>
          <w:fldChar w:fldCharType="begin"/>
        </w:r>
        <w:r>
          <w:rPr>
            <w:noProof/>
            <w:webHidden/>
          </w:rPr>
          <w:instrText xml:space="preserve"> PAGEREF _Toc238704798 \h </w:instrText>
        </w:r>
        <w:r>
          <w:rPr>
            <w:noProof/>
            <w:webHidden/>
          </w:rPr>
        </w:r>
        <w:r>
          <w:rPr>
            <w:noProof/>
            <w:webHidden/>
          </w:rPr>
          <w:fldChar w:fldCharType="separate"/>
        </w:r>
        <w:r>
          <w:rPr>
            <w:noProof/>
            <w:webHidden/>
          </w:rPr>
          <w:t>25</w:t>
        </w:r>
        <w:r>
          <w:rPr>
            <w:noProof/>
            <w:webHidden/>
          </w:rPr>
          <w:fldChar w:fldCharType="end"/>
        </w:r>
      </w:hyperlink>
    </w:p>
    <w:p w14:paraId="034EFD86"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799" w:history="1">
        <w:r w:rsidRPr="00CE390E">
          <w:rPr>
            <w:rStyle w:val="Hyperlink"/>
            <w:noProof/>
          </w:rPr>
          <w:t>Figure 4.2  Distribution of daily building footfall with kernel density; the mean sits right of the median - the signature of right skew.</w:t>
        </w:r>
        <w:r>
          <w:rPr>
            <w:noProof/>
            <w:webHidden/>
          </w:rPr>
          <w:tab/>
        </w:r>
        <w:r>
          <w:rPr>
            <w:noProof/>
            <w:webHidden/>
          </w:rPr>
          <w:fldChar w:fldCharType="begin"/>
        </w:r>
        <w:r>
          <w:rPr>
            <w:noProof/>
            <w:webHidden/>
          </w:rPr>
          <w:instrText xml:space="preserve"> PAGEREF _Toc238704799 \h </w:instrText>
        </w:r>
        <w:r>
          <w:rPr>
            <w:noProof/>
            <w:webHidden/>
          </w:rPr>
        </w:r>
        <w:r>
          <w:rPr>
            <w:noProof/>
            <w:webHidden/>
          </w:rPr>
          <w:fldChar w:fldCharType="separate"/>
        </w:r>
        <w:r>
          <w:rPr>
            <w:noProof/>
            <w:webHidden/>
          </w:rPr>
          <w:t>26</w:t>
        </w:r>
        <w:r>
          <w:rPr>
            <w:noProof/>
            <w:webHidden/>
          </w:rPr>
          <w:fldChar w:fldCharType="end"/>
        </w:r>
      </w:hyperlink>
    </w:p>
    <w:p w14:paraId="0860ABEA"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800" w:history="1">
        <w:r w:rsidRPr="00CE390E">
          <w:rPr>
            <w:rStyle w:val="Hyperlink"/>
            <w:noProof/>
          </w:rPr>
          <w:t>Figure 4.3  Box-and-whisker plots by weekday: Thursday has the highest median; high outliers mark event days rather than errors.</w:t>
        </w:r>
        <w:r>
          <w:rPr>
            <w:noProof/>
            <w:webHidden/>
          </w:rPr>
          <w:tab/>
        </w:r>
        <w:r>
          <w:rPr>
            <w:noProof/>
            <w:webHidden/>
          </w:rPr>
          <w:fldChar w:fldCharType="begin"/>
        </w:r>
        <w:r>
          <w:rPr>
            <w:noProof/>
            <w:webHidden/>
          </w:rPr>
          <w:instrText xml:space="preserve"> PAGEREF _Toc238704800 \h </w:instrText>
        </w:r>
        <w:r>
          <w:rPr>
            <w:noProof/>
            <w:webHidden/>
          </w:rPr>
        </w:r>
        <w:r>
          <w:rPr>
            <w:noProof/>
            <w:webHidden/>
          </w:rPr>
          <w:fldChar w:fldCharType="separate"/>
        </w:r>
        <w:r>
          <w:rPr>
            <w:noProof/>
            <w:webHidden/>
          </w:rPr>
          <w:t>27</w:t>
        </w:r>
        <w:r>
          <w:rPr>
            <w:noProof/>
            <w:webHidden/>
          </w:rPr>
          <w:fldChar w:fldCharType="end"/>
        </w:r>
      </w:hyperlink>
    </w:p>
    <w:p w14:paraId="7FAFF1C0"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801" w:history="1">
        <w:r w:rsidRPr="00CE390E">
          <w:rPr>
            <w:rStyle w:val="Hyperlink"/>
            <w:noProof/>
          </w:rPr>
          <w:t>Figure 5.1  Monthly corrected crossings, July 2025 – June 2026 (June 2026 partial: 11 days). Recorded-day counts accompany each month on the dashboard.</w:t>
        </w:r>
        <w:r>
          <w:rPr>
            <w:noProof/>
            <w:webHidden/>
          </w:rPr>
          <w:tab/>
        </w:r>
        <w:r>
          <w:rPr>
            <w:noProof/>
            <w:webHidden/>
          </w:rPr>
          <w:fldChar w:fldCharType="begin"/>
        </w:r>
        <w:r>
          <w:rPr>
            <w:noProof/>
            <w:webHidden/>
          </w:rPr>
          <w:instrText xml:space="preserve"> PAGEREF _Toc238704801 \h </w:instrText>
        </w:r>
        <w:r>
          <w:rPr>
            <w:noProof/>
            <w:webHidden/>
          </w:rPr>
        </w:r>
        <w:r>
          <w:rPr>
            <w:noProof/>
            <w:webHidden/>
          </w:rPr>
          <w:fldChar w:fldCharType="separate"/>
        </w:r>
        <w:r>
          <w:rPr>
            <w:noProof/>
            <w:webHidden/>
          </w:rPr>
          <w:t>30</w:t>
        </w:r>
        <w:r>
          <w:rPr>
            <w:noProof/>
            <w:webHidden/>
          </w:rPr>
          <w:fldChar w:fldCharType="end"/>
        </w:r>
      </w:hyperlink>
    </w:p>
    <w:p w14:paraId="1BDA5E17"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802" w:history="1">
        <w:r w:rsidRPr="00CE390E">
          <w:rPr>
            <w:rStyle w:val="Hyperlink"/>
            <w:noProof/>
          </w:rPr>
          <w:t>Figure 5.2  Mean corrected crossings by weekday: Thursday busiest; Sunday and Monday quietest. Saturday–Monday values are partly apportioned (Section 4.3).</w:t>
        </w:r>
        <w:r>
          <w:rPr>
            <w:noProof/>
            <w:webHidden/>
          </w:rPr>
          <w:tab/>
        </w:r>
        <w:r>
          <w:rPr>
            <w:noProof/>
            <w:webHidden/>
          </w:rPr>
          <w:fldChar w:fldCharType="begin"/>
        </w:r>
        <w:r>
          <w:rPr>
            <w:noProof/>
            <w:webHidden/>
          </w:rPr>
          <w:instrText xml:space="preserve"> PAGEREF _Toc238704802 \h </w:instrText>
        </w:r>
        <w:r>
          <w:rPr>
            <w:noProof/>
            <w:webHidden/>
          </w:rPr>
        </w:r>
        <w:r>
          <w:rPr>
            <w:noProof/>
            <w:webHidden/>
          </w:rPr>
          <w:fldChar w:fldCharType="separate"/>
        </w:r>
        <w:r>
          <w:rPr>
            <w:noProof/>
            <w:webHidden/>
          </w:rPr>
          <w:t>30</w:t>
        </w:r>
        <w:r>
          <w:rPr>
            <w:noProof/>
            <w:webHidden/>
          </w:rPr>
          <w:fldChar w:fldCharType="end"/>
        </w:r>
      </w:hyperlink>
    </w:p>
    <w:p w14:paraId="23586529"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803" w:history="1">
        <w:r w:rsidRPr="00CE390E">
          <w:rPr>
            <w:rStyle w:val="Hyperlink"/>
            <w:noProof/>
          </w:rPr>
          <w:t>Figure 5.3  Working Lounge mean occupancy by hour (Oct 2024 – Dec 2025; 47% of hour-slots recorded). Peak ≈14:00 at ≈6% of capacity.</w:t>
        </w:r>
        <w:r>
          <w:rPr>
            <w:noProof/>
            <w:webHidden/>
          </w:rPr>
          <w:tab/>
        </w:r>
        <w:r>
          <w:rPr>
            <w:noProof/>
            <w:webHidden/>
          </w:rPr>
          <w:fldChar w:fldCharType="begin"/>
        </w:r>
        <w:r>
          <w:rPr>
            <w:noProof/>
            <w:webHidden/>
          </w:rPr>
          <w:instrText xml:space="preserve"> PAGEREF _Toc238704803 \h </w:instrText>
        </w:r>
        <w:r>
          <w:rPr>
            <w:noProof/>
            <w:webHidden/>
          </w:rPr>
        </w:r>
        <w:r>
          <w:rPr>
            <w:noProof/>
            <w:webHidden/>
          </w:rPr>
          <w:fldChar w:fldCharType="separate"/>
        </w:r>
        <w:r>
          <w:rPr>
            <w:noProof/>
            <w:webHidden/>
          </w:rPr>
          <w:t>31</w:t>
        </w:r>
        <w:r>
          <w:rPr>
            <w:noProof/>
            <w:webHidden/>
          </w:rPr>
          <w:fldChar w:fldCharType="end"/>
        </w:r>
      </w:hyperlink>
    </w:p>
    <w:p w14:paraId="112D9057"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804" w:history="1">
        <w:r w:rsidRPr="00CE390E">
          <w:rPr>
            <w:rStyle w:val="Hyperlink"/>
            <w:noProof/>
          </w:rPr>
          <w:t>Figure 5.4  Share of corrected crossings by gate (labels state exact shares; beams overlap, so shares describe activity, not exclusive routes).</w:t>
        </w:r>
        <w:r>
          <w:rPr>
            <w:noProof/>
            <w:webHidden/>
          </w:rPr>
          <w:tab/>
        </w:r>
        <w:r>
          <w:rPr>
            <w:noProof/>
            <w:webHidden/>
          </w:rPr>
          <w:fldChar w:fldCharType="begin"/>
        </w:r>
        <w:r>
          <w:rPr>
            <w:noProof/>
            <w:webHidden/>
          </w:rPr>
          <w:instrText xml:space="preserve"> PAGEREF _Toc238704804 \h </w:instrText>
        </w:r>
        <w:r>
          <w:rPr>
            <w:noProof/>
            <w:webHidden/>
          </w:rPr>
        </w:r>
        <w:r>
          <w:rPr>
            <w:noProof/>
            <w:webHidden/>
          </w:rPr>
          <w:fldChar w:fldCharType="separate"/>
        </w:r>
        <w:r>
          <w:rPr>
            <w:noProof/>
            <w:webHidden/>
          </w:rPr>
          <w:t>31</w:t>
        </w:r>
        <w:r>
          <w:rPr>
            <w:noProof/>
            <w:webHidden/>
          </w:rPr>
          <w:fldChar w:fldCharType="end"/>
        </w:r>
      </w:hyperlink>
    </w:p>
    <w:p w14:paraId="1C072729"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805" w:history="1">
        <w:r w:rsidRPr="00CE390E">
          <w:rPr>
            <w:rStyle w:val="Hyperlink"/>
            <w:noProof/>
          </w:rPr>
          <w:t>Figure 5.5  Weekday profiles of footfall and café sales, each normalised to its own peak: both peak on Thursday.</w:t>
        </w:r>
        <w:r>
          <w:rPr>
            <w:noProof/>
            <w:webHidden/>
          </w:rPr>
          <w:tab/>
        </w:r>
        <w:r>
          <w:rPr>
            <w:noProof/>
            <w:webHidden/>
          </w:rPr>
          <w:fldChar w:fldCharType="begin"/>
        </w:r>
        <w:r>
          <w:rPr>
            <w:noProof/>
            <w:webHidden/>
          </w:rPr>
          <w:instrText xml:space="preserve"> PAGEREF _Toc238704805 \h </w:instrText>
        </w:r>
        <w:r>
          <w:rPr>
            <w:noProof/>
            <w:webHidden/>
          </w:rPr>
        </w:r>
        <w:r>
          <w:rPr>
            <w:noProof/>
            <w:webHidden/>
          </w:rPr>
          <w:fldChar w:fldCharType="separate"/>
        </w:r>
        <w:r>
          <w:rPr>
            <w:noProof/>
            <w:webHidden/>
          </w:rPr>
          <w:t>32</w:t>
        </w:r>
        <w:r>
          <w:rPr>
            <w:noProof/>
            <w:webHidden/>
          </w:rPr>
          <w:fldChar w:fldCharType="end"/>
        </w:r>
      </w:hyperlink>
    </w:p>
    <w:p w14:paraId="5976034B"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806" w:history="1">
        <w:r w:rsidRPr="00CE390E">
          <w:rPr>
            <w:rStyle w:val="Hyperlink"/>
            <w:noProof/>
          </w:rPr>
          <w:t>Figure 5.6  The implemented Executive Overview page: reporting-period KPIs, anomaly-flagged daily footfall (threshold = mean + 2SD), weekday profile and footfall–café scatter.</w:t>
        </w:r>
        <w:r>
          <w:rPr>
            <w:noProof/>
            <w:webHidden/>
          </w:rPr>
          <w:tab/>
        </w:r>
        <w:r>
          <w:rPr>
            <w:noProof/>
            <w:webHidden/>
          </w:rPr>
          <w:fldChar w:fldCharType="begin"/>
        </w:r>
        <w:r>
          <w:rPr>
            <w:noProof/>
            <w:webHidden/>
          </w:rPr>
          <w:instrText xml:space="preserve"> PAGEREF _Toc238704806 \h </w:instrText>
        </w:r>
        <w:r>
          <w:rPr>
            <w:noProof/>
            <w:webHidden/>
          </w:rPr>
        </w:r>
        <w:r>
          <w:rPr>
            <w:noProof/>
            <w:webHidden/>
          </w:rPr>
          <w:fldChar w:fldCharType="separate"/>
        </w:r>
        <w:r>
          <w:rPr>
            <w:noProof/>
            <w:webHidden/>
          </w:rPr>
          <w:t>33</w:t>
        </w:r>
        <w:r>
          <w:rPr>
            <w:noProof/>
            <w:webHidden/>
          </w:rPr>
          <w:fldChar w:fldCharType="end"/>
        </w:r>
      </w:hyperlink>
    </w:p>
    <w:p w14:paraId="1F694551"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807" w:history="1">
        <w:r w:rsidRPr="00CE390E">
          <w:rPr>
            <w:rStyle w:val="Hyperlink"/>
            <w:noProof/>
          </w:rPr>
          <w:t>Figure 5.7  Working Lounge day × hour heat-map (Oct 2024 – Dec 2025): mean occupancy by weekday and hour; the Thursday 14:00 peak (4.9) stands out, Sundays are empty.</w:t>
        </w:r>
        <w:r>
          <w:rPr>
            <w:noProof/>
            <w:webHidden/>
          </w:rPr>
          <w:tab/>
        </w:r>
        <w:r>
          <w:rPr>
            <w:noProof/>
            <w:webHidden/>
          </w:rPr>
          <w:fldChar w:fldCharType="begin"/>
        </w:r>
        <w:r>
          <w:rPr>
            <w:noProof/>
            <w:webHidden/>
          </w:rPr>
          <w:instrText xml:space="preserve"> PAGEREF _Toc238704807 \h </w:instrText>
        </w:r>
        <w:r>
          <w:rPr>
            <w:noProof/>
            <w:webHidden/>
          </w:rPr>
        </w:r>
        <w:r>
          <w:rPr>
            <w:noProof/>
            <w:webHidden/>
          </w:rPr>
          <w:fldChar w:fldCharType="separate"/>
        </w:r>
        <w:r>
          <w:rPr>
            <w:noProof/>
            <w:webHidden/>
          </w:rPr>
          <w:t>34</w:t>
        </w:r>
        <w:r>
          <w:rPr>
            <w:noProof/>
            <w:webHidden/>
          </w:rPr>
          <w:fldChar w:fldCharType="end"/>
        </w:r>
      </w:hyperlink>
    </w:p>
    <w:p w14:paraId="2494EB93" w14:textId="77777777" w:rsidR="007A3678" w:rsidRDefault="007A3678" w:rsidP="007A3678">
      <w:pPr>
        <w:pStyle w:val="TOC1"/>
        <w:tabs>
          <w:tab w:val="right" w:leader="dot" w:pos="9016"/>
        </w:tabs>
        <w:rPr>
          <w:rFonts w:asciiTheme="minorHAnsi" w:eastAsiaTheme="minorEastAsia" w:hAnsiTheme="minorHAnsi" w:cstheme="minorBidi"/>
          <w:noProof/>
          <w:color w:val="auto"/>
          <w:kern w:val="2"/>
          <w:sz w:val="24"/>
          <w:szCs w:val="21"/>
          <w:lang w:eastAsia="en-GB" w:bidi="hi-IN"/>
          <w14:ligatures w14:val="standardContextual"/>
        </w:rPr>
      </w:pPr>
      <w:hyperlink w:anchor="_Toc238704808" w:history="1">
        <w:r w:rsidRPr="00CE390E">
          <w:rPr>
            <w:rStyle w:val="Hyperlink"/>
            <w:noProof/>
          </w:rPr>
          <w:t>Figure 5.8  Proxy Comparison: monthly footfall (left axis) and café gross sales (right axis) move together, r ≈ 0.97; May 2026 excluded as anomalous.</w:t>
        </w:r>
        <w:r>
          <w:rPr>
            <w:noProof/>
            <w:webHidden/>
          </w:rPr>
          <w:tab/>
        </w:r>
        <w:r>
          <w:rPr>
            <w:noProof/>
            <w:webHidden/>
          </w:rPr>
          <w:fldChar w:fldCharType="begin"/>
        </w:r>
        <w:r>
          <w:rPr>
            <w:noProof/>
            <w:webHidden/>
          </w:rPr>
          <w:instrText xml:space="preserve"> PAGEREF _Toc238704808 \h </w:instrText>
        </w:r>
        <w:r>
          <w:rPr>
            <w:noProof/>
            <w:webHidden/>
          </w:rPr>
        </w:r>
        <w:r>
          <w:rPr>
            <w:noProof/>
            <w:webHidden/>
          </w:rPr>
          <w:fldChar w:fldCharType="separate"/>
        </w:r>
        <w:r>
          <w:rPr>
            <w:noProof/>
            <w:webHidden/>
          </w:rPr>
          <w:t>34</w:t>
        </w:r>
        <w:r>
          <w:rPr>
            <w:noProof/>
            <w:webHidden/>
          </w:rPr>
          <w:fldChar w:fldCharType="end"/>
        </w:r>
      </w:hyperlink>
    </w:p>
    <w:p w14:paraId="001E3442" w14:textId="77777777" w:rsidR="007A3678" w:rsidRPr="00F52AF2" w:rsidRDefault="007A3678" w:rsidP="007A3678">
      <w:pPr>
        <w:tabs>
          <w:tab w:val="right" w:leader="dot" w:pos="9360"/>
        </w:tabs>
        <w:spacing w:after="30"/>
        <w:ind w:left="360"/>
      </w:pPr>
      <w:r>
        <w:fldChar w:fldCharType="end"/>
      </w:r>
    </w:p>
    <w:p w14:paraId="21C770E4" w14:textId="77777777" w:rsidR="007A3678" w:rsidRPr="00F52AF2" w:rsidRDefault="007A3678" w:rsidP="007A3678">
      <w:pPr>
        <w:pStyle w:val="Heading1"/>
        <w:pageBreakBefore/>
        <w:rPr>
          <w:color w:val="auto"/>
        </w:rPr>
      </w:pPr>
      <w:bookmarkStart w:id="3" w:name="_Toc243165470"/>
      <w:r>
        <w:rPr>
          <w:color w:val="auto"/>
        </w:rPr>
        <w:lastRenderedPageBreak/>
        <w:t>Executive Summary</w:t>
      </w:r>
      <w:bookmarkEnd w:id="3"/>
    </w:p>
    <w:p w14:paraId="7B42950C" w14:textId="77777777" w:rsidR="007A3678" w:rsidRPr="00F52AF2" w:rsidRDefault="007A3678" w:rsidP="007A3678">
      <w:pPr>
        <w:spacing w:after="120" w:line="360" w:lineRule="auto"/>
        <w:jc w:val="both"/>
      </w:pPr>
      <w:r>
        <w:t>The University of Birmingham's civic venue, The Exchange, occupies the Grade II-listed former Birmingham Municipal Bank. It is free to enter, so no ticket trail records attendance. Its manual room counts, automated entrance counters, hourly occupancy log and café and energy records had never been integrated into one documented evidence base. Two questions were addressed: which capture technology suits a heritage-listed, free-to-enter public building (RQ1), and what the historical data reveals, and can honestly support, once cleaned, integrated and visualised (RQ2 and RQ3).</w:t>
      </w:r>
    </w:p>
    <w:p w14:paraId="445CDAC1" w14:textId="77777777" w:rsidR="007A3678" w:rsidRPr="00F52AF2" w:rsidRDefault="007A3678" w:rsidP="007A3678">
      <w:pPr>
        <w:spacing w:after="120" w:line="360" w:lineRule="auto"/>
        <w:jc w:val="both"/>
      </w:pPr>
      <w:r>
        <w:rPr>
          <w:b/>
          <w:bCs/>
        </w:rPr>
        <w:t xml:space="preserve">Approach. </w:t>
      </w:r>
      <w:r>
        <w:t>Phase I evaluated six technology options against five weighted, client-derived criteria: heritage compliance, data privacy, operational efficiency, cost-effectiveness and user-friendliness, with feasibility gates and sensitivity analysis. Phase II built a reproducible data pipeline that converted roughly fifteen operational workbooks (January 2022 – June 2026) into a two-layer, analysis-ready dataset: seat-based manual room counts (Layer 1) and crossing-based counter footfall (Layer 2), reported in parallel and never summed. Blanks were kept as missing, never zeros; closure days were separated from unrecorded days; and a weekend-accumulation artefact in the counter readings was corrected by distributing multi-day increments across the days they span.</w:t>
      </w:r>
    </w:p>
    <w:p w14:paraId="3940FF72" w14:textId="77777777" w:rsidR="007A3678" w:rsidRPr="00F52AF2" w:rsidRDefault="007A3678" w:rsidP="007A3678">
      <w:pPr>
        <w:spacing w:after="120" w:line="360" w:lineRule="auto"/>
        <w:jc w:val="both"/>
      </w:pPr>
      <w:r>
        <w:rPr>
          <w:b/>
          <w:bCs/>
        </w:rPr>
        <w:t xml:space="preserve">Findings. </w:t>
      </w:r>
      <w:r>
        <w:t>The installed break-beam counters, under an improved reading protocol, rank first (4.45 of 5) and stay first in all twelve sensitivity scenarios; camera- and Wi-Fi-based options fail heritage or privacy gates. The corrected series records 158,093 crossings over 326 open days, median typical day 447 crossings. Thursday is busiest (mean 631) with Wednesday close behind (598). Contrary to expectation, Friday (559) sits level with Saturday (558), while Sunday (272) and Monday (284) are quietest. Seasonality follows the academic calendar, with a March 2026 peak and late-summer and Christmas troughs. The North entrance carries 75.4 per cent of crossings. The Working Lounge peaks at about 3.6 people - roughly six per cent of its sixty-seat capacity. An independent café-sales proxy corroborates these patterns (monthly r ≈ 0.97). Throughout, counter figures are crossings - an upper-bound activity index, not unique visitors - and proxies corroborate patterns rather than validate counts.</w:t>
      </w:r>
    </w:p>
    <w:p w14:paraId="0D949062" w14:textId="77777777" w:rsidR="007A3678" w:rsidRDefault="007A3678" w:rsidP="007A3678">
      <w:pPr>
        <w:spacing w:after="120" w:line="360" w:lineRule="auto"/>
        <w:jc w:val="both"/>
      </w:pPr>
      <w:r>
        <w:rPr>
          <w:b/>
          <w:bCs/>
        </w:rPr>
        <w:t xml:space="preserve">Conclusions. </w:t>
      </w:r>
      <w:r>
        <w:t>The Exchange already owns primary technology that suits the building; what it lacked was a reading protocol, reporting discipline and an integrated, honestly bounded evidence base. The largest gain came from fitness for use, not data volume: one change in how existing readings are interpreted reversed the apparent weekly pattern.</w:t>
      </w:r>
    </w:p>
    <w:p w14:paraId="1773BC85" w14:textId="77777777" w:rsidR="007A3678" w:rsidRDefault="007A3678" w:rsidP="007A3678">
      <w:pPr>
        <w:spacing w:after="120" w:line="360" w:lineRule="auto"/>
        <w:jc w:val="both"/>
      </w:pPr>
    </w:p>
    <w:p w14:paraId="4E1407A4" w14:textId="77777777" w:rsidR="007A3678" w:rsidRPr="00F52AF2" w:rsidRDefault="007A3678" w:rsidP="007A3678">
      <w:pPr>
        <w:spacing w:after="120" w:line="360" w:lineRule="auto"/>
        <w:jc w:val="both"/>
      </w:pPr>
    </w:p>
    <w:p w14:paraId="717609CC" w14:textId="77777777" w:rsidR="007A3678" w:rsidRPr="00F52AF2" w:rsidRDefault="007A3678" w:rsidP="007A3678">
      <w:pPr>
        <w:spacing w:after="120" w:line="360" w:lineRule="auto"/>
        <w:jc w:val="both"/>
      </w:pPr>
      <w:r>
        <w:rPr>
          <w:b/>
          <w:bCs/>
        </w:rPr>
        <w:lastRenderedPageBreak/>
        <w:t xml:space="preserve">Recommendations. </w:t>
      </w:r>
      <w:r>
        <w:t>Six actions are proposed, each with a success target, a risk of inaction and a roadmap position, all within the confirmed budget. Two concern data capture: adopt the improved counter-reading protocol (fixed reading time, weekend capture, reset log, never-sum rule, quarterly ground-truth checks) and formalise recording governance with one template and canonical space names. Two concern data use: adopt the published dashboard and its median headline KPI, and staff to the measured rhythm (peak provision Wednesday and Thursday, lighter Mondays, Vaults by the events calendar). Two close gaps: pilot one or two image-free thermal sensors, subject to privacy screening and conservation confirmation, and obtain the event and booking records held by other University teams.</w:t>
      </w:r>
    </w:p>
    <w:p w14:paraId="5862D48A" w14:textId="77777777" w:rsidR="007A3678" w:rsidRPr="00F52AF2" w:rsidRDefault="007A3678" w:rsidP="007A3678">
      <w:pPr>
        <w:pStyle w:val="Heading1"/>
        <w:pageBreakBefore/>
        <w:rPr>
          <w:color w:val="auto"/>
        </w:rPr>
      </w:pPr>
      <w:bookmarkStart w:id="4" w:name="_Toc243165471"/>
      <w:r>
        <w:rPr>
          <w:color w:val="auto"/>
        </w:rPr>
        <w:lastRenderedPageBreak/>
        <w:t>Acknowledgements</w:t>
      </w:r>
      <w:bookmarkEnd w:id="4"/>
    </w:p>
    <w:p w14:paraId="62808EAB" w14:textId="77777777" w:rsidR="007A3678" w:rsidRPr="00F52AF2" w:rsidRDefault="007A3678" w:rsidP="007A3678">
      <w:pPr>
        <w:spacing w:after="120" w:line="360" w:lineRule="auto"/>
        <w:jc w:val="both"/>
      </w:pPr>
      <w:r>
        <w:t>The group thanks The Exchange venue team for sponsoring the project, for supplying the operational records on which the analysis rests, and for their generosity in meetings and on site in explaining the building's history, its recording practice and its operational constraints.</w:t>
      </w:r>
    </w:p>
    <w:p w14:paraId="78EE1C78" w14:textId="77777777" w:rsidR="007A3678" w:rsidRPr="00F52AF2" w:rsidRDefault="007A3678" w:rsidP="007A3678">
      <w:r>
        <w:br w:type="page"/>
      </w:r>
    </w:p>
    <w:p w14:paraId="61C72C71" w14:textId="77777777" w:rsidR="007A3678" w:rsidRPr="00F52AF2" w:rsidRDefault="007A3678" w:rsidP="007A3678">
      <w:pPr>
        <w:pStyle w:val="Heading1"/>
        <w:rPr>
          <w:color w:val="auto"/>
        </w:rPr>
      </w:pPr>
      <w:bookmarkStart w:id="5" w:name="_Toc243165472"/>
      <w:r>
        <w:rPr>
          <w:color w:val="auto"/>
        </w:rPr>
        <w:lastRenderedPageBreak/>
        <w:t>1. Introduction</w:t>
      </w:r>
      <w:bookmarkEnd w:id="5"/>
    </w:p>
    <w:p w14:paraId="3100C6D7" w14:textId="77777777" w:rsidR="007A3678" w:rsidRPr="00F52AF2" w:rsidRDefault="007A3678" w:rsidP="007A3678">
      <w:pPr>
        <w:pStyle w:val="Heading2"/>
        <w:rPr>
          <w:color w:val="auto"/>
        </w:rPr>
      </w:pPr>
      <w:bookmarkStart w:id="6" w:name="_Toc243165473"/>
      <w:r>
        <w:rPr>
          <w:color w:val="auto"/>
        </w:rPr>
        <w:t>1.1 Background and Context</w:t>
      </w:r>
      <w:bookmarkEnd w:id="6"/>
    </w:p>
    <w:p w14:paraId="05D8ED24" w14:textId="77777777" w:rsidR="007A3678" w:rsidRPr="00F52AF2" w:rsidRDefault="007A3678" w:rsidP="007A3678">
      <w:pPr>
        <w:spacing w:after="120" w:line="360" w:lineRule="auto"/>
        <w:jc w:val="both"/>
      </w:pPr>
      <w:r>
        <w:t>The Exchange occupies the former Birmingham Municipal Bank, built in 1933 and reopened by the University of Birmingham in 2021 (University of Birmingham, 2026a; 2026b). Grade II listing bars significant alteration without Birmingham Conservation Office consent, and the fabric - the former vault sits behind two metres of concrete - makes routing power and data impractical in many places; this constraint conditions every technology decision that follows. A free-to-enter civic hub (café, exhibitions, events, workspaces, vaults, heritage tours), the venue has no ticket trail recording attendance and the client requires assurance the asset is used to its potential.</w:t>
      </w:r>
    </w:p>
    <w:p w14:paraId="6E0E390B" w14:textId="77777777" w:rsidR="007A3678" w:rsidRPr="00F52AF2" w:rsidRDefault="007A3678" w:rsidP="007A3678">
      <w:pPr>
        <w:pStyle w:val="Heading2"/>
        <w:rPr>
          <w:color w:val="auto"/>
        </w:rPr>
      </w:pPr>
      <w:bookmarkStart w:id="7" w:name="_Toc243165474"/>
      <w:r>
        <w:rPr>
          <w:color w:val="auto"/>
        </w:rPr>
        <w:t>1.2 Defining “Attendance”: an Umbrella Term</w:t>
      </w:r>
      <w:bookmarkEnd w:id="7"/>
    </w:p>
    <w:p w14:paraId="32AF5954" w14:textId="77777777" w:rsidR="007A3678" w:rsidRPr="00F52AF2" w:rsidRDefault="007A3678" w:rsidP="007A3678">
      <w:pPr>
        <w:spacing w:after="120" w:line="360" w:lineRule="auto"/>
        <w:jc w:val="both"/>
      </w:pPr>
      <w:r>
        <w:t>The term “attendance” is used loosely in the venue's records, where it describes several different measurements. Within this study it is therefore defined as an umbrella term for four constructs, all of which are used throughout the report: (i) room usage/space occupancy - a seat-based manual headcount of those present at the moment of observation: a snapshot, not a total; (ii) entrance footfall - a crossing-based count of beam interruptions, recording movements rather than unique individuals; (iii) hourly occupancy - room usage resolved through the day (Working Lounge only); and (iv) commercial and utility proxies - café sales and energy, which correlate with presence but count nobody. This distinction is the project's organising principle: the study does not produce one attendance number, but identifies which measure is fit for which decision - a logic carried through the research questions (Table 1.2), the methodology (Section 3.3), the dashboard (Section 5.6) and the recommendations (Section 6.2). A seat-based count is never combined with a crossing-based one.</w:t>
      </w:r>
    </w:p>
    <w:p w14:paraId="0C02A896" w14:textId="77777777" w:rsidR="007A3678" w:rsidRPr="00F52AF2" w:rsidRDefault="007A3678" w:rsidP="007A3678">
      <w:pPr>
        <w:pStyle w:val="Heading2"/>
        <w:rPr>
          <w:color w:val="auto"/>
        </w:rPr>
      </w:pPr>
      <w:bookmarkStart w:id="8" w:name="_Toc243165475"/>
      <w:r>
        <w:rPr>
          <w:color w:val="auto"/>
        </w:rPr>
        <w:t>1.3 Problem Statement</w:t>
      </w:r>
      <w:bookmarkEnd w:id="8"/>
    </w:p>
    <w:p w14:paraId="5D0A3764" w14:textId="77777777" w:rsidR="007A3678" w:rsidRPr="00F52AF2" w:rsidRDefault="007A3678" w:rsidP="007A3678">
      <w:pPr>
        <w:spacing w:after="120" w:line="360" w:lineRule="auto"/>
        <w:jc w:val="both"/>
      </w:pPr>
      <w:r>
        <w:t>The venue faces four practical problems: inaccurate and incomplete footfall reporting, poorly evidenced space utilisation, an under-evidenced funding and civic-impact case, and unsupported operational planning. First, manual logging is labour-intensive and prone to omission, while the counters cannot distinguish visitors from staff, re-count every re-entry and, because the South and Vaults beams are crossed by people already inside, produce overlapping totals that cannot be summed. Second, the venue cannot show which rooms are under- or over-used, and when. Third, a free-to-enter venue must evidence usage to justify investment, yet its records are fragmentary. Fourth, rotas, opening hours and café and event provision run without a dependable picture of demand.</w:t>
      </w:r>
    </w:p>
    <w:p w14:paraId="6BFBDA4E" w14:textId="77777777" w:rsidR="007A3678" w:rsidRPr="00F52AF2" w:rsidRDefault="007A3678" w:rsidP="007A3678">
      <w:pPr>
        <w:spacing w:after="120" w:line="360" w:lineRule="auto"/>
        <w:jc w:val="both"/>
      </w:pPr>
      <w:r>
        <w:lastRenderedPageBreak/>
        <w:t>Underlying all four is a data problem - value lies in fitness for use, not volume (Wang and Strong, 1996): spaces have been renamed, definitions shift across years, and the two measurement regimes were never reconciled. The venue therefore lacks both an evidence-based technology choice for a listed building (Comai et al., 2025) and the cleaned, visualised record that decision support requires (Few, 2006; Sarikaya et al., 2019); this report addresses both.</w:t>
      </w:r>
    </w:p>
    <w:p w14:paraId="37F2E084" w14:textId="77777777" w:rsidR="007A3678" w:rsidRPr="00F52AF2" w:rsidRDefault="007A3678" w:rsidP="007A3678">
      <w:pPr>
        <w:pStyle w:val="Heading2"/>
        <w:rPr>
          <w:color w:val="auto"/>
        </w:rPr>
      </w:pPr>
      <w:bookmarkStart w:id="9" w:name="_Toc243165476"/>
      <w:r>
        <w:rPr>
          <w:color w:val="auto"/>
        </w:rPr>
        <w:t>1.4 Aim and Objectives</w:t>
      </w:r>
      <w:bookmarkEnd w:id="9"/>
    </w:p>
    <w:p w14:paraId="7B9BFD4B" w14:textId="77777777" w:rsidR="007A3678" w:rsidRPr="00F52AF2" w:rsidRDefault="007A3678" w:rsidP="007A3678">
      <w:pPr>
        <w:spacing w:after="120" w:line="360" w:lineRule="auto"/>
        <w:jc w:val="both"/>
      </w:pPr>
      <w:r>
        <w:rPr>
          <w:b/>
          <w:bCs/>
        </w:rPr>
        <w:t>Aim:</w:t>
      </w:r>
      <w:r>
        <w:t xml:space="preserve"> to help The Exchange capture and use visitor-attendance data more effectively - evaluating capture technologies suited to a listed building and compliant with data-protection law, and cleaning, analysing and visualising the historical data so each measure supports the decisions it is fit for. Table 1.1 sets the seven objectives.</w:t>
      </w:r>
    </w:p>
    <w:p w14:paraId="2A51222E" w14:textId="77777777" w:rsidR="007A3678" w:rsidRDefault="007A3678" w:rsidP="007A3678">
      <w:pPr>
        <w:pStyle w:val="TableHeadingAbove"/>
      </w:pPr>
      <w:bookmarkStart w:id="10" w:name="_Toc238704773"/>
      <w:r>
        <w:t>Table 1.1  Project objectives</w:t>
      </w:r>
      <w:bookmarkEnd w:id="10"/>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936"/>
        <w:gridCol w:w="8424"/>
      </w:tblGrid>
      <w:tr w:rsidR="007A3678" w:rsidRPr="00F52AF2" w14:paraId="4524CC12" w14:textId="77777777" w:rsidTr="00A576C7">
        <w:trPr>
          <w:tblHeader/>
        </w:trPr>
        <w:tc>
          <w:tcPr>
            <w:tcW w:w="936" w:type="dxa"/>
            <w:shd w:val="clear" w:color="auto" w:fill="EEF1F5"/>
            <w:vAlign w:val="center"/>
          </w:tcPr>
          <w:p w14:paraId="059902F9" w14:textId="77777777" w:rsidR="007A3678" w:rsidRPr="00F52AF2" w:rsidRDefault="007A3678" w:rsidP="00A576C7">
            <w:pPr>
              <w:spacing w:before="30" w:after="30"/>
            </w:pPr>
            <w:r>
              <w:rPr>
                <w:b/>
                <w:bCs/>
                <w:sz w:val="18"/>
                <w:szCs w:val="18"/>
              </w:rPr>
              <w:t>Obj.</w:t>
            </w:r>
          </w:p>
        </w:tc>
        <w:tc>
          <w:tcPr>
            <w:tcW w:w="8424" w:type="dxa"/>
            <w:shd w:val="clear" w:color="auto" w:fill="EEF1F5"/>
            <w:vAlign w:val="center"/>
          </w:tcPr>
          <w:p w14:paraId="5A13D024" w14:textId="77777777" w:rsidR="007A3678" w:rsidRPr="00F52AF2" w:rsidRDefault="007A3678" w:rsidP="00A576C7">
            <w:pPr>
              <w:spacing w:before="30" w:after="30"/>
            </w:pPr>
            <w:r>
              <w:rPr>
                <w:b/>
                <w:bCs/>
                <w:sz w:val="18"/>
                <w:szCs w:val="18"/>
              </w:rPr>
              <w:t>Objective</w:t>
            </w:r>
          </w:p>
        </w:tc>
      </w:tr>
      <w:tr w:rsidR="007A3678" w:rsidRPr="00F52AF2" w14:paraId="03E9F67D" w14:textId="77777777" w:rsidTr="00A576C7">
        <w:tc>
          <w:tcPr>
            <w:tcW w:w="936" w:type="dxa"/>
          </w:tcPr>
          <w:p w14:paraId="2FB5A3F5" w14:textId="77777777" w:rsidR="007A3678" w:rsidRPr="00F52AF2" w:rsidRDefault="007A3678" w:rsidP="00A576C7">
            <w:pPr>
              <w:spacing w:before="20" w:after="20"/>
            </w:pPr>
            <w:r>
              <w:rPr>
                <w:sz w:val="18"/>
                <w:szCs w:val="18"/>
              </w:rPr>
              <w:t>O1</w:t>
            </w:r>
          </w:p>
        </w:tc>
        <w:tc>
          <w:tcPr>
            <w:tcW w:w="8424" w:type="dxa"/>
          </w:tcPr>
          <w:p w14:paraId="665FCA8A" w14:textId="77777777" w:rsidR="007A3678" w:rsidRPr="00F52AF2" w:rsidRDefault="007A3678" w:rsidP="00A576C7">
            <w:pPr>
              <w:spacing w:before="20" w:after="20"/>
            </w:pPr>
            <w:r>
              <w:rPr>
                <w:sz w:val="18"/>
                <w:szCs w:val="18"/>
              </w:rPr>
              <w:t>Investigate, evaluate and rank modern attendance-capture technologies suitable for a public, heritage-listed venue</w:t>
            </w:r>
          </w:p>
        </w:tc>
      </w:tr>
      <w:tr w:rsidR="007A3678" w:rsidRPr="00F52AF2" w14:paraId="538CA753" w14:textId="77777777" w:rsidTr="00A576C7">
        <w:tc>
          <w:tcPr>
            <w:tcW w:w="936" w:type="dxa"/>
          </w:tcPr>
          <w:p w14:paraId="41A1D188" w14:textId="77777777" w:rsidR="007A3678" w:rsidRPr="00F52AF2" w:rsidRDefault="007A3678" w:rsidP="00A576C7">
            <w:pPr>
              <w:spacing w:before="20" w:after="20"/>
            </w:pPr>
            <w:r>
              <w:rPr>
                <w:sz w:val="18"/>
                <w:szCs w:val="18"/>
              </w:rPr>
              <w:t>O2</w:t>
            </w:r>
          </w:p>
        </w:tc>
        <w:tc>
          <w:tcPr>
            <w:tcW w:w="8424" w:type="dxa"/>
          </w:tcPr>
          <w:p w14:paraId="77F02A1E" w14:textId="77777777" w:rsidR="007A3678" w:rsidRPr="00F52AF2" w:rsidRDefault="007A3678" w:rsidP="00A576C7">
            <w:pPr>
              <w:spacing w:before="20" w:after="20"/>
            </w:pPr>
            <w:r>
              <w:rPr>
                <w:sz w:val="18"/>
                <w:szCs w:val="18"/>
              </w:rPr>
              <w:t>Apply a transparent multi-criteria framework spanning heritage compliance, data privacy (UK GDPR), operational efficiency, cost-effectiveness and user-friendliness</w:t>
            </w:r>
          </w:p>
        </w:tc>
      </w:tr>
      <w:tr w:rsidR="007A3678" w:rsidRPr="00F52AF2" w14:paraId="4EF1F53F" w14:textId="77777777" w:rsidTr="00A576C7">
        <w:tc>
          <w:tcPr>
            <w:tcW w:w="936" w:type="dxa"/>
          </w:tcPr>
          <w:p w14:paraId="55FC00AE" w14:textId="77777777" w:rsidR="007A3678" w:rsidRPr="00F52AF2" w:rsidRDefault="007A3678" w:rsidP="00A576C7">
            <w:pPr>
              <w:spacing w:before="20" w:after="20"/>
            </w:pPr>
            <w:r>
              <w:rPr>
                <w:sz w:val="18"/>
                <w:szCs w:val="18"/>
              </w:rPr>
              <w:t>O3</w:t>
            </w:r>
          </w:p>
        </w:tc>
        <w:tc>
          <w:tcPr>
            <w:tcW w:w="8424" w:type="dxa"/>
          </w:tcPr>
          <w:p w14:paraId="3FB2F1C5" w14:textId="77777777" w:rsidR="007A3678" w:rsidRPr="00F52AF2" w:rsidRDefault="007A3678" w:rsidP="00A576C7">
            <w:pPr>
              <w:spacing w:before="20" w:after="20"/>
            </w:pPr>
            <w:r>
              <w:rPr>
                <w:sz w:val="18"/>
                <w:szCs w:val="18"/>
              </w:rPr>
              <w:t>Ingest, clean and combine the historical datasets into one analysis-ready resource, preserving the distinction between the manual and automated measurement methods</w:t>
            </w:r>
          </w:p>
        </w:tc>
      </w:tr>
      <w:tr w:rsidR="007A3678" w:rsidRPr="00F52AF2" w14:paraId="207D118F" w14:textId="77777777" w:rsidTr="00A576C7">
        <w:tc>
          <w:tcPr>
            <w:tcW w:w="936" w:type="dxa"/>
          </w:tcPr>
          <w:p w14:paraId="335A5432" w14:textId="77777777" w:rsidR="007A3678" w:rsidRPr="00F52AF2" w:rsidRDefault="007A3678" w:rsidP="00A576C7">
            <w:pPr>
              <w:spacing w:before="20" w:after="20"/>
            </w:pPr>
            <w:r>
              <w:rPr>
                <w:sz w:val="18"/>
                <w:szCs w:val="18"/>
              </w:rPr>
              <w:t>O4</w:t>
            </w:r>
          </w:p>
        </w:tc>
        <w:tc>
          <w:tcPr>
            <w:tcW w:w="8424" w:type="dxa"/>
          </w:tcPr>
          <w:p w14:paraId="2B5CC1A1" w14:textId="77777777" w:rsidR="007A3678" w:rsidRPr="00F52AF2" w:rsidRDefault="007A3678" w:rsidP="00A576C7">
            <w:pPr>
              <w:spacing w:before="20" w:after="20"/>
            </w:pPr>
            <w:r>
              <w:rPr>
                <w:sz w:val="18"/>
                <w:szCs w:val="18"/>
              </w:rPr>
              <w:t>Assess data quality, characterise the mechanisms of missing and anomalous records, and apply transparent treatments so figures are neither understated nor inflated</w:t>
            </w:r>
          </w:p>
        </w:tc>
      </w:tr>
      <w:tr w:rsidR="007A3678" w:rsidRPr="00F52AF2" w14:paraId="5F2030A0" w14:textId="77777777" w:rsidTr="00A576C7">
        <w:tc>
          <w:tcPr>
            <w:tcW w:w="936" w:type="dxa"/>
          </w:tcPr>
          <w:p w14:paraId="79176D24" w14:textId="77777777" w:rsidR="007A3678" w:rsidRPr="00F52AF2" w:rsidRDefault="007A3678" w:rsidP="00A576C7">
            <w:pPr>
              <w:spacing w:before="20" w:after="20"/>
            </w:pPr>
            <w:r>
              <w:rPr>
                <w:sz w:val="18"/>
                <w:szCs w:val="18"/>
              </w:rPr>
              <w:t>O5</w:t>
            </w:r>
          </w:p>
        </w:tc>
        <w:tc>
          <w:tcPr>
            <w:tcW w:w="8424" w:type="dxa"/>
          </w:tcPr>
          <w:p w14:paraId="12C30840" w14:textId="77777777" w:rsidR="007A3678" w:rsidRPr="00F52AF2" w:rsidRDefault="007A3678" w:rsidP="00A576C7">
            <w:pPr>
              <w:spacing w:before="20" w:after="20"/>
            </w:pPr>
            <w:r>
              <w:rPr>
                <w:sz w:val="18"/>
                <w:szCs w:val="18"/>
              </w:rPr>
              <w:t>Analyse visitor trends, peak periods and space utilisation within the stated limits of the records</w:t>
            </w:r>
          </w:p>
        </w:tc>
      </w:tr>
      <w:tr w:rsidR="007A3678" w:rsidRPr="00F52AF2" w14:paraId="0464C3A2" w14:textId="77777777" w:rsidTr="00A576C7">
        <w:tc>
          <w:tcPr>
            <w:tcW w:w="936" w:type="dxa"/>
          </w:tcPr>
          <w:p w14:paraId="70F65EDC" w14:textId="77777777" w:rsidR="007A3678" w:rsidRPr="00F52AF2" w:rsidRDefault="007A3678" w:rsidP="00A576C7">
            <w:pPr>
              <w:spacing w:before="20" w:after="20"/>
            </w:pPr>
            <w:r>
              <w:rPr>
                <w:sz w:val="18"/>
                <w:szCs w:val="18"/>
              </w:rPr>
              <w:t>O6</w:t>
            </w:r>
          </w:p>
        </w:tc>
        <w:tc>
          <w:tcPr>
            <w:tcW w:w="8424" w:type="dxa"/>
          </w:tcPr>
          <w:p w14:paraId="36A21DFA" w14:textId="77777777" w:rsidR="007A3678" w:rsidRPr="00F52AF2" w:rsidRDefault="007A3678" w:rsidP="00A576C7">
            <w:pPr>
              <w:spacing w:before="20" w:after="20"/>
            </w:pPr>
            <w:r>
              <w:rPr>
                <w:sz w:val="18"/>
                <w:szCs w:val="18"/>
              </w:rPr>
              <w:t>Design a client-facing dashboard that communicates attendance, coverage and limitations honestly to a non-technical audience</w:t>
            </w:r>
          </w:p>
        </w:tc>
      </w:tr>
      <w:tr w:rsidR="007A3678" w:rsidRPr="00F52AF2" w14:paraId="3ED8684A" w14:textId="77777777" w:rsidTr="00A576C7">
        <w:tc>
          <w:tcPr>
            <w:tcW w:w="936" w:type="dxa"/>
          </w:tcPr>
          <w:p w14:paraId="28B1E017" w14:textId="77777777" w:rsidR="007A3678" w:rsidRPr="00F52AF2" w:rsidRDefault="007A3678" w:rsidP="00A576C7">
            <w:pPr>
              <w:spacing w:before="20" w:after="20"/>
            </w:pPr>
            <w:r>
              <w:rPr>
                <w:sz w:val="18"/>
                <w:szCs w:val="18"/>
              </w:rPr>
              <w:t>O7</w:t>
            </w:r>
          </w:p>
        </w:tc>
        <w:tc>
          <w:tcPr>
            <w:tcW w:w="8424" w:type="dxa"/>
          </w:tcPr>
          <w:p w14:paraId="4AEE9BB6" w14:textId="77777777" w:rsidR="007A3678" w:rsidRPr="00F52AF2" w:rsidRDefault="007A3678" w:rsidP="00A576C7">
            <w:pPr>
              <w:spacing w:before="20" w:after="20"/>
            </w:pPr>
            <w:r>
              <w:rPr>
                <w:sz w:val="18"/>
                <w:szCs w:val="18"/>
              </w:rPr>
              <w:t>Document the data gaps and limitations encountered, and produce the academic report and client presentation</w:t>
            </w:r>
          </w:p>
        </w:tc>
      </w:tr>
    </w:tbl>
    <w:p w14:paraId="0F25AA30" w14:textId="77777777" w:rsidR="007A3678" w:rsidRPr="00F52AF2" w:rsidRDefault="007A3678" w:rsidP="007A3678">
      <w:pPr>
        <w:pStyle w:val="Heading2"/>
        <w:rPr>
          <w:color w:val="auto"/>
        </w:rPr>
      </w:pPr>
      <w:bookmarkStart w:id="11" w:name="_Toc243165477"/>
      <w:r>
        <w:rPr>
          <w:color w:val="auto"/>
        </w:rPr>
        <w:t>1.5 Research Questions and the Data-to-Decision Map</w:t>
      </w:r>
      <w:bookmarkEnd w:id="11"/>
    </w:p>
    <w:p w14:paraId="32FEBBF8" w14:textId="77777777" w:rsidR="007A3678" w:rsidRPr="00F52AF2" w:rsidRDefault="007A3678" w:rsidP="007A3678">
      <w:pPr>
        <w:spacing w:after="120" w:line="360" w:lineRule="auto"/>
        <w:jc w:val="both"/>
      </w:pPr>
      <w:r>
        <w:t>Table 1.2 links each research question to its analysis, output and the decisions it supports.</w:t>
      </w:r>
    </w:p>
    <w:p w14:paraId="717DEC56" w14:textId="77777777" w:rsidR="007A3678" w:rsidRDefault="007A3678" w:rsidP="007A3678">
      <w:pPr>
        <w:pStyle w:val="TableHeadingAbove"/>
      </w:pPr>
      <w:bookmarkStart w:id="12" w:name="_Toc238704774"/>
      <w:r>
        <w:t>Table 1.2  Research questions mapped to analyses and decisions</w:t>
      </w:r>
      <w:bookmarkEnd w:id="12"/>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183"/>
        <w:gridCol w:w="2246"/>
        <w:gridCol w:w="1872"/>
        <w:gridCol w:w="2059"/>
      </w:tblGrid>
      <w:tr w:rsidR="007A3678" w:rsidRPr="00F52AF2" w14:paraId="5E46C0A5" w14:textId="77777777" w:rsidTr="00A576C7">
        <w:trPr>
          <w:tblHeader/>
        </w:trPr>
        <w:tc>
          <w:tcPr>
            <w:tcW w:w="3182" w:type="dxa"/>
            <w:shd w:val="clear" w:color="auto" w:fill="EEF1F5"/>
            <w:vAlign w:val="center"/>
          </w:tcPr>
          <w:p w14:paraId="06E097E1" w14:textId="77777777" w:rsidR="007A3678" w:rsidRPr="00F52AF2" w:rsidRDefault="007A3678" w:rsidP="00A576C7">
            <w:pPr>
              <w:spacing w:before="30" w:after="30"/>
            </w:pPr>
            <w:r>
              <w:rPr>
                <w:b/>
                <w:bCs/>
                <w:sz w:val="18"/>
                <w:szCs w:val="18"/>
              </w:rPr>
              <w:t>Research question</w:t>
            </w:r>
          </w:p>
        </w:tc>
        <w:tc>
          <w:tcPr>
            <w:tcW w:w="2246" w:type="dxa"/>
            <w:shd w:val="clear" w:color="auto" w:fill="EEF1F5"/>
            <w:vAlign w:val="center"/>
          </w:tcPr>
          <w:p w14:paraId="712F574C" w14:textId="77777777" w:rsidR="007A3678" w:rsidRPr="00F52AF2" w:rsidRDefault="007A3678" w:rsidP="00A576C7">
            <w:pPr>
              <w:spacing w:before="30" w:after="30"/>
            </w:pPr>
            <w:r>
              <w:rPr>
                <w:b/>
                <w:bCs/>
                <w:sz w:val="18"/>
                <w:szCs w:val="18"/>
              </w:rPr>
              <w:t>Analysis performed</w:t>
            </w:r>
          </w:p>
        </w:tc>
        <w:tc>
          <w:tcPr>
            <w:tcW w:w="1872" w:type="dxa"/>
            <w:shd w:val="clear" w:color="auto" w:fill="EEF1F5"/>
            <w:vAlign w:val="center"/>
          </w:tcPr>
          <w:p w14:paraId="4034E02B" w14:textId="77777777" w:rsidR="007A3678" w:rsidRPr="00F52AF2" w:rsidRDefault="007A3678" w:rsidP="00A576C7">
            <w:pPr>
              <w:spacing w:before="30" w:after="30"/>
            </w:pPr>
            <w:r>
              <w:rPr>
                <w:b/>
                <w:bCs/>
                <w:sz w:val="18"/>
                <w:szCs w:val="18"/>
              </w:rPr>
              <w:t>Output/dashboard view</w:t>
            </w:r>
          </w:p>
        </w:tc>
        <w:tc>
          <w:tcPr>
            <w:tcW w:w="2059" w:type="dxa"/>
            <w:shd w:val="clear" w:color="auto" w:fill="EEF1F5"/>
            <w:vAlign w:val="center"/>
          </w:tcPr>
          <w:p w14:paraId="47889847" w14:textId="77777777" w:rsidR="007A3678" w:rsidRPr="00F52AF2" w:rsidRDefault="007A3678" w:rsidP="00A576C7">
            <w:pPr>
              <w:spacing w:before="30" w:after="30"/>
            </w:pPr>
            <w:r>
              <w:rPr>
                <w:b/>
                <w:bCs/>
                <w:sz w:val="18"/>
                <w:szCs w:val="18"/>
              </w:rPr>
              <w:t>Decisions supported</w:t>
            </w:r>
          </w:p>
        </w:tc>
      </w:tr>
      <w:tr w:rsidR="007A3678" w:rsidRPr="00F52AF2" w14:paraId="3B097F3B" w14:textId="77777777" w:rsidTr="00A576C7">
        <w:tc>
          <w:tcPr>
            <w:tcW w:w="3182" w:type="dxa"/>
          </w:tcPr>
          <w:p w14:paraId="5B596683" w14:textId="77777777" w:rsidR="007A3678" w:rsidRPr="00F52AF2" w:rsidRDefault="007A3678" w:rsidP="00A576C7">
            <w:pPr>
              <w:spacing w:before="20" w:after="20"/>
            </w:pPr>
            <w:r>
              <w:rPr>
                <w:sz w:val="18"/>
                <w:szCs w:val="18"/>
              </w:rPr>
              <w:t>RQ1. Which attendance-capture technologies are most suitable for The Exchange, and how do they compare on cost, operational efficiency, usability, privacy and heritage compliance?</w:t>
            </w:r>
          </w:p>
        </w:tc>
        <w:tc>
          <w:tcPr>
            <w:tcW w:w="2246" w:type="dxa"/>
          </w:tcPr>
          <w:p w14:paraId="0FBE9100" w14:textId="77777777" w:rsidR="007A3678" w:rsidRPr="00F52AF2" w:rsidRDefault="007A3678" w:rsidP="00A576C7">
            <w:pPr>
              <w:spacing w:before="20" w:after="20"/>
            </w:pPr>
            <w:r>
              <w:rPr>
                <w:sz w:val="18"/>
                <w:szCs w:val="18"/>
              </w:rPr>
              <w:t>Weighted multi-criteria scoring of six options; feasibility gates; ±10/±20 pp sensitivity analysis</w:t>
            </w:r>
          </w:p>
        </w:tc>
        <w:tc>
          <w:tcPr>
            <w:tcW w:w="1872" w:type="dxa"/>
          </w:tcPr>
          <w:p w14:paraId="1CCD6593" w14:textId="77777777" w:rsidR="007A3678" w:rsidRPr="00F52AF2" w:rsidRDefault="007A3678" w:rsidP="00A576C7">
            <w:pPr>
              <w:spacing w:before="20" w:after="20"/>
            </w:pPr>
            <w:r>
              <w:rPr>
                <w:sz w:val="18"/>
                <w:szCs w:val="18"/>
              </w:rPr>
              <w:t>Section 5.1 scoring matrix and recommendation</w:t>
            </w:r>
          </w:p>
        </w:tc>
        <w:tc>
          <w:tcPr>
            <w:tcW w:w="2059" w:type="dxa"/>
          </w:tcPr>
          <w:p w14:paraId="0EBE7134" w14:textId="77777777" w:rsidR="007A3678" w:rsidRPr="00F52AF2" w:rsidRDefault="007A3678" w:rsidP="00A576C7">
            <w:pPr>
              <w:spacing w:before="20" w:after="20"/>
            </w:pPr>
            <w:r>
              <w:rPr>
                <w:sz w:val="18"/>
                <w:szCs w:val="18"/>
              </w:rPr>
              <w:t>Technology choice and investment; counter-protocol improvement</w:t>
            </w:r>
          </w:p>
        </w:tc>
      </w:tr>
      <w:tr w:rsidR="007A3678" w:rsidRPr="00F52AF2" w14:paraId="3CFF1613" w14:textId="77777777" w:rsidTr="00A576C7">
        <w:tc>
          <w:tcPr>
            <w:tcW w:w="3182" w:type="dxa"/>
          </w:tcPr>
          <w:p w14:paraId="7662BBC5" w14:textId="77777777" w:rsidR="007A3678" w:rsidRPr="00F52AF2" w:rsidRDefault="007A3678" w:rsidP="00A576C7">
            <w:pPr>
              <w:spacing w:before="20" w:after="20"/>
            </w:pPr>
            <w:r>
              <w:rPr>
                <w:sz w:val="18"/>
                <w:szCs w:val="18"/>
              </w:rPr>
              <w:t>RQ2a. What seasonal and month-on-month patterns exist in room usage and entrance footfall?</w:t>
            </w:r>
          </w:p>
        </w:tc>
        <w:tc>
          <w:tcPr>
            <w:tcW w:w="2246" w:type="dxa"/>
          </w:tcPr>
          <w:p w14:paraId="44CA5D64" w14:textId="77777777" w:rsidR="007A3678" w:rsidRPr="00F52AF2" w:rsidRDefault="007A3678" w:rsidP="00A576C7">
            <w:pPr>
              <w:spacing w:before="20" w:after="20"/>
            </w:pPr>
            <w:r>
              <w:rPr>
                <w:sz w:val="18"/>
                <w:szCs w:val="18"/>
              </w:rPr>
              <w:t>Monthly aggregation of the corrected counter series, coverage-aware</w:t>
            </w:r>
          </w:p>
        </w:tc>
        <w:tc>
          <w:tcPr>
            <w:tcW w:w="1872" w:type="dxa"/>
          </w:tcPr>
          <w:p w14:paraId="226DA3AA" w14:textId="77777777" w:rsidR="007A3678" w:rsidRPr="00F52AF2" w:rsidRDefault="007A3678" w:rsidP="00A576C7">
            <w:pPr>
              <w:spacing w:before="20" w:after="20"/>
            </w:pPr>
            <w:r>
              <w:rPr>
                <w:sz w:val="18"/>
                <w:szCs w:val="18"/>
              </w:rPr>
              <w:t>Section 5.2; “Weekly &amp; Seasonal Patterns” page</w:t>
            </w:r>
          </w:p>
        </w:tc>
        <w:tc>
          <w:tcPr>
            <w:tcW w:w="2059" w:type="dxa"/>
          </w:tcPr>
          <w:p w14:paraId="632C7E88" w14:textId="77777777" w:rsidR="007A3678" w:rsidRPr="00F52AF2" w:rsidRDefault="007A3678" w:rsidP="00A576C7">
            <w:pPr>
              <w:spacing w:before="20" w:after="20"/>
            </w:pPr>
            <w:r>
              <w:rPr>
                <w:sz w:val="18"/>
                <w:szCs w:val="18"/>
              </w:rPr>
              <w:t>Programming calendar; opening hours; maintenance scheduling</w:t>
            </w:r>
          </w:p>
        </w:tc>
      </w:tr>
      <w:tr w:rsidR="007A3678" w:rsidRPr="00F52AF2" w14:paraId="11390853" w14:textId="77777777" w:rsidTr="00A576C7">
        <w:tc>
          <w:tcPr>
            <w:tcW w:w="3182" w:type="dxa"/>
          </w:tcPr>
          <w:p w14:paraId="20FEBB9C" w14:textId="77777777" w:rsidR="007A3678" w:rsidRPr="00F52AF2" w:rsidRDefault="007A3678" w:rsidP="00A576C7">
            <w:pPr>
              <w:spacing w:before="20" w:after="20"/>
            </w:pPr>
            <w:r>
              <w:rPr>
                <w:sz w:val="18"/>
                <w:szCs w:val="18"/>
              </w:rPr>
              <w:t xml:space="preserve">RQ2b. What weekly rhythm is present - do the data corroborate the sponsor's view </w:t>
            </w:r>
            <w:r>
              <w:rPr>
                <w:sz w:val="18"/>
                <w:szCs w:val="18"/>
              </w:rPr>
              <w:lastRenderedPageBreak/>
              <w:t>that Thursdays are busiest and Fridays quietest?</w:t>
            </w:r>
          </w:p>
        </w:tc>
        <w:tc>
          <w:tcPr>
            <w:tcW w:w="2246" w:type="dxa"/>
          </w:tcPr>
          <w:p w14:paraId="677007F1" w14:textId="77777777" w:rsidR="007A3678" w:rsidRPr="00F52AF2" w:rsidRDefault="007A3678" w:rsidP="00A576C7">
            <w:pPr>
              <w:spacing w:before="20" w:after="20"/>
            </w:pPr>
            <w:r>
              <w:rPr>
                <w:sz w:val="18"/>
                <w:szCs w:val="18"/>
              </w:rPr>
              <w:lastRenderedPageBreak/>
              <w:t>Weekday profile of corrected daily footfall; café weekday profile</w:t>
            </w:r>
          </w:p>
        </w:tc>
        <w:tc>
          <w:tcPr>
            <w:tcW w:w="1872" w:type="dxa"/>
          </w:tcPr>
          <w:p w14:paraId="4FED9233" w14:textId="77777777" w:rsidR="007A3678" w:rsidRPr="00F52AF2" w:rsidRDefault="007A3678" w:rsidP="00A576C7">
            <w:pPr>
              <w:spacing w:before="20" w:after="20"/>
            </w:pPr>
            <w:r>
              <w:rPr>
                <w:sz w:val="18"/>
                <w:szCs w:val="18"/>
              </w:rPr>
              <w:t>Section 5.3; “Executive Overview” page</w:t>
            </w:r>
          </w:p>
        </w:tc>
        <w:tc>
          <w:tcPr>
            <w:tcW w:w="2059" w:type="dxa"/>
          </w:tcPr>
          <w:p w14:paraId="680E8CB6" w14:textId="77777777" w:rsidR="007A3678" w:rsidRPr="00F52AF2" w:rsidRDefault="007A3678" w:rsidP="00A576C7">
            <w:pPr>
              <w:spacing w:before="20" w:after="20"/>
            </w:pPr>
            <w:r>
              <w:rPr>
                <w:sz w:val="18"/>
                <w:szCs w:val="18"/>
              </w:rPr>
              <w:t>Staffing rotas; café rostering; event scheduling</w:t>
            </w:r>
          </w:p>
        </w:tc>
      </w:tr>
      <w:tr w:rsidR="007A3678" w:rsidRPr="00F52AF2" w14:paraId="47944262" w14:textId="77777777" w:rsidTr="00A576C7">
        <w:tc>
          <w:tcPr>
            <w:tcW w:w="3182" w:type="dxa"/>
          </w:tcPr>
          <w:p w14:paraId="54010256" w14:textId="77777777" w:rsidR="007A3678" w:rsidRPr="00F52AF2" w:rsidRDefault="007A3678" w:rsidP="00A576C7">
            <w:pPr>
              <w:spacing w:before="20" w:after="20"/>
            </w:pPr>
            <w:r>
              <w:rPr>
                <w:sz w:val="18"/>
                <w:szCs w:val="18"/>
              </w:rPr>
              <w:t>RQ2c. What does the Working Lounge hourly log reveal about within-day peak and off-peak occupancy?</w:t>
            </w:r>
          </w:p>
        </w:tc>
        <w:tc>
          <w:tcPr>
            <w:tcW w:w="2246" w:type="dxa"/>
          </w:tcPr>
          <w:p w14:paraId="45C38132" w14:textId="77777777" w:rsidR="007A3678" w:rsidRPr="00F52AF2" w:rsidRDefault="007A3678" w:rsidP="00A576C7">
            <w:pPr>
              <w:spacing w:before="20" w:after="20"/>
            </w:pPr>
            <w:r>
              <w:rPr>
                <w:sz w:val="18"/>
                <w:szCs w:val="18"/>
              </w:rPr>
              <w:t>Hourly occupancy profile of the Working Lounge log</w:t>
            </w:r>
          </w:p>
        </w:tc>
        <w:tc>
          <w:tcPr>
            <w:tcW w:w="1872" w:type="dxa"/>
          </w:tcPr>
          <w:p w14:paraId="784040D7" w14:textId="77777777" w:rsidR="007A3678" w:rsidRPr="00F52AF2" w:rsidRDefault="007A3678" w:rsidP="00A576C7">
            <w:pPr>
              <w:spacing w:before="20" w:after="20"/>
            </w:pPr>
            <w:r>
              <w:rPr>
                <w:sz w:val="18"/>
                <w:szCs w:val="18"/>
              </w:rPr>
              <w:t>Section 5.4; “Working Lounge Hourly Profile” page</w:t>
            </w:r>
          </w:p>
        </w:tc>
        <w:tc>
          <w:tcPr>
            <w:tcW w:w="2059" w:type="dxa"/>
          </w:tcPr>
          <w:p w14:paraId="5404649A" w14:textId="77777777" w:rsidR="007A3678" w:rsidRPr="00F52AF2" w:rsidRDefault="007A3678" w:rsidP="00A576C7">
            <w:pPr>
              <w:spacing w:before="20" w:after="20"/>
            </w:pPr>
            <w:r>
              <w:rPr>
                <w:sz w:val="18"/>
                <w:szCs w:val="18"/>
              </w:rPr>
              <w:t>Within-day staffing; space repurposing and promotion</w:t>
            </w:r>
          </w:p>
        </w:tc>
      </w:tr>
      <w:tr w:rsidR="007A3678" w:rsidRPr="00F52AF2" w14:paraId="04BC8F58" w14:textId="77777777" w:rsidTr="00A576C7">
        <w:tc>
          <w:tcPr>
            <w:tcW w:w="3182" w:type="dxa"/>
          </w:tcPr>
          <w:p w14:paraId="1DC38CA9" w14:textId="77777777" w:rsidR="007A3678" w:rsidRPr="00F52AF2" w:rsidRDefault="007A3678" w:rsidP="00A576C7">
            <w:pPr>
              <w:spacing w:before="20" w:after="20"/>
            </w:pPr>
            <w:r>
              <w:rPr>
                <w:sz w:val="18"/>
                <w:szCs w:val="18"/>
              </w:rPr>
              <w:t>RQ2d. How is footfall distributed across entrances, and to what extent do café-sales and energy proxies corroborate the counted figures?</w:t>
            </w:r>
          </w:p>
        </w:tc>
        <w:tc>
          <w:tcPr>
            <w:tcW w:w="2246" w:type="dxa"/>
          </w:tcPr>
          <w:p w14:paraId="71F7E7D0" w14:textId="77777777" w:rsidR="007A3678" w:rsidRPr="00F52AF2" w:rsidRDefault="007A3678" w:rsidP="00A576C7">
            <w:pPr>
              <w:spacing w:before="20" w:after="20"/>
            </w:pPr>
            <w:r>
              <w:rPr>
                <w:sz w:val="18"/>
                <w:szCs w:val="18"/>
              </w:rPr>
              <w:t>Gate shares of corrected footfall; footfall–café correlation (monthly and daily)</w:t>
            </w:r>
          </w:p>
        </w:tc>
        <w:tc>
          <w:tcPr>
            <w:tcW w:w="1872" w:type="dxa"/>
          </w:tcPr>
          <w:p w14:paraId="4E850E26" w14:textId="77777777" w:rsidR="007A3678" w:rsidRPr="00F52AF2" w:rsidRDefault="007A3678" w:rsidP="00A576C7">
            <w:pPr>
              <w:spacing w:before="20" w:after="20"/>
            </w:pPr>
            <w:r>
              <w:rPr>
                <w:sz w:val="18"/>
                <w:szCs w:val="18"/>
              </w:rPr>
              <w:t>Section 5.5; “Footfall by Entrance” and “Proxy Comparison” pages</w:t>
            </w:r>
          </w:p>
        </w:tc>
        <w:tc>
          <w:tcPr>
            <w:tcW w:w="2059" w:type="dxa"/>
          </w:tcPr>
          <w:p w14:paraId="617C9DBF" w14:textId="77777777" w:rsidR="007A3678" w:rsidRPr="00F52AF2" w:rsidRDefault="007A3678" w:rsidP="00A576C7">
            <w:pPr>
              <w:spacing w:before="20" w:after="20"/>
            </w:pPr>
            <w:r>
              <w:rPr>
                <w:sz w:val="18"/>
                <w:szCs w:val="18"/>
              </w:rPr>
              <w:t>Entrance operations and wayfinding; confidence in reported figures</w:t>
            </w:r>
          </w:p>
        </w:tc>
      </w:tr>
      <w:tr w:rsidR="007A3678" w:rsidRPr="00F52AF2" w14:paraId="6AD6D954" w14:textId="77777777" w:rsidTr="00A576C7">
        <w:tc>
          <w:tcPr>
            <w:tcW w:w="3182" w:type="dxa"/>
          </w:tcPr>
          <w:p w14:paraId="50D3C61C" w14:textId="77777777" w:rsidR="007A3678" w:rsidRPr="00F52AF2" w:rsidRDefault="007A3678" w:rsidP="00A576C7">
            <w:pPr>
              <w:spacing w:before="20" w:after="20"/>
            </w:pPr>
            <w:r>
              <w:rPr>
                <w:sz w:val="18"/>
                <w:szCs w:val="18"/>
              </w:rPr>
              <w:t>RQ3. How can the disparate datasets be combined, standardised and visualised - preserving the two measurement methods and honestly representing coverage - to support operational and strategic decisions?</w:t>
            </w:r>
          </w:p>
        </w:tc>
        <w:tc>
          <w:tcPr>
            <w:tcW w:w="2246" w:type="dxa"/>
          </w:tcPr>
          <w:p w14:paraId="67640147" w14:textId="77777777" w:rsidR="007A3678" w:rsidRPr="00F52AF2" w:rsidRDefault="007A3678" w:rsidP="00A576C7">
            <w:pPr>
              <w:spacing w:before="20" w:after="20"/>
            </w:pPr>
            <w:r>
              <w:rPr>
                <w:sz w:val="18"/>
                <w:szCs w:val="18"/>
              </w:rPr>
              <w:t>Two-layer integration, quality flags, coverage metrics; seven-page dashboard implemented in Tableau Public</w:t>
            </w:r>
          </w:p>
        </w:tc>
        <w:tc>
          <w:tcPr>
            <w:tcW w:w="1872" w:type="dxa"/>
          </w:tcPr>
          <w:p w14:paraId="0291EA39" w14:textId="77777777" w:rsidR="007A3678" w:rsidRPr="00F52AF2" w:rsidRDefault="007A3678" w:rsidP="00A576C7">
            <w:pPr>
              <w:spacing w:before="20" w:after="20"/>
            </w:pPr>
            <w:r>
              <w:rPr>
                <w:sz w:val="18"/>
                <w:szCs w:val="18"/>
              </w:rPr>
              <w:t>Chapter 4; Section 5.6; “Data Quality &amp; Coverage” page</w:t>
            </w:r>
          </w:p>
        </w:tc>
        <w:tc>
          <w:tcPr>
            <w:tcW w:w="2059" w:type="dxa"/>
          </w:tcPr>
          <w:p w14:paraId="32D32FA0" w14:textId="77777777" w:rsidR="007A3678" w:rsidRPr="00F52AF2" w:rsidRDefault="007A3678" w:rsidP="00A576C7">
            <w:pPr>
              <w:spacing w:before="20" w:after="20"/>
            </w:pPr>
            <w:r>
              <w:rPr>
                <w:sz w:val="18"/>
                <w:szCs w:val="18"/>
              </w:rPr>
              <w:t>Funding and civic reporting; data governance and recording practice</w:t>
            </w:r>
          </w:p>
        </w:tc>
      </w:tr>
    </w:tbl>
    <w:p w14:paraId="4F5C51F1" w14:textId="77777777" w:rsidR="007A3678" w:rsidRPr="00F52AF2" w:rsidRDefault="007A3678" w:rsidP="007A3678">
      <w:pPr>
        <w:pStyle w:val="Heading2"/>
        <w:rPr>
          <w:color w:val="auto"/>
        </w:rPr>
      </w:pPr>
      <w:bookmarkStart w:id="13" w:name="_Toc243165478"/>
      <w:r>
        <w:rPr>
          <w:color w:val="auto"/>
        </w:rPr>
        <w:t>1.6 Scope, Significance and Deliverables</w:t>
      </w:r>
      <w:bookmarkEnd w:id="13"/>
    </w:p>
    <w:p w14:paraId="23C07015" w14:textId="77777777" w:rsidR="007A3678" w:rsidRPr="00F52AF2" w:rsidRDefault="007A3678" w:rsidP="007A3678">
      <w:pPr>
        <w:spacing w:after="120" w:line="360" w:lineRule="auto"/>
        <w:jc w:val="both"/>
      </w:pPr>
      <w:r>
        <w:t>This is a single-venue case study. Phase I evaluates technology classes at the decision-support level, and Phase II works exclusively with client-supplied secondary data. No primary data collection, procurement, installation, individual-level processing or live build is undertaken; the recommendation is advisory, and financial figures are limited to the supplied energy data and the sponsor's declared budget (Table 6.3).</w:t>
      </w:r>
    </w:p>
    <w:p w14:paraId="28988DD4" w14:textId="77777777" w:rsidR="007A3678" w:rsidRPr="00F52AF2" w:rsidRDefault="007A3678" w:rsidP="007A3678">
      <w:pPr>
        <w:spacing w:after="120" w:line="360" w:lineRule="auto"/>
        <w:jc w:val="both"/>
      </w:pPr>
      <w:r>
        <w:t>The venue receives a defensible technology recommendation, a cleaned and documented dataset, and a published interactive dashboard. Methodologically, the study offers a replicable template for attendance measurement under joint heritage and privacy constraints. Deliverables: the technology evaluation (Section 5.1); the analysis-ready dataset (Sections 3.4 and 4.1); the data-quality documentation (Chapter 4; Appendix B); the dashboard (Section 5.6); this report and the client presentation.</w:t>
      </w:r>
    </w:p>
    <w:p w14:paraId="7F85BA54" w14:textId="77777777" w:rsidR="007A3678" w:rsidRPr="00F52AF2" w:rsidRDefault="007A3678" w:rsidP="007A3678">
      <w:pPr>
        <w:pStyle w:val="Heading2"/>
        <w:rPr>
          <w:color w:val="auto"/>
        </w:rPr>
      </w:pPr>
      <w:bookmarkStart w:id="14" w:name="_Toc243165479"/>
      <w:r>
        <w:rPr>
          <w:color w:val="auto"/>
        </w:rPr>
        <w:t>1.7 Risks, Assumptions and Points for Clarification</w:t>
      </w:r>
      <w:bookmarkEnd w:id="14"/>
    </w:p>
    <w:p w14:paraId="484A312F" w14:textId="77777777" w:rsidR="007A3678" w:rsidRPr="00F52AF2" w:rsidRDefault="007A3678" w:rsidP="007A3678">
      <w:pPr>
        <w:spacing w:after="120" w:line="360" w:lineRule="auto"/>
        <w:jc w:val="both"/>
      </w:pPr>
      <w:r>
        <w:t>Table 1.3 summarises the principal risks; the supplied datasets are assumed to represent the sponsor's available attendance data, with no personal data.</w:t>
      </w:r>
    </w:p>
    <w:p w14:paraId="614DBDE6" w14:textId="77777777" w:rsidR="007A3678" w:rsidRDefault="007A3678" w:rsidP="007A3678">
      <w:pPr>
        <w:pStyle w:val="TableHeadingAbove"/>
      </w:pPr>
      <w:bookmarkStart w:id="15" w:name="_Toc238704775"/>
      <w:r>
        <w:t>Table 1.3  Principal project risks and mitigations</w:t>
      </w:r>
      <w:bookmarkEnd w:id="15"/>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182"/>
        <w:gridCol w:w="1498"/>
        <w:gridCol w:w="4680"/>
      </w:tblGrid>
      <w:tr w:rsidR="007A3678" w:rsidRPr="00F52AF2" w14:paraId="1A212FA6" w14:textId="77777777" w:rsidTr="00A576C7">
        <w:trPr>
          <w:tblHeader/>
        </w:trPr>
        <w:tc>
          <w:tcPr>
            <w:tcW w:w="3182" w:type="dxa"/>
            <w:shd w:val="clear" w:color="auto" w:fill="EEF1F5"/>
            <w:vAlign w:val="center"/>
          </w:tcPr>
          <w:p w14:paraId="7E7B1AFC" w14:textId="77777777" w:rsidR="007A3678" w:rsidRPr="00F52AF2" w:rsidRDefault="007A3678" w:rsidP="00A576C7">
            <w:pPr>
              <w:spacing w:before="30" w:after="30"/>
            </w:pPr>
            <w:r>
              <w:rPr>
                <w:b/>
                <w:bCs/>
                <w:sz w:val="18"/>
                <w:szCs w:val="18"/>
              </w:rPr>
              <w:t>Risk (specific to The Exchange)</w:t>
            </w:r>
          </w:p>
        </w:tc>
        <w:tc>
          <w:tcPr>
            <w:tcW w:w="1498" w:type="dxa"/>
            <w:shd w:val="clear" w:color="auto" w:fill="EEF1F5"/>
            <w:vAlign w:val="center"/>
          </w:tcPr>
          <w:p w14:paraId="53C72E1B" w14:textId="77777777" w:rsidR="007A3678" w:rsidRPr="00F52AF2" w:rsidRDefault="007A3678" w:rsidP="00A576C7">
            <w:pPr>
              <w:spacing w:before="30" w:after="30"/>
            </w:pPr>
            <w:r>
              <w:rPr>
                <w:b/>
                <w:bCs/>
                <w:sz w:val="18"/>
                <w:szCs w:val="18"/>
              </w:rPr>
              <w:t>Likelihood/impact</w:t>
            </w:r>
          </w:p>
        </w:tc>
        <w:tc>
          <w:tcPr>
            <w:tcW w:w="4680" w:type="dxa"/>
            <w:shd w:val="clear" w:color="auto" w:fill="EEF1F5"/>
            <w:vAlign w:val="center"/>
          </w:tcPr>
          <w:p w14:paraId="1B40A5B1" w14:textId="77777777" w:rsidR="007A3678" w:rsidRPr="00F52AF2" w:rsidRDefault="007A3678" w:rsidP="00A576C7">
            <w:pPr>
              <w:spacing w:before="30" w:after="30"/>
            </w:pPr>
            <w:r>
              <w:rPr>
                <w:b/>
                <w:bCs/>
                <w:sz w:val="18"/>
                <w:szCs w:val="18"/>
              </w:rPr>
              <w:t>Mitigation</w:t>
            </w:r>
          </w:p>
        </w:tc>
      </w:tr>
      <w:tr w:rsidR="007A3678" w:rsidRPr="00F52AF2" w14:paraId="60D4FB25" w14:textId="77777777" w:rsidTr="00A576C7">
        <w:tc>
          <w:tcPr>
            <w:tcW w:w="3182" w:type="dxa"/>
          </w:tcPr>
          <w:p w14:paraId="062DBD90" w14:textId="77777777" w:rsidR="007A3678" w:rsidRPr="00F52AF2" w:rsidRDefault="007A3678" w:rsidP="00A576C7">
            <w:pPr>
              <w:spacing w:before="20" w:after="20"/>
            </w:pPr>
            <w:r>
              <w:rPr>
                <w:sz w:val="18"/>
                <w:szCs w:val="18"/>
              </w:rPr>
              <w:t>Booking, event and tour records sit with other University teams; requests may be delayed</w:t>
            </w:r>
          </w:p>
        </w:tc>
        <w:tc>
          <w:tcPr>
            <w:tcW w:w="1498" w:type="dxa"/>
          </w:tcPr>
          <w:p w14:paraId="23CDF104" w14:textId="77777777" w:rsidR="007A3678" w:rsidRPr="00F52AF2" w:rsidRDefault="007A3678" w:rsidP="00A576C7">
            <w:pPr>
              <w:spacing w:before="20" w:after="20"/>
            </w:pPr>
            <w:r>
              <w:rPr>
                <w:sz w:val="18"/>
                <w:szCs w:val="18"/>
              </w:rPr>
              <w:t>High / High</w:t>
            </w:r>
          </w:p>
        </w:tc>
        <w:tc>
          <w:tcPr>
            <w:tcW w:w="4680" w:type="dxa"/>
          </w:tcPr>
          <w:p w14:paraId="2EA3E6AB" w14:textId="77777777" w:rsidR="007A3678" w:rsidRPr="00F52AF2" w:rsidRDefault="007A3678" w:rsidP="00A576C7">
            <w:pPr>
              <w:spacing w:before="20" w:after="20"/>
            </w:pPr>
            <w:r>
              <w:rPr>
                <w:sz w:val="18"/>
                <w:szCs w:val="18"/>
              </w:rPr>
              <w:t>Issue a precise, itemised data request the sponsor can forward; proceed on documented assumptions and revise when data arrives</w:t>
            </w:r>
          </w:p>
        </w:tc>
      </w:tr>
      <w:tr w:rsidR="007A3678" w:rsidRPr="00F52AF2" w14:paraId="00C3EC71" w14:textId="77777777" w:rsidTr="00A576C7">
        <w:tc>
          <w:tcPr>
            <w:tcW w:w="3182" w:type="dxa"/>
          </w:tcPr>
          <w:p w14:paraId="65B3B027" w14:textId="77777777" w:rsidR="007A3678" w:rsidRPr="00F52AF2" w:rsidRDefault="007A3678" w:rsidP="00A576C7">
            <w:pPr>
              <w:spacing w:before="20" w:after="20"/>
            </w:pPr>
            <w:r>
              <w:rPr>
                <w:sz w:val="18"/>
                <w:szCs w:val="18"/>
              </w:rPr>
              <w:t>Break-beam counters double-count: North, South and Vaults beams are crossed by the same people moving inside</w:t>
            </w:r>
          </w:p>
        </w:tc>
        <w:tc>
          <w:tcPr>
            <w:tcW w:w="1498" w:type="dxa"/>
          </w:tcPr>
          <w:p w14:paraId="3979AFB8" w14:textId="77777777" w:rsidR="007A3678" w:rsidRPr="00F52AF2" w:rsidRDefault="007A3678" w:rsidP="00A576C7">
            <w:pPr>
              <w:spacing w:before="20" w:after="20"/>
            </w:pPr>
            <w:r>
              <w:rPr>
                <w:sz w:val="18"/>
                <w:szCs w:val="18"/>
              </w:rPr>
              <w:t>High / High</w:t>
            </w:r>
          </w:p>
        </w:tc>
        <w:tc>
          <w:tcPr>
            <w:tcW w:w="4680" w:type="dxa"/>
          </w:tcPr>
          <w:p w14:paraId="0C5700BC" w14:textId="77777777" w:rsidR="007A3678" w:rsidRPr="00F52AF2" w:rsidRDefault="007A3678" w:rsidP="00A576C7">
            <w:pPr>
              <w:spacing w:before="20" w:after="20"/>
            </w:pPr>
            <w:r>
              <w:rPr>
                <w:sz w:val="18"/>
                <w:szCs w:val="18"/>
              </w:rPr>
              <w:t>Never sum entrances into a venue figure without confirmation; report entrances separately; label the building total as a crossings index</w:t>
            </w:r>
          </w:p>
        </w:tc>
      </w:tr>
      <w:tr w:rsidR="007A3678" w:rsidRPr="00F52AF2" w14:paraId="5CEF82CA" w14:textId="77777777" w:rsidTr="00A576C7">
        <w:tc>
          <w:tcPr>
            <w:tcW w:w="3182" w:type="dxa"/>
          </w:tcPr>
          <w:p w14:paraId="77524ABE" w14:textId="77777777" w:rsidR="007A3678" w:rsidRPr="00F52AF2" w:rsidRDefault="007A3678" w:rsidP="00A576C7">
            <w:pPr>
              <w:spacing w:before="20" w:after="20"/>
            </w:pPr>
            <w:r>
              <w:rPr>
                <w:sz w:val="18"/>
                <w:szCs w:val="18"/>
              </w:rPr>
              <w:lastRenderedPageBreak/>
              <w:t>Manual (seat-based) and automated (crossing-based) methods measure different things</w:t>
            </w:r>
          </w:p>
        </w:tc>
        <w:tc>
          <w:tcPr>
            <w:tcW w:w="1498" w:type="dxa"/>
          </w:tcPr>
          <w:p w14:paraId="2B0A54DC" w14:textId="77777777" w:rsidR="007A3678" w:rsidRPr="00F52AF2" w:rsidRDefault="007A3678" w:rsidP="00A576C7">
            <w:pPr>
              <w:spacing w:before="20" w:after="20"/>
            </w:pPr>
            <w:r>
              <w:rPr>
                <w:sz w:val="18"/>
                <w:szCs w:val="18"/>
              </w:rPr>
              <w:t>High / High</w:t>
            </w:r>
          </w:p>
        </w:tc>
        <w:tc>
          <w:tcPr>
            <w:tcW w:w="4680" w:type="dxa"/>
          </w:tcPr>
          <w:p w14:paraId="46664846" w14:textId="77777777" w:rsidR="007A3678" w:rsidRPr="00F52AF2" w:rsidRDefault="007A3678" w:rsidP="00A576C7">
            <w:pPr>
              <w:spacing w:before="20" w:after="20"/>
            </w:pPr>
            <w:r>
              <w:rPr>
                <w:sz w:val="18"/>
                <w:szCs w:val="18"/>
              </w:rPr>
              <w:t>Two-layer model; state what each method measures; never splice the series</w:t>
            </w:r>
          </w:p>
        </w:tc>
      </w:tr>
      <w:tr w:rsidR="007A3678" w:rsidRPr="00F52AF2" w14:paraId="16B78360" w14:textId="77777777" w:rsidTr="00A576C7">
        <w:tc>
          <w:tcPr>
            <w:tcW w:w="3182" w:type="dxa"/>
          </w:tcPr>
          <w:p w14:paraId="6B7965A8" w14:textId="77777777" w:rsidR="007A3678" w:rsidRPr="00F52AF2" w:rsidRDefault="007A3678" w:rsidP="00A576C7">
            <w:pPr>
              <w:spacing w:before="20" w:after="20"/>
            </w:pPr>
            <w:r>
              <w:rPr>
                <w:sz w:val="18"/>
                <w:szCs w:val="18"/>
              </w:rPr>
              <w:t>Missing readings cluster on weekends and closure days, so naïve fills would distort totals</w:t>
            </w:r>
          </w:p>
        </w:tc>
        <w:tc>
          <w:tcPr>
            <w:tcW w:w="1498" w:type="dxa"/>
          </w:tcPr>
          <w:p w14:paraId="2B3DDBEA" w14:textId="77777777" w:rsidR="007A3678" w:rsidRPr="00F52AF2" w:rsidRDefault="007A3678" w:rsidP="00A576C7">
            <w:pPr>
              <w:spacing w:before="20" w:after="20"/>
            </w:pPr>
            <w:r>
              <w:rPr>
                <w:sz w:val="18"/>
                <w:szCs w:val="18"/>
              </w:rPr>
              <w:t>Medium / High</w:t>
            </w:r>
          </w:p>
        </w:tc>
        <w:tc>
          <w:tcPr>
            <w:tcW w:w="4680" w:type="dxa"/>
          </w:tcPr>
          <w:p w14:paraId="7F2A5979" w14:textId="77777777" w:rsidR="007A3678" w:rsidRPr="00F52AF2" w:rsidRDefault="007A3678" w:rsidP="00A576C7">
            <w:pPr>
              <w:spacing w:before="20" w:after="20"/>
            </w:pPr>
            <w:r>
              <w:rPr>
                <w:sz w:val="18"/>
                <w:szCs w:val="18"/>
              </w:rPr>
              <w:t>Classify blanks (closed vs unrecorded) before treatment; report coverage beside every figure</w:t>
            </w:r>
          </w:p>
        </w:tc>
      </w:tr>
      <w:tr w:rsidR="007A3678" w:rsidRPr="00F52AF2" w14:paraId="0DAFD7BA" w14:textId="77777777" w:rsidTr="00A576C7">
        <w:tc>
          <w:tcPr>
            <w:tcW w:w="3182" w:type="dxa"/>
          </w:tcPr>
          <w:p w14:paraId="1937BCA4" w14:textId="77777777" w:rsidR="007A3678" w:rsidRPr="00F52AF2" w:rsidRDefault="007A3678" w:rsidP="00A576C7">
            <w:pPr>
              <w:spacing w:before="20" w:after="20"/>
            </w:pPr>
            <w:r>
              <w:rPr>
                <w:sz w:val="18"/>
                <w:szCs w:val="18"/>
              </w:rPr>
              <w:t>Counters cannot identify who is counted (staff, cleaners, repeat entries), so crossings overstate visitors</w:t>
            </w:r>
          </w:p>
        </w:tc>
        <w:tc>
          <w:tcPr>
            <w:tcW w:w="1498" w:type="dxa"/>
          </w:tcPr>
          <w:p w14:paraId="0A4C8CFD" w14:textId="77777777" w:rsidR="007A3678" w:rsidRPr="00F52AF2" w:rsidRDefault="007A3678" w:rsidP="00A576C7">
            <w:pPr>
              <w:spacing w:before="20" w:after="20"/>
            </w:pPr>
            <w:r>
              <w:rPr>
                <w:sz w:val="18"/>
                <w:szCs w:val="18"/>
              </w:rPr>
              <w:t>Medium / Medium</w:t>
            </w:r>
          </w:p>
        </w:tc>
        <w:tc>
          <w:tcPr>
            <w:tcW w:w="4680" w:type="dxa"/>
          </w:tcPr>
          <w:p w14:paraId="35C97C3C" w14:textId="77777777" w:rsidR="007A3678" w:rsidRPr="00F52AF2" w:rsidRDefault="007A3678" w:rsidP="00A576C7">
            <w:pPr>
              <w:spacing w:before="20" w:after="20"/>
            </w:pPr>
            <w:r>
              <w:rPr>
                <w:sz w:val="18"/>
                <w:szCs w:val="18"/>
              </w:rPr>
              <w:t>Obtain the sponsor's staff-share estimate; disclose any deflator; present crossings as an upper bound</w:t>
            </w:r>
          </w:p>
        </w:tc>
      </w:tr>
      <w:tr w:rsidR="007A3678" w:rsidRPr="00F52AF2" w14:paraId="017DF82E" w14:textId="77777777" w:rsidTr="00A576C7">
        <w:tc>
          <w:tcPr>
            <w:tcW w:w="3182" w:type="dxa"/>
          </w:tcPr>
          <w:p w14:paraId="2DF3AA73" w14:textId="77777777" w:rsidR="007A3678" w:rsidRPr="00F52AF2" w:rsidRDefault="007A3678" w:rsidP="00A576C7">
            <w:pPr>
              <w:spacing w:before="20" w:after="20"/>
            </w:pPr>
            <w:r>
              <w:rPr>
                <w:sz w:val="18"/>
                <w:szCs w:val="18"/>
              </w:rPr>
              <w:t>Seat capacities are documented for one year, and layouts change daily, so utilisation ratios are imprecise</w:t>
            </w:r>
          </w:p>
        </w:tc>
        <w:tc>
          <w:tcPr>
            <w:tcW w:w="1498" w:type="dxa"/>
          </w:tcPr>
          <w:p w14:paraId="77DEDA3C" w14:textId="77777777" w:rsidR="007A3678" w:rsidRPr="00F52AF2" w:rsidRDefault="007A3678" w:rsidP="00A576C7">
            <w:pPr>
              <w:spacing w:before="20" w:after="20"/>
            </w:pPr>
            <w:r>
              <w:rPr>
                <w:sz w:val="18"/>
                <w:szCs w:val="18"/>
              </w:rPr>
              <w:t>Medium / Medium</w:t>
            </w:r>
          </w:p>
        </w:tc>
        <w:tc>
          <w:tcPr>
            <w:tcW w:w="4680" w:type="dxa"/>
          </w:tcPr>
          <w:p w14:paraId="3B67358B" w14:textId="77777777" w:rsidR="007A3678" w:rsidRPr="00F52AF2" w:rsidRDefault="007A3678" w:rsidP="00A576C7">
            <w:pPr>
              <w:spacing w:before="20" w:after="20"/>
            </w:pPr>
            <w:r>
              <w:rPr>
                <w:sz w:val="18"/>
                <w:szCs w:val="18"/>
              </w:rPr>
              <w:t>Use fixed fire capacities as a stable denominator; treat utilisation as indicative</w:t>
            </w:r>
          </w:p>
        </w:tc>
      </w:tr>
      <w:tr w:rsidR="007A3678" w:rsidRPr="00F52AF2" w14:paraId="390B5FAA" w14:textId="77777777" w:rsidTr="00A576C7">
        <w:tc>
          <w:tcPr>
            <w:tcW w:w="3182" w:type="dxa"/>
          </w:tcPr>
          <w:p w14:paraId="58A6B8A7" w14:textId="77777777" w:rsidR="007A3678" w:rsidRPr="00F52AF2" w:rsidRDefault="007A3678" w:rsidP="00A576C7">
            <w:pPr>
              <w:spacing w:before="20" w:after="20"/>
            </w:pPr>
            <w:r>
              <w:rPr>
                <w:sz w:val="18"/>
                <w:szCs w:val="18"/>
              </w:rPr>
              <w:t>Vendor-published accuracy figures may overstate real-world performance</w:t>
            </w:r>
          </w:p>
        </w:tc>
        <w:tc>
          <w:tcPr>
            <w:tcW w:w="1498" w:type="dxa"/>
          </w:tcPr>
          <w:p w14:paraId="0F06C480" w14:textId="77777777" w:rsidR="007A3678" w:rsidRPr="00F52AF2" w:rsidRDefault="007A3678" w:rsidP="00A576C7">
            <w:pPr>
              <w:spacing w:before="20" w:after="20"/>
            </w:pPr>
            <w:r>
              <w:rPr>
                <w:sz w:val="18"/>
                <w:szCs w:val="18"/>
              </w:rPr>
              <w:t>Medium / Medium</w:t>
            </w:r>
          </w:p>
        </w:tc>
        <w:tc>
          <w:tcPr>
            <w:tcW w:w="4680" w:type="dxa"/>
          </w:tcPr>
          <w:p w14:paraId="11AD1BAC" w14:textId="77777777" w:rsidR="007A3678" w:rsidRPr="00F52AF2" w:rsidRDefault="007A3678" w:rsidP="00A576C7">
            <w:pPr>
              <w:spacing w:before="20" w:after="20"/>
            </w:pPr>
            <w:r>
              <w:rPr>
                <w:sz w:val="18"/>
                <w:szCs w:val="18"/>
              </w:rPr>
              <w:t>Weight independent evidence; check counts against on-site manual ground-truth observation</w:t>
            </w:r>
          </w:p>
        </w:tc>
      </w:tr>
    </w:tbl>
    <w:p w14:paraId="0461CFDB" w14:textId="77777777" w:rsidR="007A3678" w:rsidRDefault="007A3678" w:rsidP="007A3678">
      <w:pPr>
        <w:pStyle w:val="TableNote"/>
      </w:pPr>
      <w:r>
        <w:t>Note. Points awaiting sponsor confirmation: dates of renames and method changes; event/booking records held by other teams; any counter reset routine; IT-security constraints; the sponsor’s priority metric. The implementation budget is confirmed at approximately £3,000 (Section 6.2).</w:t>
      </w:r>
    </w:p>
    <w:p w14:paraId="376FC8E5" w14:textId="77777777" w:rsidR="007A3678" w:rsidRPr="00F52AF2" w:rsidRDefault="007A3678" w:rsidP="007A3678">
      <w:r>
        <w:br w:type="page"/>
      </w:r>
    </w:p>
    <w:p w14:paraId="567AC5D8" w14:textId="77777777" w:rsidR="007A3678" w:rsidRPr="00F52AF2" w:rsidRDefault="007A3678" w:rsidP="007A3678">
      <w:pPr>
        <w:pStyle w:val="Heading1"/>
        <w:rPr>
          <w:color w:val="auto"/>
        </w:rPr>
      </w:pPr>
      <w:bookmarkStart w:id="16" w:name="_Toc243165480"/>
      <w:r>
        <w:rPr>
          <w:color w:val="auto"/>
        </w:rPr>
        <w:lastRenderedPageBreak/>
        <w:t>2. Literature Review</w:t>
      </w:r>
      <w:bookmarkEnd w:id="16"/>
    </w:p>
    <w:p w14:paraId="3F04C257" w14:textId="77777777" w:rsidR="007A3678" w:rsidRPr="00F52AF2" w:rsidRDefault="007A3678" w:rsidP="007A3678">
      <w:pPr>
        <w:spacing w:after="120" w:line="360" w:lineRule="auto"/>
        <w:jc w:val="both"/>
      </w:pPr>
      <w:r>
        <w:t>The review ties each strand to The Exchange, closing each subsection with its implication for this project and ending with the research gap and conceptual framework.</w:t>
      </w:r>
    </w:p>
    <w:p w14:paraId="34A05966" w14:textId="77777777" w:rsidR="007A3678" w:rsidRPr="00F52AF2" w:rsidRDefault="007A3678" w:rsidP="007A3678">
      <w:pPr>
        <w:pStyle w:val="Heading2"/>
        <w:rPr>
          <w:color w:val="auto"/>
        </w:rPr>
      </w:pPr>
      <w:bookmarkStart w:id="17" w:name="_Toc243165481"/>
      <w:r>
        <w:rPr>
          <w:color w:val="auto"/>
        </w:rPr>
        <w:t>2.1 The Strategic Value - and Limits - of Visitor Measurement</w:t>
      </w:r>
      <w:bookmarkEnd w:id="17"/>
    </w:p>
    <w:p w14:paraId="06927713" w14:textId="77777777" w:rsidR="007A3678" w:rsidRPr="00F52AF2" w:rsidRDefault="007A3678" w:rsidP="007A3678">
      <w:pPr>
        <w:spacing w:after="120" w:line="360" w:lineRule="auto"/>
        <w:jc w:val="both"/>
      </w:pPr>
      <w:r>
        <w:t>Visitor data is a strategic asset. For free-entry, publicly funded venues, attendance is the headline performance indicator: the DCMS-sponsored national museums, whose permanent collections are free to enter, report the number of visits first among their agreed indicators, one of the few based on actual physical counts rather than surveys (Department for Culture, Media and Sport, 2010; 2026). Museum-review evidence shows that both core and peripheral services shape satisfaction (Huo et al., 2024). The limits are equally documented: a headcount is a thin proxy for value, engagement mattering more than volume (Serrell, 1997; Yalowitz and Bronnenkant, 2009); the complexities of the visit data used to evidence UK free admission went largely unexamined (Cowell, 2007); and much of the data the subsidised sector produces has been criticised as methodologically flawed, saying more about policy intention than about impact (Selwood, 2002). Both the value and the limits bear directly on The Exchange. Free entry removes the ticket trail (Section 1.1), so attendance must be counted deliberately, and the sponsor needs it for funding, space allocation, rotas and opening hours (Section 1.3); yet the DCMS definition of a visit - one trip by one individual, excluding staff and contractors, with café visits never added to the total - is one the venue's beam counters cannot meet, since they record crossings, count staff and overlap across gates (Section 1.3). For this project: figures are reported as crossings, never ‘visitors’; each measure is matched to the decision it is fit for (Section 1.2; propositions P2–P3, Section 2.10); and dashboards built from crossings and snapshots answer “how many”, not “how engaged”, stating that limit rather than hiding it (Section 5.6).</w:t>
      </w:r>
    </w:p>
    <w:p w14:paraId="3BEEBF49" w14:textId="77777777" w:rsidR="007A3678" w:rsidRPr="00F52AF2" w:rsidRDefault="007A3678" w:rsidP="007A3678">
      <w:pPr>
        <w:pStyle w:val="Heading2"/>
        <w:rPr>
          <w:color w:val="auto"/>
        </w:rPr>
      </w:pPr>
      <w:bookmarkStart w:id="18" w:name="_Toc243165482"/>
      <w:r>
        <w:rPr>
          <w:color w:val="auto"/>
        </w:rPr>
        <w:t>2.2 People-Counting Technologies: a Critical Comparison</w:t>
      </w:r>
      <w:bookmarkEnd w:id="18"/>
      <w:r>
        <w:rPr>
          <w:color w:val="auto"/>
        </w:rPr>
        <w:t xml:space="preserve"> </w:t>
      </w:r>
    </w:p>
    <w:p w14:paraId="512D33E0" w14:textId="77777777" w:rsidR="007A3678" w:rsidRPr="00F52AF2" w:rsidRDefault="007A3678" w:rsidP="007A3678">
      <w:pPr>
        <w:spacing w:after="120" w:line="360" w:lineRule="auto"/>
        <w:jc w:val="both"/>
      </w:pPr>
      <w:r>
        <w:t xml:space="preserve">Surveys of human-sensing technology distinguish five levels of detection - presence, count, location, tracking and identity - and note that cost, intrusiveness and error all rise as systems move towards identifying individuals (Teixeira, Dublon and Savvides, 2010). The Exchange needs only the second of these: a count. Within that need, the non-intrusive methods fall into families (Table 2.1), each carrying its own balance of accuracy, cost and privacy (Abade, Perez Abreu and Curado, 2018; Drahanský et al., 2023; Comai et al., 2025). The venue's own break-beam counters belong to one such family and register beam interruptions rather than people; field studies show that counters of this kind perform adequately only when checked on site (dos Santos et al., 2022), whereas vendor claims of 98 per cent accuracy derive from staged conditions (Terabee, 2023). For this project: no accuracy figure is </w:t>
      </w:r>
      <w:r>
        <w:lastRenderedPageBreak/>
        <w:t>accepted on trust; Phase I weighs accuracy against cost, privacy and heritage fit, and every counter is checked against manual ground truth (Section 3.2).</w:t>
      </w:r>
    </w:p>
    <w:p w14:paraId="4E2C08D8" w14:textId="77777777" w:rsidR="007A3678" w:rsidRDefault="007A3678" w:rsidP="007A3678">
      <w:pPr>
        <w:pStyle w:val="TableHeadingAbove"/>
      </w:pPr>
      <w:bookmarkStart w:id="19" w:name="_Toc238704776"/>
      <w:r>
        <w:t>Table 2.1 Candidate technology families and their fit to The Exchange</w:t>
      </w:r>
      <w:bookmarkEnd w:id="19"/>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498"/>
        <w:gridCol w:w="2246"/>
        <w:gridCol w:w="1591"/>
        <w:gridCol w:w="1591"/>
        <w:gridCol w:w="2434"/>
      </w:tblGrid>
      <w:tr w:rsidR="007A3678" w:rsidRPr="00F52AF2" w14:paraId="5FF80E43" w14:textId="77777777" w:rsidTr="00A576C7">
        <w:trPr>
          <w:tblHeader/>
        </w:trPr>
        <w:tc>
          <w:tcPr>
            <w:tcW w:w="1498" w:type="dxa"/>
            <w:shd w:val="clear" w:color="auto" w:fill="EEF1F5"/>
            <w:vAlign w:val="center"/>
          </w:tcPr>
          <w:p w14:paraId="0A5C1299" w14:textId="77777777" w:rsidR="007A3678" w:rsidRPr="00F52AF2" w:rsidRDefault="007A3678" w:rsidP="00A576C7">
            <w:pPr>
              <w:spacing w:before="30" w:after="30"/>
            </w:pPr>
            <w:r>
              <w:rPr>
                <w:b/>
                <w:bCs/>
                <w:sz w:val="18"/>
                <w:szCs w:val="18"/>
              </w:rPr>
              <w:t>Technology family</w:t>
            </w:r>
          </w:p>
        </w:tc>
        <w:tc>
          <w:tcPr>
            <w:tcW w:w="2246" w:type="dxa"/>
            <w:shd w:val="clear" w:color="auto" w:fill="EEF1F5"/>
            <w:vAlign w:val="center"/>
          </w:tcPr>
          <w:p w14:paraId="0942400B" w14:textId="77777777" w:rsidR="007A3678" w:rsidRPr="00F52AF2" w:rsidRDefault="007A3678" w:rsidP="00A576C7">
            <w:pPr>
              <w:spacing w:before="30" w:after="30"/>
            </w:pPr>
            <w:r>
              <w:rPr>
                <w:b/>
                <w:bCs/>
                <w:sz w:val="18"/>
                <w:szCs w:val="18"/>
              </w:rPr>
              <w:t>Accuracy/usefulness</w:t>
            </w:r>
          </w:p>
        </w:tc>
        <w:tc>
          <w:tcPr>
            <w:tcW w:w="1591" w:type="dxa"/>
            <w:shd w:val="clear" w:color="auto" w:fill="EEF1F5"/>
            <w:vAlign w:val="center"/>
          </w:tcPr>
          <w:p w14:paraId="4D9F8BE9" w14:textId="77777777" w:rsidR="007A3678" w:rsidRPr="00F52AF2" w:rsidRDefault="007A3678" w:rsidP="00A576C7">
            <w:pPr>
              <w:spacing w:before="30" w:after="30"/>
            </w:pPr>
            <w:r>
              <w:rPr>
                <w:b/>
                <w:bCs/>
                <w:sz w:val="18"/>
                <w:szCs w:val="18"/>
              </w:rPr>
              <w:t>Privacy risk</w:t>
            </w:r>
          </w:p>
        </w:tc>
        <w:tc>
          <w:tcPr>
            <w:tcW w:w="1591" w:type="dxa"/>
            <w:shd w:val="clear" w:color="auto" w:fill="EEF1F5"/>
            <w:vAlign w:val="center"/>
          </w:tcPr>
          <w:p w14:paraId="7CC74009" w14:textId="77777777" w:rsidR="007A3678" w:rsidRPr="00F52AF2" w:rsidRDefault="007A3678" w:rsidP="00A576C7">
            <w:pPr>
              <w:spacing w:before="30" w:after="30"/>
            </w:pPr>
            <w:r>
              <w:rPr>
                <w:b/>
                <w:bCs/>
                <w:sz w:val="18"/>
                <w:szCs w:val="18"/>
              </w:rPr>
              <w:t>Heritage fit</w:t>
            </w:r>
          </w:p>
        </w:tc>
        <w:tc>
          <w:tcPr>
            <w:tcW w:w="2434" w:type="dxa"/>
            <w:shd w:val="clear" w:color="auto" w:fill="EEF1F5"/>
            <w:vAlign w:val="center"/>
          </w:tcPr>
          <w:p w14:paraId="02F083AC" w14:textId="77777777" w:rsidR="007A3678" w:rsidRPr="00F52AF2" w:rsidRDefault="007A3678" w:rsidP="00A576C7">
            <w:pPr>
              <w:spacing w:before="30" w:after="30"/>
            </w:pPr>
            <w:r>
              <w:rPr>
                <w:b/>
                <w:bCs/>
                <w:sz w:val="18"/>
                <w:szCs w:val="18"/>
              </w:rPr>
              <w:t>Implication for The Exchange</w:t>
            </w:r>
          </w:p>
        </w:tc>
      </w:tr>
      <w:tr w:rsidR="007A3678" w:rsidRPr="00F52AF2" w14:paraId="1499D0FE" w14:textId="77777777" w:rsidTr="00A576C7">
        <w:tc>
          <w:tcPr>
            <w:tcW w:w="1498" w:type="dxa"/>
          </w:tcPr>
          <w:p w14:paraId="4A4803B2" w14:textId="77777777" w:rsidR="007A3678" w:rsidRPr="00F52AF2" w:rsidRDefault="007A3678" w:rsidP="00A576C7">
            <w:pPr>
              <w:spacing w:before="20" w:after="20"/>
            </w:pPr>
            <w:r>
              <w:rPr>
                <w:sz w:val="18"/>
                <w:szCs w:val="18"/>
              </w:rPr>
              <w:t>Manual tally/headcount</w:t>
            </w:r>
          </w:p>
        </w:tc>
        <w:tc>
          <w:tcPr>
            <w:tcW w:w="2246" w:type="dxa"/>
          </w:tcPr>
          <w:p w14:paraId="47C2AEF6" w14:textId="77777777" w:rsidR="007A3678" w:rsidRPr="00F52AF2" w:rsidRDefault="007A3678" w:rsidP="00A576C7">
            <w:pPr>
              <w:spacing w:before="20" w:after="20"/>
            </w:pPr>
            <w:r>
              <w:rPr>
                <w:sz w:val="18"/>
                <w:szCs w:val="18"/>
              </w:rPr>
              <w:t>Low–medium; depends on staff routine and timing</w:t>
            </w:r>
          </w:p>
        </w:tc>
        <w:tc>
          <w:tcPr>
            <w:tcW w:w="1591" w:type="dxa"/>
          </w:tcPr>
          <w:p w14:paraId="12BEF168" w14:textId="77777777" w:rsidR="007A3678" w:rsidRPr="00F52AF2" w:rsidRDefault="007A3678" w:rsidP="00A576C7">
            <w:pPr>
              <w:spacing w:before="20" w:after="20"/>
            </w:pPr>
            <w:r>
              <w:rPr>
                <w:sz w:val="18"/>
                <w:szCs w:val="18"/>
              </w:rPr>
              <w:t>Very low</w:t>
            </w:r>
          </w:p>
        </w:tc>
        <w:tc>
          <w:tcPr>
            <w:tcW w:w="1591" w:type="dxa"/>
          </w:tcPr>
          <w:p w14:paraId="423FD4AF" w14:textId="77777777" w:rsidR="007A3678" w:rsidRPr="00F52AF2" w:rsidRDefault="007A3678" w:rsidP="00A576C7">
            <w:pPr>
              <w:spacing w:before="20" w:after="20"/>
            </w:pPr>
            <w:r>
              <w:rPr>
                <w:sz w:val="18"/>
                <w:szCs w:val="18"/>
              </w:rPr>
              <w:t>Excellent; no installation</w:t>
            </w:r>
          </w:p>
        </w:tc>
        <w:tc>
          <w:tcPr>
            <w:tcW w:w="2434" w:type="dxa"/>
          </w:tcPr>
          <w:p w14:paraId="25CF165E" w14:textId="77777777" w:rsidR="007A3678" w:rsidRPr="00F52AF2" w:rsidRDefault="007A3678" w:rsidP="00A576C7">
            <w:pPr>
              <w:spacing w:before="20" w:after="20"/>
            </w:pPr>
            <w:r>
              <w:rPr>
                <w:sz w:val="18"/>
                <w:szCs w:val="18"/>
              </w:rPr>
              <w:t>Retained as validation ground truth, not the future primary system</w:t>
            </w:r>
          </w:p>
        </w:tc>
      </w:tr>
      <w:tr w:rsidR="007A3678" w:rsidRPr="00F52AF2" w14:paraId="652A6479" w14:textId="77777777" w:rsidTr="00A576C7">
        <w:tc>
          <w:tcPr>
            <w:tcW w:w="1498" w:type="dxa"/>
          </w:tcPr>
          <w:p w14:paraId="6BF366A1" w14:textId="77777777" w:rsidR="007A3678" w:rsidRPr="00F52AF2" w:rsidRDefault="007A3678" w:rsidP="00A576C7">
            <w:pPr>
              <w:spacing w:before="20" w:after="20"/>
            </w:pPr>
            <w:r>
              <w:rPr>
                <w:sz w:val="18"/>
                <w:szCs w:val="18"/>
              </w:rPr>
              <w:t>Infrared break-beam counter</w:t>
            </w:r>
          </w:p>
        </w:tc>
        <w:tc>
          <w:tcPr>
            <w:tcW w:w="2246" w:type="dxa"/>
          </w:tcPr>
          <w:p w14:paraId="73B51DD4" w14:textId="77777777" w:rsidR="007A3678" w:rsidRPr="00F52AF2" w:rsidRDefault="007A3678" w:rsidP="00A576C7">
            <w:pPr>
              <w:spacing w:before="20" w:after="20"/>
            </w:pPr>
            <w:r>
              <w:rPr>
                <w:sz w:val="18"/>
                <w:szCs w:val="18"/>
              </w:rPr>
              <w:t>Medium; vulnerable to groups, repeats, staff; bidirectional models better (dos Santos et al., 2022)</w:t>
            </w:r>
          </w:p>
        </w:tc>
        <w:tc>
          <w:tcPr>
            <w:tcW w:w="1591" w:type="dxa"/>
          </w:tcPr>
          <w:p w14:paraId="06464B3A" w14:textId="77777777" w:rsidR="007A3678" w:rsidRPr="00F52AF2" w:rsidRDefault="007A3678" w:rsidP="00A576C7">
            <w:pPr>
              <w:spacing w:before="20" w:after="20"/>
            </w:pPr>
            <w:r>
              <w:rPr>
                <w:sz w:val="18"/>
                <w:szCs w:val="18"/>
              </w:rPr>
              <w:t>Very low; no image or identifier</w:t>
            </w:r>
          </w:p>
        </w:tc>
        <w:tc>
          <w:tcPr>
            <w:tcW w:w="1591" w:type="dxa"/>
          </w:tcPr>
          <w:p w14:paraId="51C09143" w14:textId="77777777" w:rsidR="007A3678" w:rsidRPr="00F52AF2" w:rsidRDefault="007A3678" w:rsidP="00A576C7">
            <w:pPr>
              <w:spacing w:before="20" w:after="20"/>
            </w:pPr>
            <w:r>
              <w:rPr>
                <w:sz w:val="18"/>
                <w:szCs w:val="18"/>
              </w:rPr>
              <w:t>Good; compact, reversible</w:t>
            </w:r>
          </w:p>
        </w:tc>
        <w:tc>
          <w:tcPr>
            <w:tcW w:w="2434" w:type="dxa"/>
          </w:tcPr>
          <w:p w14:paraId="6391A316" w14:textId="77777777" w:rsidR="007A3678" w:rsidRPr="00F52AF2" w:rsidRDefault="007A3678" w:rsidP="00A576C7">
            <w:pPr>
              <w:spacing w:before="20" w:after="20"/>
            </w:pPr>
            <w:r>
              <w:rPr>
                <w:sz w:val="18"/>
                <w:szCs w:val="18"/>
              </w:rPr>
              <w:t>Describes the installed North/South/Vaults counters; totals must not be summed without correction</w:t>
            </w:r>
          </w:p>
        </w:tc>
      </w:tr>
      <w:tr w:rsidR="007A3678" w:rsidRPr="00F52AF2" w14:paraId="7950B8CC" w14:textId="77777777" w:rsidTr="00A576C7">
        <w:tc>
          <w:tcPr>
            <w:tcW w:w="1498" w:type="dxa"/>
          </w:tcPr>
          <w:p w14:paraId="265D5BDD" w14:textId="77777777" w:rsidR="007A3678" w:rsidRPr="00F52AF2" w:rsidRDefault="007A3678" w:rsidP="00A576C7">
            <w:pPr>
              <w:spacing w:before="20" w:after="20"/>
            </w:pPr>
            <w:r>
              <w:rPr>
                <w:sz w:val="18"/>
                <w:szCs w:val="18"/>
              </w:rPr>
              <w:t>Thermal / passive-infrared array</w:t>
            </w:r>
          </w:p>
        </w:tc>
        <w:tc>
          <w:tcPr>
            <w:tcW w:w="2246" w:type="dxa"/>
          </w:tcPr>
          <w:p w14:paraId="6699E1F5" w14:textId="77777777" w:rsidR="007A3678" w:rsidRPr="00F52AF2" w:rsidRDefault="007A3678" w:rsidP="00A576C7">
            <w:pPr>
              <w:spacing w:before="20" w:after="20"/>
            </w:pPr>
            <w:r>
              <w:rPr>
                <w:sz w:val="18"/>
                <w:szCs w:val="18"/>
              </w:rPr>
              <w:t>Medium–high for presence and approximate counts (Drahanský et al., 2023)</w:t>
            </w:r>
          </w:p>
        </w:tc>
        <w:tc>
          <w:tcPr>
            <w:tcW w:w="1591" w:type="dxa"/>
          </w:tcPr>
          <w:p w14:paraId="387E6871" w14:textId="77777777" w:rsidR="007A3678" w:rsidRPr="00F52AF2" w:rsidRDefault="007A3678" w:rsidP="00A576C7">
            <w:pPr>
              <w:spacing w:before="20" w:after="20"/>
            </w:pPr>
            <w:r>
              <w:rPr>
                <w:sz w:val="18"/>
                <w:szCs w:val="18"/>
              </w:rPr>
              <w:t>Low if configured to avoid identifiable imagery</w:t>
            </w:r>
          </w:p>
        </w:tc>
        <w:tc>
          <w:tcPr>
            <w:tcW w:w="1591" w:type="dxa"/>
          </w:tcPr>
          <w:p w14:paraId="64799B3A" w14:textId="77777777" w:rsidR="007A3678" w:rsidRPr="00F52AF2" w:rsidRDefault="007A3678" w:rsidP="00A576C7">
            <w:pPr>
              <w:spacing w:before="20" w:after="20"/>
            </w:pPr>
            <w:r>
              <w:rPr>
                <w:sz w:val="18"/>
                <w:szCs w:val="18"/>
              </w:rPr>
              <w:t>Good if battery- or surface-mounted</w:t>
            </w:r>
          </w:p>
        </w:tc>
        <w:tc>
          <w:tcPr>
            <w:tcW w:w="2434" w:type="dxa"/>
          </w:tcPr>
          <w:p w14:paraId="2844FAA8" w14:textId="77777777" w:rsidR="007A3678" w:rsidRPr="00F52AF2" w:rsidRDefault="007A3678" w:rsidP="00A576C7">
            <w:pPr>
              <w:spacing w:before="20" w:after="20"/>
            </w:pPr>
            <w:r>
              <w:rPr>
                <w:sz w:val="18"/>
                <w:szCs w:val="18"/>
              </w:rPr>
              <w:t>Strong candidate for room-level occupancy where constraints bind</w:t>
            </w:r>
          </w:p>
        </w:tc>
      </w:tr>
      <w:tr w:rsidR="007A3678" w:rsidRPr="00F52AF2" w14:paraId="5B58D2A7" w14:textId="77777777" w:rsidTr="00A576C7">
        <w:tc>
          <w:tcPr>
            <w:tcW w:w="1498" w:type="dxa"/>
          </w:tcPr>
          <w:p w14:paraId="28CE6C09" w14:textId="77777777" w:rsidR="007A3678" w:rsidRPr="00F52AF2" w:rsidRDefault="007A3678" w:rsidP="00A576C7">
            <w:pPr>
              <w:spacing w:before="20" w:after="20"/>
            </w:pPr>
            <w:r>
              <w:rPr>
                <w:sz w:val="18"/>
                <w:szCs w:val="18"/>
              </w:rPr>
              <w:t>Depth / stereo-video sensor</w:t>
            </w:r>
          </w:p>
        </w:tc>
        <w:tc>
          <w:tcPr>
            <w:tcW w:w="2246" w:type="dxa"/>
          </w:tcPr>
          <w:p w14:paraId="12136DEA" w14:textId="77777777" w:rsidR="007A3678" w:rsidRPr="00F52AF2" w:rsidRDefault="007A3678" w:rsidP="00A576C7">
            <w:pPr>
              <w:spacing w:before="20" w:after="20"/>
            </w:pPr>
            <w:r>
              <w:rPr>
                <w:sz w:val="18"/>
                <w:szCs w:val="18"/>
              </w:rPr>
              <w:t>High where mounting and lighting suit</w:t>
            </w:r>
          </w:p>
        </w:tc>
        <w:tc>
          <w:tcPr>
            <w:tcW w:w="1591" w:type="dxa"/>
          </w:tcPr>
          <w:p w14:paraId="0E6C58EB" w14:textId="77777777" w:rsidR="007A3678" w:rsidRPr="00F52AF2" w:rsidRDefault="007A3678" w:rsidP="00A576C7">
            <w:pPr>
              <w:spacing w:before="20" w:after="20"/>
            </w:pPr>
            <w:r>
              <w:rPr>
                <w:sz w:val="18"/>
                <w:szCs w:val="18"/>
              </w:rPr>
              <w:t>Low–medium; image-free outputs possible but DPIA needed</w:t>
            </w:r>
          </w:p>
        </w:tc>
        <w:tc>
          <w:tcPr>
            <w:tcW w:w="1591" w:type="dxa"/>
          </w:tcPr>
          <w:p w14:paraId="6D9BD79B" w14:textId="77777777" w:rsidR="007A3678" w:rsidRPr="00F52AF2" w:rsidRDefault="007A3678" w:rsidP="00A576C7">
            <w:pPr>
              <w:spacing w:before="20" w:after="20"/>
            </w:pPr>
            <w:r>
              <w:rPr>
                <w:sz w:val="18"/>
                <w:szCs w:val="18"/>
              </w:rPr>
              <w:t>Fair; may require cabling and mounting</w:t>
            </w:r>
          </w:p>
        </w:tc>
        <w:tc>
          <w:tcPr>
            <w:tcW w:w="2434" w:type="dxa"/>
          </w:tcPr>
          <w:p w14:paraId="0EAB43E8" w14:textId="77777777" w:rsidR="007A3678" w:rsidRPr="00F52AF2" w:rsidRDefault="007A3678" w:rsidP="00A576C7">
            <w:pPr>
              <w:spacing w:before="20" w:after="20"/>
            </w:pPr>
            <w:r>
              <w:rPr>
                <w:sz w:val="18"/>
                <w:szCs w:val="18"/>
              </w:rPr>
              <w:t>Accurate but hard to justify in protected areas</w:t>
            </w:r>
          </w:p>
        </w:tc>
      </w:tr>
      <w:tr w:rsidR="007A3678" w:rsidRPr="00F52AF2" w14:paraId="45CA316D" w14:textId="77777777" w:rsidTr="00A576C7">
        <w:tc>
          <w:tcPr>
            <w:tcW w:w="1498" w:type="dxa"/>
          </w:tcPr>
          <w:p w14:paraId="7996336C" w14:textId="77777777" w:rsidR="007A3678" w:rsidRPr="00F52AF2" w:rsidRDefault="007A3678" w:rsidP="00A576C7">
            <w:pPr>
              <w:spacing w:before="20" w:after="20"/>
            </w:pPr>
            <w:r>
              <w:rPr>
                <w:sz w:val="18"/>
                <w:szCs w:val="18"/>
              </w:rPr>
              <w:t>Wi-Fi / Bluetooth probe sensing</w:t>
            </w:r>
          </w:p>
        </w:tc>
        <w:tc>
          <w:tcPr>
            <w:tcW w:w="2246" w:type="dxa"/>
          </w:tcPr>
          <w:p w14:paraId="123F9F83" w14:textId="77777777" w:rsidR="007A3678" w:rsidRPr="00F52AF2" w:rsidRDefault="007A3678" w:rsidP="00A576C7">
            <w:pPr>
              <w:spacing w:before="20" w:after="20"/>
            </w:pPr>
            <w:r>
              <w:rPr>
                <w:sz w:val="18"/>
                <w:szCs w:val="18"/>
              </w:rPr>
              <w:t>Low–medium; undermined by MAC randomisation (Uras et al., 2022)</w:t>
            </w:r>
          </w:p>
        </w:tc>
        <w:tc>
          <w:tcPr>
            <w:tcW w:w="1591" w:type="dxa"/>
          </w:tcPr>
          <w:p w14:paraId="2DD72002" w14:textId="77777777" w:rsidR="007A3678" w:rsidRPr="00F52AF2" w:rsidRDefault="007A3678" w:rsidP="00A576C7">
            <w:pPr>
              <w:spacing w:before="20" w:after="20"/>
            </w:pPr>
            <w:r>
              <w:rPr>
                <w:sz w:val="18"/>
                <w:szCs w:val="18"/>
              </w:rPr>
              <w:t>Medium; device identifiers can be personal data</w:t>
            </w:r>
          </w:p>
        </w:tc>
        <w:tc>
          <w:tcPr>
            <w:tcW w:w="1591" w:type="dxa"/>
          </w:tcPr>
          <w:p w14:paraId="30F3C824" w14:textId="77777777" w:rsidR="007A3678" w:rsidRPr="00F52AF2" w:rsidRDefault="007A3678" w:rsidP="00A576C7">
            <w:pPr>
              <w:spacing w:before="20" w:after="20"/>
            </w:pPr>
            <w:r>
              <w:rPr>
                <w:sz w:val="18"/>
                <w:szCs w:val="18"/>
              </w:rPr>
              <w:t>Good; reuses infrastructure</w:t>
            </w:r>
          </w:p>
        </w:tc>
        <w:tc>
          <w:tcPr>
            <w:tcW w:w="2434" w:type="dxa"/>
          </w:tcPr>
          <w:p w14:paraId="1351D7A3" w14:textId="77777777" w:rsidR="007A3678" w:rsidRPr="00F52AF2" w:rsidRDefault="007A3678" w:rsidP="00A576C7">
            <w:pPr>
              <w:spacing w:before="20" w:after="20"/>
            </w:pPr>
            <w:r>
              <w:rPr>
                <w:sz w:val="18"/>
                <w:szCs w:val="18"/>
              </w:rPr>
              <w:t>Not recommended as a primary method</w:t>
            </w:r>
          </w:p>
        </w:tc>
      </w:tr>
      <w:tr w:rsidR="007A3678" w:rsidRPr="00F52AF2" w14:paraId="7DF2971C" w14:textId="77777777" w:rsidTr="00A576C7">
        <w:tc>
          <w:tcPr>
            <w:tcW w:w="1498" w:type="dxa"/>
          </w:tcPr>
          <w:p w14:paraId="78D6F8B0" w14:textId="77777777" w:rsidR="007A3678" w:rsidRPr="00F52AF2" w:rsidRDefault="007A3678" w:rsidP="00A576C7">
            <w:pPr>
              <w:spacing w:before="20" w:after="20"/>
            </w:pPr>
            <w:r>
              <w:rPr>
                <w:sz w:val="18"/>
                <w:szCs w:val="18"/>
              </w:rPr>
              <w:t>Bookings / QR / ticketing</w:t>
            </w:r>
          </w:p>
        </w:tc>
        <w:tc>
          <w:tcPr>
            <w:tcW w:w="2246" w:type="dxa"/>
          </w:tcPr>
          <w:p w14:paraId="6A0F6CD3" w14:textId="77777777" w:rsidR="007A3678" w:rsidRPr="00F52AF2" w:rsidRDefault="007A3678" w:rsidP="00A576C7">
            <w:pPr>
              <w:spacing w:before="20" w:after="20"/>
            </w:pPr>
            <w:r>
              <w:rPr>
                <w:sz w:val="18"/>
                <w:szCs w:val="18"/>
              </w:rPr>
              <w:t>High for scheduled events; misses walk-ins</w:t>
            </w:r>
          </w:p>
        </w:tc>
        <w:tc>
          <w:tcPr>
            <w:tcW w:w="1591" w:type="dxa"/>
          </w:tcPr>
          <w:p w14:paraId="6CCEC247" w14:textId="77777777" w:rsidR="007A3678" w:rsidRPr="00F52AF2" w:rsidRDefault="007A3678" w:rsidP="00A576C7">
            <w:pPr>
              <w:spacing w:before="20" w:after="20"/>
            </w:pPr>
            <w:r>
              <w:rPr>
                <w:sz w:val="18"/>
                <w:szCs w:val="18"/>
              </w:rPr>
              <w:t>Medium; may collect personal data</w:t>
            </w:r>
          </w:p>
        </w:tc>
        <w:tc>
          <w:tcPr>
            <w:tcW w:w="1591" w:type="dxa"/>
          </w:tcPr>
          <w:p w14:paraId="52FFFFA6" w14:textId="77777777" w:rsidR="007A3678" w:rsidRPr="00F52AF2" w:rsidRDefault="007A3678" w:rsidP="00A576C7">
            <w:pPr>
              <w:spacing w:before="20" w:after="20"/>
            </w:pPr>
            <w:r>
              <w:rPr>
                <w:sz w:val="18"/>
                <w:szCs w:val="18"/>
              </w:rPr>
              <w:t>Excellent if digital only</w:t>
            </w:r>
          </w:p>
        </w:tc>
        <w:tc>
          <w:tcPr>
            <w:tcW w:w="2434" w:type="dxa"/>
          </w:tcPr>
          <w:p w14:paraId="41FF65D6" w14:textId="77777777" w:rsidR="007A3678" w:rsidRPr="00F52AF2" w:rsidRDefault="007A3678" w:rsidP="00A576C7">
            <w:pPr>
              <w:spacing w:before="20" w:after="20"/>
            </w:pPr>
            <w:r>
              <w:rPr>
                <w:sz w:val="18"/>
                <w:szCs w:val="18"/>
              </w:rPr>
              <w:t>Useful complement for events and tours</w:t>
            </w:r>
          </w:p>
        </w:tc>
      </w:tr>
      <w:tr w:rsidR="007A3678" w:rsidRPr="00F52AF2" w14:paraId="1ADF4ED7" w14:textId="77777777" w:rsidTr="00A576C7">
        <w:tc>
          <w:tcPr>
            <w:tcW w:w="1498" w:type="dxa"/>
          </w:tcPr>
          <w:p w14:paraId="5E9BFB3D" w14:textId="77777777" w:rsidR="007A3678" w:rsidRPr="00F52AF2" w:rsidRDefault="007A3678" w:rsidP="00A576C7">
            <w:pPr>
              <w:spacing w:before="20" w:after="20"/>
            </w:pPr>
            <w:r>
              <w:rPr>
                <w:sz w:val="18"/>
                <w:szCs w:val="18"/>
              </w:rPr>
              <w:t>Energy/café proxy</w:t>
            </w:r>
          </w:p>
        </w:tc>
        <w:tc>
          <w:tcPr>
            <w:tcW w:w="2246" w:type="dxa"/>
          </w:tcPr>
          <w:p w14:paraId="21024CEC" w14:textId="77777777" w:rsidR="007A3678" w:rsidRPr="00F52AF2" w:rsidRDefault="007A3678" w:rsidP="00A576C7">
            <w:pPr>
              <w:spacing w:before="20" w:after="20"/>
            </w:pPr>
            <w:r>
              <w:rPr>
                <w:sz w:val="18"/>
                <w:szCs w:val="18"/>
              </w:rPr>
              <w:t>Low as a headcount; useful for corroboration (Kleiminger, Beckel and Santini, 2015)</w:t>
            </w:r>
          </w:p>
        </w:tc>
        <w:tc>
          <w:tcPr>
            <w:tcW w:w="1591" w:type="dxa"/>
          </w:tcPr>
          <w:p w14:paraId="704DB394" w14:textId="77777777" w:rsidR="007A3678" w:rsidRPr="00F52AF2" w:rsidRDefault="007A3678" w:rsidP="00A576C7">
            <w:pPr>
              <w:spacing w:before="20" w:after="20"/>
            </w:pPr>
            <w:r>
              <w:rPr>
                <w:sz w:val="18"/>
                <w:szCs w:val="18"/>
              </w:rPr>
              <w:t>Very low where aggregated</w:t>
            </w:r>
          </w:p>
        </w:tc>
        <w:tc>
          <w:tcPr>
            <w:tcW w:w="1591" w:type="dxa"/>
          </w:tcPr>
          <w:p w14:paraId="6FEF174B" w14:textId="77777777" w:rsidR="007A3678" w:rsidRPr="00F52AF2" w:rsidRDefault="007A3678" w:rsidP="00A576C7">
            <w:pPr>
              <w:spacing w:before="20" w:after="20"/>
            </w:pPr>
            <w:r>
              <w:rPr>
                <w:sz w:val="18"/>
                <w:szCs w:val="18"/>
              </w:rPr>
              <w:t>Excellent; no new hardware</w:t>
            </w:r>
          </w:p>
        </w:tc>
        <w:tc>
          <w:tcPr>
            <w:tcW w:w="2434" w:type="dxa"/>
          </w:tcPr>
          <w:p w14:paraId="425D930E" w14:textId="77777777" w:rsidR="007A3678" w:rsidRPr="00F52AF2" w:rsidRDefault="007A3678" w:rsidP="00A576C7">
            <w:pPr>
              <w:spacing w:before="20" w:after="20"/>
            </w:pPr>
            <w:r>
              <w:rPr>
                <w:sz w:val="18"/>
                <w:szCs w:val="18"/>
              </w:rPr>
              <w:t>Corroboration only; never used to calculate visitor totals</w:t>
            </w:r>
          </w:p>
        </w:tc>
      </w:tr>
    </w:tbl>
    <w:p w14:paraId="03E03DEA" w14:textId="77777777" w:rsidR="007A3678" w:rsidRDefault="007A3678" w:rsidP="007A3678">
      <w:pPr>
        <w:pStyle w:val="TableNote"/>
      </w:pPr>
      <w:r>
        <w:t>Note. Synthesised from the comparative literature.</w:t>
      </w:r>
    </w:p>
    <w:p w14:paraId="4CB3E923" w14:textId="77777777" w:rsidR="007A3678" w:rsidRPr="00F52AF2" w:rsidRDefault="007A3678" w:rsidP="007A3678">
      <w:pPr>
        <w:pStyle w:val="Heading2"/>
        <w:rPr>
          <w:color w:val="auto"/>
        </w:rPr>
      </w:pPr>
      <w:bookmarkStart w:id="20" w:name="_Toc243165483"/>
      <w:r>
        <w:rPr>
          <w:color w:val="auto"/>
        </w:rPr>
        <w:t>2.3 Indirect and Proxy Estimation of Occupancy</w:t>
      </w:r>
      <w:bookmarkEnd w:id="20"/>
    </w:p>
    <w:p w14:paraId="2D03C739" w14:textId="77777777" w:rsidR="007A3678" w:rsidRPr="00F52AF2" w:rsidRDefault="007A3678" w:rsidP="007A3678">
      <w:pPr>
        <w:spacing w:after="120" w:line="360" w:lineRule="auto"/>
        <w:jc w:val="both"/>
      </w:pPr>
      <w:r>
        <w:t>Occupancy can also be inferred indirectly. Whole-building electricity data indicates occupancy with useful accuracy (Kleiminger, Beckel and Santini, 2015), whereas Wi-Fi/Bluetooth probing has been undermined by MAC-address randomisation (Uras et al., 2022). Counts from different micro-locations are not directly comparable (Philp et al., 2022), a caution for the venue's three gates. For this project: café sales and energy are strictly corroborating proxies - never substitutes for, or validation of, counted figures.</w:t>
      </w:r>
    </w:p>
    <w:p w14:paraId="04FE9194" w14:textId="77777777" w:rsidR="007A3678" w:rsidRPr="00F52AF2" w:rsidRDefault="007A3678" w:rsidP="007A3678">
      <w:pPr>
        <w:pStyle w:val="Heading2"/>
        <w:rPr>
          <w:color w:val="auto"/>
        </w:rPr>
      </w:pPr>
      <w:bookmarkStart w:id="21" w:name="_Toc243165484"/>
      <w:r>
        <w:rPr>
          <w:color w:val="auto"/>
        </w:rPr>
        <w:t>2.4 Heritage and Non-Invasive Installation Constraints</w:t>
      </w:r>
      <w:bookmarkEnd w:id="21"/>
    </w:p>
    <w:p w14:paraId="35239343" w14:textId="77777777" w:rsidR="007A3678" w:rsidRPr="00F52AF2" w:rsidRDefault="007A3678" w:rsidP="007A3678">
      <w:pPr>
        <w:spacing w:after="120" w:line="360" w:lineRule="auto"/>
        <w:jc w:val="both"/>
      </w:pPr>
      <w:r>
        <w:t>Works affecting a listed building's character may require Listed Building Consent and early conservation-officer involvement (Historic England, 2021), making the Birmingham Conservation Office a statutory gate. Wireless, battery-powered deployments monitor protected settings without harming fabric (Mecocci and Abrardo, 2014; Centorrino et al., 2021): the least invasive viable technology is preferred, even at some accuracy cost. For this project: compact, reversible, battery-</w:t>
      </w:r>
      <w:r>
        <w:lastRenderedPageBreak/>
        <w:t>powered sensors are favoured, invasive cabling penalised, and heritage compliance carries the largest weight.</w:t>
      </w:r>
    </w:p>
    <w:p w14:paraId="30D54988" w14:textId="77777777" w:rsidR="007A3678" w:rsidRPr="00F52AF2" w:rsidRDefault="007A3678" w:rsidP="007A3678">
      <w:pPr>
        <w:pStyle w:val="Heading2"/>
        <w:rPr>
          <w:color w:val="auto"/>
        </w:rPr>
      </w:pPr>
      <w:bookmarkStart w:id="22" w:name="_Toc243165485"/>
      <w:r>
        <w:rPr>
          <w:color w:val="auto"/>
        </w:rPr>
        <w:t>2.5 Privacy, Data Protection and a Shifting Regulatory Landscape</w:t>
      </w:r>
      <w:bookmarkEnd w:id="22"/>
    </w:p>
    <w:p w14:paraId="0172B83B" w14:textId="77777777" w:rsidR="007A3678" w:rsidRPr="00F52AF2" w:rsidRDefault="007A3678" w:rsidP="007A3678">
      <w:pPr>
        <w:spacing w:after="120" w:line="360" w:lineRule="auto"/>
        <w:jc w:val="both"/>
      </w:pPr>
      <w:r>
        <w:t>Counting technologies engage data-protection law even when the aim is only to count: device identifiers such as MAC addresses can be personal data under the UK GDPR, whose processing must satisfy lawfulness, purpose limitation and data minimisation (European Parliament and Council of the European Union, 2016; Information Commissioner's Office, 2022). Consent being impractical in open public spaces, organisations must document a legitimate-interests assessment and prefer less intrusive designs (Information Commissioner's Office, 2022; Cavoukian, 2011); and the Data (Use and Access) Act 2025 amends the framework (Information Commissioner's Office, 2025; UK Government, 2025). For this project: image- or identifier-collecting technologies are higher-risk, not recommended without a data protection impact assessment and institutional review; the installed break-beams store neither; recommendations are contingent on the rules in force at implementation.</w:t>
      </w:r>
    </w:p>
    <w:p w14:paraId="29127066" w14:textId="77777777" w:rsidR="007A3678" w:rsidRPr="00F52AF2" w:rsidRDefault="007A3678" w:rsidP="007A3678">
      <w:pPr>
        <w:pStyle w:val="Heading2"/>
        <w:rPr>
          <w:color w:val="auto"/>
        </w:rPr>
      </w:pPr>
      <w:bookmarkStart w:id="23" w:name="_Toc243165486"/>
      <w:r>
        <w:rPr>
          <w:color w:val="auto"/>
        </w:rPr>
        <w:t>2.6 Data Quality, Missing Data and the Change of Measurement Method</w:t>
      </w:r>
      <w:bookmarkEnd w:id="23"/>
    </w:p>
    <w:p w14:paraId="436EBF0A" w14:textId="77777777" w:rsidR="007A3678" w:rsidRPr="00F52AF2" w:rsidRDefault="007A3678" w:rsidP="007A3678">
      <w:pPr>
        <w:spacing w:after="120" w:line="360" w:lineRule="auto"/>
        <w:jc w:val="both"/>
      </w:pPr>
      <w:r>
        <w:t xml:space="preserve">Wang and Strong (1996) define data quality in terms of fitness for use, a definition whose strength - that quality is judged by the consumer's purpose, not by the data alone - is also its weakness: because fitness is relative, data adequate for one use may be inadequate for another (Tayi and Ballou, 1998), and quality can be judged only within the context of a task (Strong, Lee and Wang, 1997) - at The Exchange, a seat-count fit for space allocation is unfit for a funding total. The DAMA UK Working Group (2013) operationalises the concept as completeness, accuracy, consistency and timeliness, but treats the dimensions as separable; at The Exchange they interact, because incomplete weekend recording produces a consistency failure in the derived daily values. The missing-data literature (Rubin, 1976; Little and Rubin, 2019) offers the necessary diagnostic - the treatment of a gap depends on why it arose - yet its remedies are designed for statistical inference, where imputation recovers estimates; for a coverage report to a venue manager, an imputed weekend fabricates evidence, so the venue's systematic gaps argue for disclosure rather than repair. A further limitation is that this literature presumes a single measuring process: the shift from manual tallies to counters is not ‘missingness’ but a change of instrument, and no imputation can reconcile a seat-based snapshot with a crossing-based count. Wickham's (2014) tidy-data principles provide a common structure across the two eras but not a common meaning. For this project, four rules follow: blanks are never zeros; imputation is rejected </w:t>
      </w:r>
      <w:r>
        <w:lastRenderedPageBreak/>
        <w:t>in favour of coverage reporting; the layers join only by date; and every cleaning decision is logged (Chapter 4; Appendix B).</w:t>
      </w:r>
    </w:p>
    <w:p w14:paraId="0AA3BAA4" w14:textId="77777777" w:rsidR="007A3678" w:rsidRPr="00F52AF2" w:rsidRDefault="007A3678" w:rsidP="007A3678">
      <w:pPr>
        <w:pStyle w:val="Heading2"/>
        <w:rPr>
          <w:color w:val="auto"/>
        </w:rPr>
      </w:pPr>
      <w:bookmarkStart w:id="24" w:name="_Toc243165487"/>
      <w:r>
        <w:rPr>
          <w:color w:val="auto"/>
        </w:rPr>
        <w:t>2.7 From Data to Decisions: Dashboards and Task–Technology Fit</w:t>
      </w:r>
      <w:bookmarkEnd w:id="24"/>
    </w:p>
    <w:p w14:paraId="463BD2D6" w14:textId="77777777" w:rsidR="007A3678" w:rsidRDefault="007A3678" w:rsidP="007A3678">
      <w:pPr>
        <w:spacing w:after="120" w:line="360" w:lineRule="auto"/>
        <w:jc w:val="both"/>
      </w:pPr>
      <w:r>
        <w:t>Dashboards are intended to bridge data and managerial action, though Yigitbasioglu and Velcu (2012) note that evidence of their effect on decisions remains limited and the literature largely prescriptive. Its prescriptions do converge: position-based encodings are read more accurately than area or colour (Cleveland and McGill, 1984), though this tells a designer how to show a number, not which number to show; Shneiderman's (1996) "overview first, zoom and filter, details on demand" assumes a user who knows what to seek; and restraint over decoration (Few, 2006) is qualified by Sarikaya et al. (2019), who find dashboards used for far more than monitoring. Task–technology fit (Goodhue and Thompson, 1995) supplies the unifying test - value depends on match to task. Least attended to is uncertainty: Spiegelhalter, Pearson and Short (2011) treat conveying the data's limits as a design responsibility, which sits in tension with Few's minimalism; here, the tension is resolved in favour of disclosure, because a single confident trend across the venue's change of method would mislead. For this project: every page shows coverage and quality warnings, the eras are visually separated, and each page is defined by the decisions it supports (Section 5.6).</w:t>
      </w:r>
    </w:p>
    <w:p w14:paraId="00142A7F" w14:textId="77777777" w:rsidR="007A3678" w:rsidRDefault="007A3678" w:rsidP="007A3678">
      <w:pPr>
        <w:spacing w:after="120" w:line="360" w:lineRule="auto"/>
        <w:jc w:val="both"/>
      </w:pPr>
    </w:p>
    <w:p w14:paraId="20AEF9F1" w14:textId="77777777" w:rsidR="007A3678" w:rsidRPr="00F52AF2" w:rsidRDefault="007A3678" w:rsidP="007A3678">
      <w:pPr>
        <w:spacing w:after="120" w:line="360" w:lineRule="auto"/>
        <w:jc w:val="both"/>
      </w:pPr>
    </w:p>
    <w:p w14:paraId="73B7680B" w14:textId="77777777" w:rsidR="007A3678" w:rsidRPr="00F52AF2" w:rsidRDefault="007A3678" w:rsidP="007A3678">
      <w:pPr>
        <w:pStyle w:val="Heading2"/>
        <w:rPr>
          <w:color w:val="auto"/>
        </w:rPr>
      </w:pPr>
      <w:bookmarkStart w:id="25" w:name="_Toc243165488"/>
      <w:r>
        <w:rPr>
          <w:color w:val="auto"/>
        </w:rPr>
        <w:t>2.8 Multi-Criteria Decision Analysis for Technology Selection</w:t>
      </w:r>
      <w:bookmarkEnd w:id="25"/>
    </w:p>
    <w:p w14:paraId="5E1F5F23" w14:textId="77777777" w:rsidR="007A3678" w:rsidRPr="00F52AF2" w:rsidRDefault="007A3678" w:rsidP="007A3678">
      <w:pPr>
        <w:spacing w:after="120" w:line="360" w:lineRule="auto"/>
        <w:jc w:val="both"/>
      </w:pPr>
      <w:r>
        <w:t>Choosing between technologies that trade off along incommensurable dimensions is itself a decision problem (Triantaphyllou, 2000): the Analytic Hierarchy Process decomposes it into weighted criteria and scored alternatives (Saaty, 1980; 1990; Vaidya and Kumar, 2006). A simplified weighted-scoring variant suits a single-venue advisory decision: transparent, though weights and scores are judgements. For this project: weights are stated openly for the client to adjust, feasibility gates stop a high total overriding a heritage or privacy failure, and sensitivity analysis tests robustness (Section 5.1).</w:t>
      </w:r>
    </w:p>
    <w:p w14:paraId="7491A657" w14:textId="77777777" w:rsidR="007A3678" w:rsidRPr="00F52AF2" w:rsidRDefault="007A3678" w:rsidP="007A3678">
      <w:pPr>
        <w:pStyle w:val="Heading2"/>
        <w:rPr>
          <w:color w:val="auto"/>
        </w:rPr>
      </w:pPr>
      <w:bookmarkStart w:id="26" w:name="_Toc243165489"/>
      <w:r>
        <w:rPr>
          <w:color w:val="auto"/>
        </w:rPr>
        <w:t>2.9 Synthesis and Research Gap</w:t>
      </w:r>
      <w:bookmarkEnd w:id="26"/>
    </w:p>
    <w:p w14:paraId="12A755A3" w14:textId="77777777" w:rsidR="007A3678" w:rsidRDefault="007A3678" w:rsidP="007A3678">
      <w:pPr>
        <w:spacing w:after="120" w:line="360" w:lineRule="auto"/>
        <w:jc w:val="both"/>
      </w:pPr>
      <w:r>
        <w:t xml:space="preserve">Together, the strands establish the value of visitor data, the trade-offs of counting and proxy technologies, the narrowing imposed by heritage and privacy constraints, the binding role of data quality and the change of method, and the need for task-aligned dashboards that depict uncertainty. Largely absent is a venue-specific treatment that both selects a capture technology under those constraints and cleans, combines and visualises real historical data - the gap this study addresses; one </w:t>
      </w:r>
      <w:r>
        <w:lastRenderedPageBreak/>
        <w:t>gap the data cannot close, the event and tour records held elsewhere, is itself a finding pursued through a data request.</w:t>
      </w:r>
    </w:p>
    <w:p w14:paraId="388D15C6" w14:textId="77777777" w:rsidR="007A3678" w:rsidRDefault="007A3678" w:rsidP="007A3678">
      <w:pPr>
        <w:spacing w:after="120" w:line="360" w:lineRule="auto"/>
        <w:jc w:val="both"/>
      </w:pPr>
    </w:p>
    <w:p w14:paraId="17891251" w14:textId="77777777" w:rsidR="007A3678" w:rsidRPr="00F52AF2" w:rsidRDefault="007A3678" w:rsidP="007A3678">
      <w:pPr>
        <w:spacing w:after="120" w:line="360" w:lineRule="auto"/>
        <w:jc w:val="both"/>
      </w:pPr>
    </w:p>
    <w:p w14:paraId="0090688C" w14:textId="77777777" w:rsidR="007A3678" w:rsidRPr="00F52AF2" w:rsidRDefault="007A3678" w:rsidP="007A3678">
      <w:pPr>
        <w:pStyle w:val="Heading2"/>
        <w:rPr>
          <w:color w:val="auto"/>
        </w:rPr>
      </w:pPr>
      <w:bookmarkStart w:id="27" w:name="_Toc243165490"/>
      <w:r>
        <w:rPr>
          <w:color w:val="auto"/>
        </w:rPr>
        <w:t>2.10 Conceptual Framework</w:t>
      </w:r>
      <w:bookmarkEnd w:id="27"/>
    </w:p>
    <w:p w14:paraId="3F078266" w14:textId="77777777" w:rsidR="007A3678" w:rsidRPr="00F52AF2" w:rsidRDefault="007A3678" w:rsidP="007A3678">
      <w:pPr>
        <w:spacing w:after="120" w:line="360" w:lineRule="auto"/>
        <w:jc w:val="both"/>
      </w:pPr>
      <w:r>
        <w:t>The framework (Figure 2.1) integrates the two strands into one logic: attendance measurement creates value only when its data is fit for use (Wang and Strong, 1996) and is delivered through tools that fit the decisions managers face (Goodhue and Thompson, 1995). In the Measurement → Insight → Decision → Value pipeline, under Measurement sit the venue's three signal types - manual room counts, counter footfall, café/energy proxies - gated by heritage listing and privacy law (Sub-model A, Phase I); under Insight sit cleaning with the weekend correction, descriptive analytics and the dashboard (Sub-model B, Phase II); Decisions span staffing, opening hours, space allocation, funding and technology choice. Value lies outside the evidential scope: the project shows decisions are better supported, not the value that results. Three propositions follow, revisited in Section 6.1: P1 - suitability is determined less by raw accuracy than by constraint fit; P2 - measurement quality increases decision-relevance more than data volume; P3 - a dashboard's value depends on aligning indicators with specific decisions, not sophistication.</w:t>
      </w:r>
    </w:p>
    <w:p w14:paraId="1E225E19" w14:textId="77777777" w:rsidR="007A3678" w:rsidRPr="00F52AF2" w:rsidRDefault="007A3678" w:rsidP="007A3678">
      <w:pPr>
        <w:spacing w:before="120" w:after="40"/>
        <w:jc w:val="center"/>
      </w:pPr>
      <w:r>
        <w:rPr>
          <w:noProof/>
        </w:rPr>
        <w:drawing>
          <wp:inline distT="0" distB="0" distL="0" distR="0" wp14:anchorId="7DDB7288" wp14:editId="66C5D26D">
            <wp:extent cx="5943600" cy="3171825"/>
            <wp:effectExtent l="0" t="0" r="0" b="0"/>
            <wp:docPr id="1257663929" name="Picture 1257663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171825"/>
                    </a:xfrm>
                    <a:prstGeom prst="rect">
                      <a:avLst/>
                    </a:prstGeom>
                  </pic:spPr>
                </pic:pic>
              </a:graphicData>
            </a:graphic>
          </wp:inline>
        </w:drawing>
      </w:r>
    </w:p>
    <w:p w14:paraId="27809843" w14:textId="77777777" w:rsidR="007A3678" w:rsidRPr="00F52AF2" w:rsidRDefault="007A3678" w:rsidP="007A3678">
      <w:pPr>
        <w:pStyle w:val="FigureCaption"/>
        <w:rPr>
          <w:color w:val="auto"/>
        </w:rPr>
      </w:pPr>
      <w:bookmarkStart w:id="28" w:name="_Toc238704797"/>
      <w:r>
        <w:rPr>
          <w:color w:val="auto"/>
        </w:rPr>
        <w:t>Figure 2.1  The Measurement–Insight–Decision–Value (MIDV) conceptual framework: the two sub-models, the heritage and privacy gates, and fitness-for-use as the linking construct based on (Wang &amp; Strong, 1996)</w:t>
      </w:r>
      <w:bookmarkEnd w:id="28"/>
    </w:p>
    <w:p w14:paraId="0B5DF824" w14:textId="77777777" w:rsidR="007A3678" w:rsidRPr="00F52AF2" w:rsidRDefault="007A3678" w:rsidP="007A3678">
      <w:r>
        <w:br w:type="page"/>
      </w:r>
    </w:p>
    <w:p w14:paraId="2F054097" w14:textId="77777777" w:rsidR="007A3678" w:rsidRPr="00F52AF2" w:rsidRDefault="007A3678" w:rsidP="007A3678">
      <w:pPr>
        <w:pStyle w:val="Heading1"/>
        <w:rPr>
          <w:color w:val="auto"/>
        </w:rPr>
      </w:pPr>
      <w:bookmarkStart w:id="29" w:name="_Toc243165491"/>
      <w:r>
        <w:rPr>
          <w:color w:val="auto"/>
        </w:rPr>
        <w:lastRenderedPageBreak/>
        <w:t>3. Methodology</w:t>
      </w:r>
      <w:bookmarkEnd w:id="29"/>
    </w:p>
    <w:p w14:paraId="778BAD94" w14:textId="77777777" w:rsidR="007A3678" w:rsidRPr="00F52AF2" w:rsidRDefault="007A3678" w:rsidP="007A3678">
      <w:pPr>
        <w:pStyle w:val="Heading2"/>
        <w:rPr>
          <w:color w:val="auto"/>
        </w:rPr>
      </w:pPr>
      <w:bookmarkStart w:id="30" w:name="_Toc243165492"/>
      <w:r>
        <w:rPr>
          <w:color w:val="auto"/>
        </w:rPr>
        <w:t>3.1 Research Philosophy, Approach and Design</w:t>
      </w:r>
      <w:bookmarkEnd w:id="30"/>
    </w:p>
    <w:p w14:paraId="448F06F8" w14:textId="77777777" w:rsidR="007A3678" w:rsidRPr="00F52AF2" w:rsidRDefault="007A3678" w:rsidP="007A3678">
      <w:pPr>
        <w:spacing w:after="120" w:line="360" w:lineRule="auto"/>
        <w:jc w:val="both"/>
      </w:pPr>
      <w:r>
        <w:t>The study adopts a pragmatist philosophy, which favours whatever answers the client's questions over paradigm allegiance (Saunders, Lewis and Thornhill, 2019). It is framed as a single-venue applied case study (Yin, 2018) with mixed methods: a structured multi-criteria evaluation (RQ1) and quantitative analysis of secondary data (RQ2a–d, RQ3). Phase I evaluates capture technologies (Sub-model A); Phase II cleans, analyses and visualises the historical data (Sub-model B); the phases converge in integrated recommendations.</w:t>
      </w:r>
    </w:p>
    <w:p w14:paraId="3E0B29D7" w14:textId="77777777" w:rsidR="007A3678" w:rsidRPr="00F52AF2" w:rsidRDefault="007A3678" w:rsidP="007A3678">
      <w:pPr>
        <w:pStyle w:val="Heading2"/>
        <w:rPr>
          <w:color w:val="auto"/>
        </w:rPr>
      </w:pPr>
      <w:bookmarkStart w:id="31" w:name="_Toc243165493"/>
      <w:r>
        <w:rPr>
          <w:color w:val="auto"/>
        </w:rPr>
        <w:t>3.2 Phase I - Technology Evaluation Method</w:t>
      </w:r>
      <w:bookmarkEnd w:id="31"/>
    </w:p>
    <w:p w14:paraId="4D50FD76" w14:textId="77777777" w:rsidR="007A3678" w:rsidRPr="00F52AF2" w:rsidRDefault="007A3678" w:rsidP="007A3678">
      <w:pPr>
        <w:spacing w:after="120" w:line="360" w:lineRule="auto"/>
        <w:jc w:val="both"/>
      </w:pPr>
      <w:r>
        <w:t>Phase I applies a weighted scoring model - a transparent simplification of multi-criteria decision analysis informed by the Analytic Hierarchy Process (Saaty, 1980; 1990; Vaidya and Kumar, 2006). Options shortlisted from Section 2.2 are scored 1–5 against five weighted, client-derived criteria (Table 3.1); the weighted score is Σ(weight × score); heritage and privacy carry the greatest weight, the venue being a listed, free-to-enter public building.</w:t>
      </w:r>
    </w:p>
    <w:p w14:paraId="37188856" w14:textId="77777777" w:rsidR="007A3678" w:rsidRDefault="007A3678" w:rsidP="007A3678">
      <w:pPr>
        <w:pStyle w:val="TableHeadingAbove"/>
      </w:pPr>
      <w:bookmarkStart w:id="32" w:name="_Toc238704777"/>
      <w:r>
        <w:t>Table 3.1  Phase I evaluation criteria and weights</w:t>
      </w:r>
      <w:bookmarkEnd w:id="32"/>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808"/>
        <w:gridCol w:w="1123"/>
        <w:gridCol w:w="5429"/>
      </w:tblGrid>
      <w:tr w:rsidR="007A3678" w:rsidRPr="00F52AF2" w14:paraId="4BE707E7" w14:textId="77777777" w:rsidTr="00A576C7">
        <w:trPr>
          <w:tblHeader/>
        </w:trPr>
        <w:tc>
          <w:tcPr>
            <w:tcW w:w="2808" w:type="dxa"/>
            <w:shd w:val="clear" w:color="auto" w:fill="EEF1F5"/>
            <w:vAlign w:val="center"/>
          </w:tcPr>
          <w:p w14:paraId="4333175F" w14:textId="77777777" w:rsidR="007A3678" w:rsidRPr="00F52AF2" w:rsidRDefault="007A3678" w:rsidP="00A576C7">
            <w:pPr>
              <w:spacing w:before="30" w:after="30"/>
            </w:pPr>
            <w:r>
              <w:rPr>
                <w:b/>
                <w:bCs/>
                <w:sz w:val="18"/>
                <w:szCs w:val="18"/>
              </w:rPr>
              <w:t>Evaluation criterion</w:t>
            </w:r>
          </w:p>
        </w:tc>
        <w:tc>
          <w:tcPr>
            <w:tcW w:w="1123" w:type="dxa"/>
            <w:shd w:val="clear" w:color="auto" w:fill="EEF1F5"/>
            <w:vAlign w:val="center"/>
          </w:tcPr>
          <w:p w14:paraId="1A145FF8" w14:textId="77777777" w:rsidR="007A3678" w:rsidRPr="00F52AF2" w:rsidRDefault="007A3678" w:rsidP="00A576C7">
            <w:pPr>
              <w:spacing w:before="30" w:after="30"/>
            </w:pPr>
            <w:r>
              <w:rPr>
                <w:b/>
                <w:bCs/>
                <w:sz w:val="18"/>
                <w:szCs w:val="18"/>
              </w:rPr>
              <w:t>Weight</w:t>
            </w:r>
          </w:p>
        </w:tc>
        <w:tc>
          <w:tcPr>
            <w:tcW w:w="5429" w:type="dxa"/>
            <w:shd w:val="clear" w:color="auto" w:fill="EEF1F5"/>
            <w:vAlign w:val="center"/>
          </w:tcPr>
          <w:p w14:paraId="1AB27960" w14:textId="77777777" w:rsidR="007A3678" w:rsidRPr="00F52AF2" w:rsidRDefault="007A3678" w:rsidP="00A576C7">
            <w:pPr>
              <w:spacing w:before="30" w:after="30"/>
            </w:pPr>
            <w:r>
              <w:rPr>
                <w:b/>
                <w:bCs/>
                <w:sz w:val="18"/>
                <w:szCs w:val="18"/>
              </w:rPr>
              <w:t>What it captures</w:t>
            </w:r>
          </w:p>
        </w:tc>
      </w:tr>
      <w:tr w:rsidR="007A3678" w:rsidRPr="00F52AF2" w14:paraId="64E1F625" w14:textId="77777777" w:rsidTr="00A576C7">
        <w:tc>
          <w:tcPr>
            <w:tcW w:w="2808" w:type="dxa"/>
          </w:tcPr>
          <w:p w14:paraId="79271350" w14:textId="77777777" w:rsidR="007A3678" w:rsidRPr="00F52AF2" w:rsidRDefault="007A3678" w:rsidP="00A576C7">
            <w:pPr>
              <w:spacing w:before="20" w:after="20"/>
            </w:pPr>
            <w:r>
              <w:rPr>
                <w:sz w:val="18"/>
                <w:szCs w:val="18"/>
              </w:rPr>
              <w:t>Heritage compliance</w:t>
            </w:r>
          </w:p>
        </w:tc>
        <w:tc>
          <w:tcPr>
            <w:tcW w:w="1123" w:type="dxa"/>
          </w:tcPr>
          <w:p w14:paraId="6B1CE191" w14:textId="77777777" w:rsidR="007A3678" w:rsidRPr="00F52AF2" w:rsidRDefault="007A3678" w:rsidP="00A576C7">
            <w:pPr>
              <w:spacing w:before="20" w:after="20"/>
            </w:pPr>
            <w:r>
              <w:rPr>
                <w:sz w:val="18"/>
                <w:szCs w:val="18"/>
              </w:rPr>
              <w:t>0.25</w:t>
            </w:r>
          </w:p>
        </w:tc>
        <w:tc>
          <w:tcPr>
            <w:tcW w:w="5429" w:type="dxa"/>
          </w:tcPr>
          <w:p w14:paraId="4E065B1B" w14:textId="77777777" w:rsidR="007A3678" w:rsidRPr="00F52AF2" w:rsidRDefault="007A3678" w:rsidP="00A576C7">
            <w:pPr>
              <w:spacing w:before="20" w:after="20"/>
            </w:pPr>
            <w:r>
              <w:rPr>
                <w:sz w:val="18"/>
                <w:szCs w:val="18"/>
              </w:rPr>
              <w:t>Non-invasive, reversible installation appropriate to a Grade II-listed building</w:t>
            </w:r>
          </w:p>
        </w:tc>
      </w:tr>
      <w:tr w:rsidR="007A3678" w:rsidRPr="00F52AF2" w14:paraId="628CA799" w14:textId="77777777" w:rsidTr="00A576C7">
        <w:tc>
          <w:tcPr>
            <w:tcW w:w="2808" w:type="dxa"/>
          </w:tcPr>
          <w:p w14:paraId="4BACD364" w14:textId="77777777" w:rsidR="007A3678" w:rsidRPr="00F52AF2" w:rsidRDefault="007A3678" w:rsidP="00A576C7">
            <w:pPr>
              <w:spacing w:before="20" w:after="20"/>
            </w:pPr>
            <w:r>
              <w:rPr>
                <w:sz w:val="18"/>
                <w:szCs w:val="18"/>
              </w:rPr>
              <w:t>Data privacy (UK GDPR)</w:t>
            </w:r>
          </w:p>
        </w:tc>
        <w:tc>
          <w:tcPr>
            <w:tcW w:w="1123" w:type="dxa"/>
          </w:tcPr>
          <w:p w14:paraId="40367706" w14:textId="77777777" w:rsidR="007A3678" w:rsidRPr="00F52AF2" w:rsidRDefault="007A3678" w:rsidP="00A576C7">
            <w:pPr>
              <w:spacing w:before="20" w:after="20"/>
            </w:pPr>
            <w:r>
              <w:rPr>
                <w:sz w:val="18"/>
                <w:szCs w:val="18"/>
              </w:rPr>
              <w:t>0.20</w:t>
            </w:r>
          </w:p>
        </w:tc>
        <w:tc>
          <w:tcPr>
            <w:tcW w:w="5429" w:type="dxa"/>
          </w:tcPr>
          <w:p w14:paraId="0480F6E7" w14:textId="77777777" w:rsidR="007A3678" w:rsidRPr="00F52AF2" w:rsidRDefault="007A3678" w:rsidP="00A576C7">
            <w:pPr>
              <w:spacing w:before="20" w:after="20"/>
            </w:pPr>
            <w:r>
              <w:rPr>
                <w:sz w:val="18"/>
                <w:szCs w:val="18"/>
              </w:rPr>
              <w:t>Avoidance of personal data; alignment with anonymisation and data minimisation</w:t>
            </w:r>
          </w:p>
        </w:tc>
      </w:tr>
      <w:tr w:rsidR="007A3678" w:rsidRPr="00F52AF2" w14:paraId="1589A4C8" w14:textId="77777777" w:rsidTr="00A576C7">
        <w:tc>
          <w:tcPr>
            <w:tcW w:w="2808" w:type="dxa"/>
          </w:tcPr>
          <w:p w14:paraId="490694D0" w14:textId="77777777" w:rsidR="007A3678" w:rsidRPr="00F52AF2" w:rsidRDefault="007A3678" w:rsidP="00A576C7">
            <w:pPr>
              <w:spacing w:before="20" w:after="20"/>
            </w:pPr>
            <w:r>
              <w:rPr>
                <w:sz w:val="18"/>
                <w:szCs w:val="18"/>
              </w:rPr>
              <w:t>Operational efficiency</w:t>
            </w:r>
          </w:p>
        </w:tc>
        <w:tc>
          <w:tcPr>
            <w:tcW w:w="1123" w:type="dxa"/>
          </w:tcPr>
          <w:p w14:paraId="1C87CF8C" w14:textId="77777777" w:rsidR="007A3678" w:rsidRPr="00F52AF2" w:rsidRDefault="007A3678" w:rsidP="00A576C7">
            <w:pPr>
              <w:spacing w:before="20" w:after="20"/>
            </w:pPr>
            <w:r>
              <w:rPr>
                <w:sz w:val="18"/>
                <w:szCs w:val="18"/>
              </w:rPr>
              <w:t>0.20</w:t>
            </w:r>
          </w:p>
        </w:tc>
        <w:tc>
          <w:tcPr>
            <w:tcW w:w="5429" w:type="dxa"/>
          </w:tcPr>
          <w:p w14:paraId="2131FB7D" w14:textId="77777777" w:rsidR="007A3678" w:rsidRPr="00F52AF2" w:rsidRDefault="007A3678" w:rsidP="00A576C7">
            <w:pPr>
              <w:spacing w:before="20" w:after="20"/>
            </w:pPr>
            <w:r>
              <w:rPr>
                <w:sz w:val="18"/>
                <w:szCs w:val="18"/>
              </w:rPr>
              <w:t>Accuracy, directionality, reliability and maintenance burden</w:t>
            </w:r>
          </w:p>
        </w:tc>
      </w:tr>
      <w:tr w:rsidR="007A3678" w:rsidRPr="00F52AF2" w14:paraId="6BE1EFF8" w14:textId="77777777" w:rsidTr="00A576C7">
        <w:tc>
          <w:tcPr>
            <w:tcW w:w="2808" w:type="dxa"/>
          </w:tcPr>
          <w:p w14:paraId="5C83533D" w14:textId="77777777" w:rsidR="007A3678" w:rsidRPr="00F52AF2" w:rsidRDefault="007A3678" w:rsidP="00A576C7">
            <w:pPr>
              <w:spacing w:before="20" w:after="20"/>
            </w:pPr>
            <w:r>
              <w:rPr>
                <w:sz w:val="18"/>
                <w:szCs w:val="18"/>
              </w:rPr>
              <w:t>Cost-effectiveness</w:t>
            </w:r>
          </w:p>
        </w:tc>
        <w:tc>
          <w:tcPr>
            <w:tcW w:w="1123" w:type="dxa"/>
          </w:tcPr>
          <w:p w14:paraId="351D290C" w14:textId="77777777" w:rsidR="007A3678" w:rsidRPr="00F52AF2" w:rsidRDefault="007A3678" w:rsidP="00A576C7">
            <w:pPr>
              <w:spacing w:before="20" w:after="20"/>
            </w:pPr>
            <w:r>
              <w:rPr>
                <w:sz w:val="18"/>
                <w:szCs w:val="18"/>
              </w:rPr>
              <w:t>0.20</w:t>
            </w:r>
          </w:p>
        </w:tc>
        <w:tc>
          <w:tcPr>
            <w:tcW w:w="5429" w:type="dxa"/>
          </w:tcPr>
          <w:p w14:paraId="3ABC7BB0" w14:textId="77777777" w:rsidR="007A3678" w:rsidRPr="00F52AF2" w:rsidRDefault="007A3678" w:rsidP="00A576C7">
            <w:pPr>
              <w:spacing w:before="20" w:after="20"/>
            </w:pPr>
            <w:r>
              <w:rPr>
                <w:sz w:val="18"/>
                <w:szCs w:val="18"/>
              </w:rPr>
              <w:t>Capital and running cost relative to value delivered, within the sponsor's budget</w:t>
            </w:r>
          </w:p>
        </w:tc>
      </w:tr>
      <w:tr w:rsidR="007A3678" w:rsidRPr="00F52AF2" w14:paraId="15A9015F" w14:textId="77777777" w:rsidTr="00A576C7">
        <w:tc>
          <w:tcPr>
            <w:tcW w:w="2808" w:type="dxa"/>
          </w:tcPr>
          <w:p w14:paraId="55BFDF8C" w14:textId="77777777" w:rsidR="007A3678" w:rsidRPr="00F52AF2" w:rsidRDefault="007A3678" w:rsidP="00A576C7">
            <w:pPr>
              <w:spacing w:before="20" w:after="20"/>
            </w:pPr>
            <w:r>
              <w:rPr>
                <w:sz w:val="18"/>
                <w:szCs w:val="18"/>
              </w:rPr>
              <w:t>User-friendliness</w:t>
            </w:r>
          </w:p>
        </w:tc>
        <w:tc>
          <w:tcPr>
            <w:tcW w:w="1123" w:type="dxa"/>
          </w:tcPr>
          <w:p w14:paraId="3CEFF1C6" w14:textId="77777777" w:rsidR="007A3678" w:rsidRPr="00F52AF2" w:rsidRDefault="007A3678" w:rsidP="00A576C7">
            <w:pPr>
              <w:spacing w:before="20" w:after="20"/>
            </w:pPr>
            <w:r>
              <w:rPr>
                <w:sz w:val="18"/>
                <w:szCs w:val="18"/>
              </w:rPr>
              <w:t>0.15</w:t>
            </w:r>
          </w:p>
        </w:tc>
        <w:tc>
          <w:tcPr>
            <w:tcW w:w="5429" w:type="dxa"/>
          </w:tcPr>
          <w:p w14:paraId="5C1B12B1" w14:textId="77777777" w:rsidR="007A3678" w:rsidRPr="00F52AF2" w:rsidRDefault="007A3678" w:rsidP="00A576C7">
            <w:pPr>
              <w:spacing w:before="20" w:after="20"/>
            </w:pPr>
            <w:r>
              <w:rPr>
                <w:sz w:val="18"/>
                <w:szCs w:val="18"/>
              </w:rPr>
              <w:t>Ease of installation, day-to-day staff use and reporting</w:t>
            </w:r>
          </w:p>
        </w:tc>
      </w:tr>
    </w:tbl>
    <w:p w14:paraId="0FA650AA" w14:textId="77777777" w:rsidR="007A3678" w:rsidRDefault="007A3678" w:rsidP="007A3678">
      <w:pPr>
        <w:pStyle w:val="TableNote"/>
      </w:pPr>
      <w:r>
        <w:t>Note. Weights sum to 1.00.</w:t>
      </w:r>
    </w:p>
    <w:p w14:paraId="7A71313E" w14:textId="77777777" w:rsidR="007A3678" w:rsidRDefault="007A3678" w:rsidP="007A3678">
      <w:pPr>
        <w:spacing w:after="120" w:line="360" w:lineRule="auto"/>
        <w:jc w:val="both"/>
      </w:pPr>
      <w:r>
        <w:t>Four safeguards protect integrity. First, the weights are stated and adjustable. Second, feasibility gates exclude any option scoring below 3 on heritage compliance or privacy, regardless of its total. Third, sensitivity analysis varies the heritage, privacy and cost weights by ±10 and ±20 percentage points, re-scaling the others. Fourth, an evidence hierarchy ranks peer-reviewed tests first, then regulatory and heritage guidance, then site observation, with unverified vendor claims last. Cost-effectiveness is scored on declared relative-cost scenarios assessed against the sponsor's confirmed budget. Before any counter is relied upon, ground-truth checks are specified: 30–60-minute windows per entrance in busy and quiet periods, comparing manual and counter counts (signed bias, mean absolute and percentage error), logging discrepancy causes.</w:t>
      </w:r>
    </w:p>
    <w:p w14:paraId="637B0D29" w14:textId="77777777" w:rsidR="007A3678" w:rsidRPr="00F52AF2" w:rsidRDefault="007A3678" w:rsidP="007A3678">
      <w:pPr>
        <w:spacing w:after="120" w:line="360" w:lineRule="auto"/>
        <w:jc w:val="both"/>
      </w:pPr>
    </w:p>
    <w:p w14:paraId="02B4BEA2" w14:textId="77777777" w:rsidR="007A3678" w:rsidRPr="00F52AF2" w:rsidRDefault="007A3678" w:rsidP="007A3678">
      <w:pPr>
        <w:pStyle w:val="Heading2"/>
        <w:rPr>
          <w:color w:val="auto"/>
        </w:rPr>
      </w:pPr>
      <w:bookmarkStart w:id="33" w:name="_Toc243165494"/>
      <w:r>
        <w:rPr>
          <w:color w:val="auto"/>
        </w:rPr>
        <w:t>3.3 Phase II - Data-Analytics Method</w:t>
      </w:r>
      <w:bookmarkEnd w:id="33"/>
    </w:p>
    <w:p w14:paraId="6B01ED12" w14:textId="77777777" w:rsidR="007A3678" w:rsidRPr="00F52AF2" w:rsidRDefault="007A3678" w:rsidP="007A3678">
      <w:pPr>
        <w:spacing w:after="120" w:line="360" w:lineRule="auto"/>
        <w:jc w:val="both"/>
      </w:pPr>
      <w:r>
        <w:t>The central design decision: the data describes two quantities measured two ways, so it is modelled as two layers - Layer 1, manual room occupancy (seat-based snapshots); Layer 2, automated entrance footfall (crossing-based counts) - reported in parallel, never silently summed. A reproducible extract–transform–load pipeline standardises dates, harmonises space names, keeps blanks missing (never zero), preserves operational notes as quality flags, converts cumulative readings to daily footfall by gap-aware differencing (Section 4.3), separates closure from unrecorded days and resolves duplicates deterministically. Outputs are fixed and auditable - a seven-sheet analysis-ready workbook (Table 4.1), a descriptive-statistics CSV and ten exploratory figures - every number traceable to the raw files through the logged cleaning steps (Appendix B). The cleaned data feeds descriptive analysis of coverage (RQ3), seasonality (RQ2a), weekly rhythm (RQ2b), within-day occupancy (RQ2c) and gate distribution with proxy corroboration (RQ2d); the dashboard is seven task-aligned Tableau Public pages (Section 5.6) with global filters, era shading and a coverage indicator beside every metric.</w:t>
      </w:r>
    </w:p>
    <w:p w14:paraId="43F0A96D" w14:textId="77777777" w:rsidR="007A3678" w:rsidRPr="00F52AF2" w:rsidRDefault="007A3678" w:rsidP="007A3678">
      <w:pPr>
        <w:pStyle w:val="Heading2"/>
        <w:rPr>
          <w:color w:val="auto"/>
        </w:rPr>
      </w:pPr>
      <w:bookmarkStart w:id="34" w:name="_Toc243165495"/>
      <w:r>
        <w:rPr>
          <w:color w:val="auto"/>
        </w:rPr>
        <w:t>3.4 Data Sources: the Four Data Families, Inventory and Dictionary</w:t>
      </w:r>
      <w:bookmarkEnd w:id="34"/>
    </w:p>
    <w:p w14:paraId="02A09BEF" w14:textId="77777777" w:rsidR="007A3678" w:rsidRPr="00F52AF2" w:rsidRDefault="007A3678" w:rsidP="007A3678">
      <w:pPr>
        <w:spacing w:after="120" w:line="360" w:lineRule="auto"/>
        <w:jc w:val="both"/>
      </w:pPr>
      <w:r>
        <w:t>The client supplied roughly fifteen operational workbooks spanning January 2022 to mid-June 2026; profiling them established four data families (Table 3.2) - the classification the two-layer model formalises; Table 3.3 defines the standardised terms.</w:t>
      </w:r>
    </w:p>
    <w:p w14:paraId="668AD16D" w14:textId="77777777" w:rsidR="007A3678" w:rsidRDefault="007A3678" w:rsidP="007A3678">
      <w:pPr>
        <w:pStyle w:val="TableHeadingAbove"/>
      </w:pPr>
      <w:bookmarkStart w:id="35" w:name="_Toc238704778"/>
      <w:r>
        <w:t>Table 3.2  The four data families and their role in the analysis</w:t>
      </w:r>
      <w:bookmarkEnd w:id="35"/>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404"/>
        <w:gridCol w:w="1966"/>
        <w:gridCol w:w="2340"/>
        <w:gridCol w:w="1404"/>
        <w:gridCol w:w="2246"/>
      </w:tblGrid>
      <w:tr w:rsidR="007A3678" w:rsidRPr="00F52AF2" w14:paraId="0F390D64" w14:textId="77777777" w:rsidTr="00A576C7">
        <w:trPr>
          <w:tblHeader/>
        </w:trPr>
        <w:tc>
          <w:tcPr>
            <w:tcW w:w="1404" w:type="dxa"/>
            <w:shd w:val="clear" w:color="auto" w:fill="EEF1F5"/>
            <w:vAlign w:val="center"/>
          </w:tcPr>
          <w:p w14:paraId="769125E1" w14:textId="77777777" w:rsidR="007A3678" w:rsidRPr="00F52AF2" w:rsidRDefault="007A3678" w:rsidP="00A576C7">
            <w:pPr>
              <w:spacing w:before="30" w:after="30"/>
            </w:pPr>
            <w:r>
              <w:rPr>
                <w:b/>
                <w:bCs/>
                <w:sz w:val="18"/>
                <w:szCs w:val="18"/>
              </w:rPr>
              <w:t>Data family</w:t>
            </w:r>
          </w:p>
        </w:tc>
        <w:tc>
          <w:tcPr>
            <w:tcW w:w="1966" w:type="dxa"/>
            <w:shd w:val="clear" w:color="auto" w:fill="EEF1F5"/>
            <w:vAlign w:val="center"/>
          </w:tcPr>
          <w:p w14:paraId="39670D11" w14:textId="77777777" w:rsidR="007A3678" w:rsidRPr="00F52AF2" w:rsidRDefault="007A3678" w:rsidP="00A576C7">
            <w:pPr>
              <w:spacing w:before="30" w:after="30"/>
            </w:pPr>
            <w:r>
              <w:rPr>
                <w:b/>
                <w:bCs/>
                <w:sz w:val="18"/>
                <w:szCs w:val="18"/>
              </w:rPr>
              <w:t>Files/period</w:t>
            </w:r>
          </w:p>
        </w:tc>
        <w:tc>
          <w:tcPr>
            <w:tcW w:w="2340" w:type="dxa"/>
            <w:shd w:val="clear" w:color="auto" w:fill="EEF1F5"/>
            <w:vAlign w:val="center"/>
          </w:tcPr>
          <w:p w14:paraId="416D2768" w14:textId="77777777" w:rsidR="007A3678" w:rsidRPr="00F52AF2" w:rsidRDefault="007A3678" w:rsidP="00A576C7">
            <w:pPr>
              <w:spacing w:before="30" w:after="30"/>
            </w:pPr>
            <w:r>
              <w:rPr>
                <w:b/>
                <w:bCs/>
                <w:sz w:val="18"/>
                <w:szCs w:val="18"/>
              </w:rPr>
              <w:t>What it measures</w:t>
            </w:r>
          </w:p>
        </w:tc>
        <w:tc>
          <w:tcPr>
            <w:tcW w:w="1404" w:type="dxa"/>
            <w:shd w:val="clear" w:color="auto" w:fill="EEF1F5"/>
            <w:vAlign w:val="center"/>
          </w:tcPr>
          <w:p w14:paraId="138D9FA5" w14:textId="77777777" w:rsidR="007A3678" w:rsidRPr="00F52AF2" w:rsidRDefault="007A3678" w:rsidP="00A576C7">
            <w:pPr>
              <w:spacing w:before="30" w:after="30"/>
            </w:pPr>
            <w:r>
              <w:rPr>
                <w:b/>
                <w:bCs/>
                <w:sz w:val="18"/>
                <w:szCs w:val="18"/>
              </w:rPr>
              <w:t>Role in analysis</w:t>
            </w:r>
          </w:p>
        </w:tc>
        <w:tc>
          <w:tcPr>
            <w:tcW w:w="2246" w:type="dxa"/>
            <w:shd w:val="clear" w:color="auto" w:fill="EEF1F5"/>
            <w:vAlign w:val="center"/>
          </w:tcPr>
          <w:p w14:paraId="3B322EC5" w14:textId="77777777" w:rsidR="007A3678" w:rsidRPr="00F52AF2" w:rsidRDefault="007A3678" w:rsidP="00A576C7">
            <w:pPr>
              <w:spacing w:before="30" w:after="30"/>
            </w:pPr>
            <w:r>
              <w:rPr>
                <w:b/>
                <w:bCs/>
                <w:sz w:val="18"/>
                <w:szCs w:val="18"/>
              </w:rPr>
              <w:t>Key limitations</w:t>
            </w:r>
          </w:p>
        </w:tc>
      </w:tr>
      <w:tr w:rsidR="007A3678" w:rsidRPr="00F52AF2" w14:paraId="17264EE1" w14:textId="77777777" w:rsidTr="00A576C7">
        <w:tc>
          <w:tcPr>
            <w:tcW w:w="1404" w:type="dxa"/>
          </w:tcPr>
          <w:p w14:paraId="1AC3764B" w14:textId="77777777" w:rsidR="007A3678" w:rsidRPr="00F52AF2" w:rsidRDefault="007A3678" w:rsidP="00A576C7">
            <w:pPr>
              <w:spacing w:before="20" w:after="20"/>
            </w:pPr>
            <w:r>
              <w:rPr>
                <w:sz w:val="18"/>
                <w:szCs w:val="18"/>
              </w:rPr>
              <w:t>1. Manual room usage</w:t>
            </w:r>
          </w:p>
        </w:tc>
        <w:tc>
          <w:tcPr>
            <w:tcW w:w="1966" w:type="dxa"/>
          </w:tcPr>
          <w:p w14:paraId="579DE13A" w14:textId="77777777" w:rsidR="007A3678" w:rsidRPr="00F52AF2" w:rsidRDefault="007A3678" w:rsidP="00A576C7">
            <w:pPr>
              <w:spacing w:before="20" w:after="20"/>
            </w:pPr>
            <w:r>
              <w:rPr>
                <w:sz w:val="18"/>
                <w:szCs w:val="18"/>
              </w:rPr>
              <w:t>Room Usage 2022, 2023, 2024, early-2025 workbooks (Jan 2022 – 2025)</w:t>
            </w:r>
          </w:p>
        </w:tc>
        <w:tc>
          <w:tcPr>
            <w:tcW w:w="2340" w:type="dxa"/>
          </w:tcPr>
          <w:p w14:paraId="5ED660EF" w14:textId="77777777" w:rsidR="007A3678" w:rsidRPr="00F52AF2" w:rsidRDefault="007A3678" w:rsidP="00A576C7">
            <w:pPr>
              <w:spacing w:before="20" w:after="20"/>
            </w:pPr>
            <w:r>
              <w:rPr>
                <w:sz w:val="18"/>
                <w:szCs w:val="18"/>
              </w:rPr>
              <w:t>A staff member's headcount of people present in a specific room at the moment of observation - a snapshot, not a total</w:t>
            </w:r>
          </w:p>
        </w:tc>
        <w:tc>
          <w:tcPr>
            <w:tcW w:w="1404" w:type="dxa"/>
          </w:tcPr>
          <w:p w14:paraId="61519C1F" w14:textId="77777777" w:rsidR="007A3678" w:rsidRPr="00F52AF2" w:rsidRDefault="007A3678" w:rsidP="00A576C7">
            <w:pPr>
              <w:spacing w:before="20" w:after="20"/>
            </w:pPr>
            <w:r>
              <w:rPr>
                <w:sz w:val="18"/>
                <w:szCs w:val="18"/>
              </w:rPr>
              <w:t>Layer 1 (seat-based)</w:t>
            </w:r>
          </w:p>
        </w:tc>
        <w:tc>
          <w:tcPr>
            <w:tcW w:w="2246" w:type="dxa"/>
          </w:tcPr>
          <w:p w14:paraId="12DF2F4D" w14:textId="77777777" w:rsidR="007A3678" w:rsidRPr="00F52AF2" w:rsidRDefault="007A3678" w:rsidP="00A576C7">
            <w:pPr>
              <w:spacing w:before="20" w:after="20"/>
            </w:pPr>
            <w:r>
              <w:rPr>
                <w:sz w:val="18"/>
                <w:szCs w:val="18"/>
              </w:rPr>
              <w:t>Snapshot timing varies; many unrecorded days; space labels change across years</w:t>
            </w:r>
          </w:p>
        </w:tc>
      </w:tr>
      <w:tr w:rsidR="007A3678" w:rsidRPr="00F52AF2" w14:paraId="66F9904E" w14:textId="77777777" w:rsidTr="00A576C7">
        <w:tc>
          <w:tcPr>
            <w:tcW w:w="1404" w:type="dxa"/>
          </w:tcPr>
          <w:p w14:paraId="33ACC02B" w14:textId="77777777" w:rsidR="007A3678" w:rsidRPr="00F52AF2" w:rsidRDefault="007A3678" w:rsidP="00A576C7">
            <w:pPr>
              <w:spacing w:before="20" w:after="20"/>
            </w:pPr>
            <w:r>
              <w:rPr>
                <w:sz w:val="18"/>
                <w:szCs w:val="18"/>
              </w:rPr>
              <w:t>2. Automated counter footfall</w:t>
            </w:r>
          </w:p>
        </w:tc>
        <w:tc>
          <w:tcPr>
            <w:tcW w:w="1966" w:type="dxa"/>
          </w:tcPr>
          <w:p w14:paraId="0554EE77" w14:textId="77777777" w:rsidR="007A3678" w:rsidRPr="00F52AF2" w:rsidRDefault="007A3678" w:rsidP="00A576C7">
            <w:pPr>
              <w:spacing w:before="20" w:after="20"/>
            </w:pPr>
            <w:r>
              <w:rPr>
                <w:sz w:val="18"/>
                <w:szCs w:val="18"/>
              </w:rPr>
              <w:t>Room Usage 2025-“New” and 2026 workbooks (Jul 2025 – Jun 2026)</w:t>
            </w:r>
          </w:p>
        </w:tc>
        <w:tc>
          <w:tcPr>
            <w:tcW w:w="2340" w:type="dxa"/>
          </w:tcPr>
          <w:p w14:paraId="264D1197" w14:textId="77777777" w:rsidR="007A3678" w:rsidRPr="00F52AF2" w:rsidRDefault="007A3678" w:rsidP="00A576C7">
            <w:pPr>
              <w:spacing w:before="20" w:after="20"/>
            </w:pPr>
            <w:r>
              <w:rPr>
                <w:sz w:val="18"/>
                <w:szCs w:val="18"/>
              </w:rPr>
              <w:t>Cumulative readings from bi-directional break-beam counters at the North and South entrances and the Vaults</w:t>
            </w:r>
          </w:p>
        </w:tc>
        <w:tc>
          <w:tcPr>
            <w:tcW w:w="1404" w:type="dxa"/>
          </w:tcPr>
          <w:p w14:paraId="75A896D5" w14:textId="77777777" w:rsidR="007A3678" w:rsidRPr="00F52AF2" w:rsidRDefault="007A3678" w:rsidP="00A576C7">
            <w:pPr>
              <w:spacing w:before="20" w:after="20"/>
            </w:pPr>
            <w:r>
              <w:rPr>
                <w:sz w:val="18"/>
                <w:szCs w:val="18"/>
              </w:rPr>
              <w:t>Layer 2 (crossing-based)</w:t>
            </w:r>
          </w:p>
        </w:tc>
        <w:tc>
          <w:tcPr>
            <w:tcW w:w="2246" w:type="dxa"/>
          </w:tcPr>
          <w:p w14:paraId="5FAF666F" w14:textId="77777777" w:rsidR="007A3678" w:rsidRPr="00F52AF2" w:rsidRDefault="007A3678" w:rsidP="00A576C7">
            <w:pPr>
              <w:spacing w:before="20" w:after="20"/>
            </w:pPr>
            <w:r>
              <w:rPr>
                <w:sz w:val="18"/>
                <w:szCs w:val="18"/>
              </w:rPr>
              <w:t>Counts crossings, not people; read on working days only; gates overlap</w:t>
            </w:r>
          </w:p>
        </w:tc>
      </w:tr>
      <w:tr w:rsidR="007A3678" w:rsidRPr="00F52AF2" w14:paraId="26EB3304" w14:textId="77777777" w:rsidTr="00A576C7">
        <w:tc>
          <w:tcPr>
            <w:tcW w:w="1404" w:type="dxa"/>
          </w:tcPr>
          <w:p w14:paraId="0F21F454" w14:textId="77777777" w:rsidR="007A3678" w:rsidRPr="00F52AF2" w:rsidRDefault="007A3678" w:rsidP="00A576C7">
            <w:pPr>
              <w:spacing w:before="20" w:after="20"/>
            </w:pPr>
            <w:r>
              <w:rPr>
                <w:sz w:val="18"/>
                <w:szCs w:val="18"/>
              </w:rPr>
              <w:t>3. Hourly occupancy</w:t>
            </w:r>
          </w:p>
        </w:tc>
        <w:tc>
          <w:tcPr>
            <w:tcW w:w="1966" w:type="dxa"/>
          </w:tcPr>
          <w:p w14:paraId="24A6F4E3" w14:textId="77777777" w:rsidR="007A3678" w:rsidRPr="00F52AF2" w:rsidRDefault="007A3678" w:rsidP="00A576C7">
            <w:pPr>
              <w:spacing w:before="20" w:after="20"/>
            </w:pPr>
            <w:r>
              <w:rPr>
                <w:sz w:val="18"/>
                <w:szCs w:val="18"/>
              </w:rPr>
              <w:t>Working Lounge usage log (Oct 2024 – Dec 2025)</w:t>
            </w:r>
          </w:p>
        </w:tc>
        <w:tc>
          <w:tcPr>
            <w:tcW w:w="2340" w:type="dxa"/>
          </w:tcPr>
          <w:p w14:paraId="340D6F0C" w14:textId="77777777" w:rsidR="007A3678" w:rsidRPr="00F52AF2" w:rsidRDefault="007A3678" w:rsidP="00A576C7">
            <w:pPr>
              <w:spacing w:before="20" w:after="20"/>
            </w:pPr>
            <w:r>
              <w:rPr>
                <w:sz w:val="18"/>
                <w:szCs w:val="18"/>
              </w:rPr>
              <w:t>People present in one space, each hour 08:00–18:00</w:t>
            </w:r>
          </w:p>
        </w:tc>
        <w:tc>
          <w:tcPr>
            <w:tcW w:w="1404" w:type="dxa"/>
          </w:tcPr>
          <w:p w14:paraId="0269FD40" w14:textId="77777777" w:rsidR="007A3678" w:rsidRPr="00F52AF2" w:rsidRDefault="007A3678" w:rsidP="00A576C7">
            <w:pPr>
              <w:spacing w:before="20" w:after="20"/>
            </w:pPr>
            <w:r>
              <w:rPr>
                <w:sz w:val="18"/>
                <w:szCs w:val="18"/>
              </w:rPr>
              <w:t>Within-day detail (RQ2c)</w:t>
            </w:r>
          </w:p>
        </w:tc>
        <w:tc>
          <w:tcPr>
            <w:tcW w:w="2246" w:type="dxa"/>
          </w:tcPr>
          <w:p w14:paraId="37252437" w14:textId="77777777" w:rsidR="007A3678" w:rsidRPr="00F52AF2" w:rsidRDefault="007A3678" w:rsidP="00A576C7">
            <w:pPr>
              <w:spacing w:before="20" w:after="20"/>
            </w:pPr>
            <w:r>
              <w:rPr>
                <w:sz w:val="18"/>
                <w:szCs w:val="18"/>
              </w:rPr>
              <w:t>One space; collected for a one-off purpose; 47% of hour-slots carry a value</w:t>
            </w:r>
          </w:p>
        </w:tc>
      </w:tr>
      <w:tr w:rsidR="007A3678" w:rsidRPr="00F52AF2" w14:paraId="22E93ADC" w14:textId="77777777" w:rsidTr="00A576C7">
        <w:tc>
          <w:tcPr>
            <w:tcW w:w="1404" w:type="dxa"/>
          </w:tcPr>
          <w:p w14:paraId="2810F38D" w14:textId="77777777" w:rsidR="007A3678" w:rsidRPr="00F52AF2" w:rsidRDefault="007A3678" w:rsidP="00A576C7">
            <w:pPr>
              <w:spacing w:before="20" w:after="20"/>
            </w:pPr>
            <w:r>
              <w:rPr>
                <w:sz w:val="18"/>
                <w:szCs w:val="18"/>
              </w:rPr>
              <w:t>4. Proxies &amp; references</w:t>
            </w:r>
          </w:p>
        </w:tc>
        <w:tc>
          <w:tcPr>
            <w:tcW w:w="1966" w:type="dxa"/>
          </w:tcPr>
          <w:p w14:paraId="2D5C2C8F" w14:textId="77777777" w:rsidR="007A3678" w:rsidRPr="00F52AF2" w:rsidRDefault="007A3678" w:rsidP="00A576C7">
            <w:pPr>
              <w:spacing w:before="20" w:after="20"/>
            </w:pPr>
            <w:r>
              <w:rPr>
                <w:sz w:val="18"/>
                <w:szCs w:val="18"/>
              </w:rPr>
              <w:t>Café daily/hourly sales and wastage (Jun 2025 – May 2026); energy meters (2023–2026); room capacities &amp; sizes</w:t>
            </w:r>
          </w:p>
        </w:tc>
        <w:tc>
          <w:tcPr>
            <w:tcW w:w="2340" w:type="dxa"/>
          </w:tcPr>
          <w:p w14:paraId="4426369A" w14:textId="77777777" w:rsidR="007A3678" w:rsidRPr="00F52AF2" w:rsidRDefault="007A3678" w:rsidP="00A576C7">
            <w:pPr>
              <w:spacing w:before="20" w:after="20"/>
            </w:pPr>
            <w:r>
              <w:rPr>
                <w:sz w:val="18"/>
                <w:szCs w:val="18"/>
              </w:rPr>
              <w:t>Signals that co-move with attendance but do not count people; capacity denominators</w:t>
            </w:r>
          </w:p>
        </w:tc>
        <w:tc>
          <w:tcPr>
            <w:tcW w:w="1404" w:type="dxa"/>
          </w:tcPr>
          <w:p w14:paraId="090984D2" w14:textId="77777777" w:rsidR="007A3678" w:rsidRPr="00F52AF2" w:rsidRDefault="007A3678" w:rsidP="00A576C7">
            <w:pPr>
              <w:spacing w:before="20" w:after="20"/>
            </w:pPr>
            <w:r>
              <w:rPr>
                <w:sz w:val="18"/>
                <w:szCs w:val="18"/>
              </w:rPr>
              <w:t>Corroboration and utilisation denominators</w:t>
            </w:r>
          </w:p>
        </w:tc>
        <w:tc>
          <w:tcPr>
            <w:tcW w:w="2246" w:type="dxa"/>
          </w:tcPr>
          <w:p w14:paraId="4D391BB8" w14:textId="77777777" w:rsidR="007A3678" w:rsidRPr="00F52AF2" w:rsidRDefault="007A3678" w:rsidP="00A576C7">
            <w:pPr>
              <w:spacing w:before="20" w:after="20"/>
            </w:pPr>
            <w:r>
              <w:rPr>
                <w:sz w:val="18"/>
                <w:szCs w:val="18"/>
              </w:rPr>
              <w:t>Café records transactions; energy is whole-building; capacities documented for one year</w:t>
            </w:r>
          </w:p>
        </w:tc>
      </w:tr>
    </w:tbl>
    <w:p w14:paraId="6883DBAB" w14:textId="77777777" w:rsidR="007A3678" w:rsidRDefault="007A3678" w:rsidP="007A3678">
      <w:pPr>
        <w:pStyle w:val="TableHeadingAbove"/>
      </w:pPr>
    </w:p>
    <w:p w14:paraId="258F0F7B" w14:textId="77777777" w:rsidR="007A3678" w:rsidRDefault="007A3678" w:rsidP="007A3678">
      <w:pPr>
        <w:pStyle w:val="TableHeadingAbove"/>
      </w:pPr>
      <w:bookmarkStart w:id="36" w:name="_Toc238704779"/>
      <w:r>
        <w:t>Table 3.3  Data dictionary</w:t>
      </w:r>
      <w:bookmarkEnd w:id="36"/>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434"/>
        <w:gridCol w:w="6926"/>
      </w:tblGrid>
      <w:tr w:rsidR="007A3678" w:rsidRPr="00F52AF2" w14:paraId="5AA9DA0B" w14:textId="77777777" w:rsidTr="00A576C7">
        <w:trPr>
          <w:tblHeader/>
        </w:trPr>
        <w:tc>
          <w:tcPr>
            <w:tcW w:w="2434" w:type="dxa"/>
            <w:shd w:val="clear" w:color="auto" w:fill="EEF1F5"/>
            <w:vAlign w:val="center"/>
          </w:tcPr>
          <w:p w14:paraId="7C51ABC9" w14:textId="77777777" w:rsidR="007A3678" w:rsidRPr="00F52AF2" w:rsidRDefault="007A3678" w:rsidP="00A576C7">
            <w:pPr>
              <w:spacing w:before="30" w:after="30"/>
            </w:pPr>
            <w:r>
              <w:rPr>
                <w:b/>
                <w:bCs/>
                <w:sz w:val="18"/>
                <w:szCs w:val="18"/>
              </w:rPr>
              <w:t>Term/field</w:t>
            </w:r>
          </w:p>
        </w:tc>
        <w:tc>
          <w:tcPr>
            <w:tcW w:w="6926" w:type="dxa"/>
            <w:shd w:val="clear" w:color="auto" w:fill="EEF1F5"/>
            <w:vAlign w:val="center"/>
          </w:tcPr>
          <w:p w14:paraId="64383082" w14:textId="77777777" w:rsidR="007A3678" w:rsidRPr="00F52AF2" w:rsidRDefault="007A3678" w:rsidP="00A576C7">
            <w:pPr>
              <w:spacing w:before="30" w:after="30"/>
            </w:pPr>
            <w:r>
              <w:rPr>
                <w:b/>
                <w:bCs/>
                <w:sz w:val="18"/>
                <w:szCs w:val="18"/>
              </w:rPr>
              <w:t>Standardised definition</w:t>
            </w:r>
          </w:p>
        </w:tc>
      </w:tr>
      <w:tr w:rsidR="007A3678" w:rsidRPr="00F52AF2" w14:paraId="11EE15B6" w14:textId="77777777" w:rsidTr="00A576C7">
        <w:tc>
          <w:tcPr>
            <w:tcW w:w="2434" w:type="dxa"/>
          </w:tcPr>
          <w:p w14:paraId="411ECAA3" w14:textId="77777777" w:rsidR="007A3678" w:rsidRPr="00F52AF2" w:rsidRDefault="007A3678" w:rsidP="00A576C7">
            <w:pPr>
              <w:spacing w:before="20" w:after="20"/>
            </w:pPr>
            <w:r>
              <w:rPr>
                <w:sz w:val="18"/>
                <w:szCs w:val="18"/>
              </w:rPr>
              <w:t>Visitor attendance</w:t>
            </w:r>
          </w:p>
        </w:tc>
        <w:tc>
          <w:tcPr>
            <w:tcW w:w="6926" w:type="dxa"/>
          </w:tcPr>
          <w:p w14:paraId="5550A59B" w14:textId="77777777" w:rsidR="007A3678" w:rsidRPr="00F52AF2" w:rsidRDefault="007A3678" w:rsidP="00A576C7">
            <w:pPr>
              <w:spacing w:before="20" w:after="20"/>
            </w:pPr>
            <w:r>
              <w:rPr>
                <w:sz w:val="18"/>
                <w:szCs w:val="18"/>
              </w:rPr>
              <w:t>Umbrella term for any measure of how many people are present at, or pass through, the venue; never reported as a single combined number without qualification</w:t>
            </w:r>
          </w:p>
        </w:tc>
      </w:tr>
      <w:tr w:rsidR="007A3678" w:rsidRPr="00F52AF2" w14:paraId="030C424F" w14:textId="77777777" w:rsidTr="00A576C7">
        <w:tc>
          <w:tcPr>
            <w:tcW w:w="2434" w:type="dxa"/>
          </w:tcPr>
          <w:p w14:paraId="75C397E4" w14:textId="77777777" w:rsidR="007A3678" w:rsidRPr="00F52AF2" w:rsidRDefault="007A3678" w:rsidP="00A576C7">
            <w:pPr>
              <w:spacing w:before="20" w:after="20"/>
            </w:pPr>
            <w:r>
              <w:rPr>
                <w:sz w:val="18"/>
                <w:szCs w:val="18"/>
              </w:rPr>
              <w:t>Room usage/occupancy</w:t>
            </w:r>
          </w:p>
        </w:tc>
        <w:tc>
          <w:tcPr>
            <w:tcW w:w="6926" w:type="dxa"/>
          </w:tcPr>
          <w:p w14:paraId="6BA70F8B" w14:textId="77777777" w:rsidR="007A3678" w:rsidRPr="00F52AF2" w:rsidRDefault="007A3678" w:rsidP="00A576C7">
            <w:pPr>
              <w:spacing w:before="20" w:after="20"/>
            </w:pPr>
            <w:r>
              <w:rPr>
                <w:sz w:val="18"/>
                <w:szCs w:val="18"/>
              </w:rPr>
              <w:t>Seat-based, point-in-time manual headcount of people in a room when observed</w:t>
            </w:r>
          </w:p>
        </w:tc>
      </w:tr>
      <w:tr w:rsidR="007A3678" w:rsidRPr="00F52AF2" w14:paraId="7AC76C61" w14:textId="77777777" w:rsidTr="00A576C7">
        <w:tc>
          <w:tcPr>
            <w:tcW w:w="2434" w:type="dxa"/>
          </w:tcPr>
          <w:p w14:paraId="08587917" w14:textId="77777777" w:rsidR="007A3678" w:rsidRPr="00F52AF2" w:rsidRDefault="007A3678" w:rsidP="00A576C7">
            <w:pPr>
              <w:spacing w:before="20" w:after="20"/>
            </w:pPr>
            <w:r>
              <w:rPr>
                <w:sz w:val="18"/>
                <w:szCs w:val="18"/>
              </w:rPr>
              <w:t>Entrance footfall</w:t>
            </w:r>
          </w:p>
        </w:tc>
        <w:tc>
          <w:tcPr>
            <w:tcW w:w="6926" w:type="dxa"/>
          </w:tcPr>
          <w:p w14:paraId="452A1729" w14:textId="77777777" w:rsidR="007A3678" w:rsidRPr="00F52AF2" w:rsidRDefault="007A3678" w:rsidP="00A576C7">
            <w:pPr>
              <w:spacing w:before="20" w:after="20"/>
            </w:pPr>
            <w:r>
              <w:rPr>
                <w:sz w:val="18"/>
                <w:szCs w:val="18"/>
              </w:rPr>
              <w:t>Crossing-based count of beam interruptions at an entrance; records movements and re-entries, not unique individuals</w:t>
            </w:r>
          </w:p>
        </w:tc>
      </w:tr>
      <w:tr w:rsidR="007A3678" w:rsidRPr="00F52AF2" w14:paraId="7B99CCE5" w14:textId="77777777" w:rsidTr="00A576C7">
        <w:tc>
          <w:tcPr>
            <w:tcW w:w="2434" w:type="dxa"/>
          </w:tcPr>
          <w:p w14:paraId="4F95B6C1" w14:textId="77777777" w:rsidR="007A3678" w:rsidRPr="00F52AF2" w:rsidRDefault="007A3678" w:rsidP="00A576C7">
            <w:pPr>
              <w:spacing w:before="20" w:after="20"/>
            </w:pPr>
            <w:r>
              <w:rPr>
                <w:sz w:val="18"/>
                <w:szCs w:val="18"/>
              </w:rPr>
              <w:t>Cumulative counter reading</w:t>
            </w:r>
          </w:p>
        </w:tc>
        <w:tc>
          <w:tcPr>
            <w:tcW w:w="6926" w:type="dxa"/>
          </w:tcPr>
          <w:p w14:paraId="3D90EB25" w14:textId="77777777" w:rsidR="007A3678" w:rsidRPr="00F52AF2" w:rsidRDefault="007A3678" w:rsidP="00A576C7">
            <w:pPr>
              <w:spacing w:before="20" w:after="20"/>
            </w:pPr>
            <w:r>
              <w:rPr>
                <w:sz w:val="18"/>
                <w:szCs w:val="18"/>
              </w:rPr>
              <w:t>The running lifetime total on a counter's display; increases until reset</w:t>
            </w:r>
          </w:p>
        </w:tc>
      </w:tr>
      <w:tr w:rsidR="007A3678" w:rsidRPr="00F52AF2" w14:paraId="04293833" w14:textId="77777777" w:rsidTr="00A576C7">
        <w:tc>
          <w:tcPr>
            <w:tcW w:w="2434" w:type="dxa"/>
          </w:tcPr>
          <w:p w14:paraId="565660F4" w14:textId="77777777" w:rsidR="007A3678" w:rsidRPr="00F52AF2" w:rsidRDefault="007A3678" w:rsidP="00A576C7">
            <w:pPr>
              <w:spacing w:before="20" w:after="20"/>
            </w:pPr>
            <w:r>
              <w:rPr>
                <w:sz w:val="18"/>
                <w:szCs w:val="18"/>
              </w:rPr>
              <w:t>Daily footfall (derived)</w:t>
            </w:r>
          </w:p>
        </w:tc>
        <w:tc>
          <w:tcPr>
            <w:tcW w:w="6926" w:type="dxa"/>
          </w:tcPr>
          <w:p w14:paraId="4AD262E8" w14:textId="77777777" w:rsidR="007A3678" w:rsidRPr="00F52AF2" w:rsidRDefault="007A3678" w:rsidP="00A576C7">
            <w:pPr>
              <w:spacing w:before="20" w:after="20"/>
            </w:pPr>
            <w:r>
              <w:rPr>
                <w:sz w:val="18"/>
                <w:szCs w:val="18"/>
              </w:rPr>
              <w:t>Daily crossings derived from consecutive cumulative readings by gap-aware differencing; the analytical unit of Layer 2</w:t>
            </w:r>
          </w:p>
        </w:tc>
      </w:tr>
      <w:tr w:rsidR="007A3678" w:rsidRPr="00F52AF2" w14:paraId="57ACDC68" w14:textId="77777777" w:rsidTr="00A576C7">
        <w:tc>
          <w:tcPr>
            <w:tcW w:w="2434" w:type="dxa"/>
          </w:tcPr>
          <w:p w14:paraId="3C5DAECE" w14:textId="77777777" w:rsidR="007A3678" w:rsidRPr="00F52AF2" w:rsidRDefault="007A3678" w:rsidP="00A576C7">
            <w:pPr>
              <w:spacing w:before="20" w:after="20"/>
            </w:pPr>
            <w:r>
              <w:rPr>
                <w:sz w:val="18"/>
                <w:szCs w:val="18"/>
              </w:rPr>
              <w:t>Utilisation %</w:t>
            </w:r>
          </w:p>
        </w:tc>
        <w:tc>
          <w:tcPr>
            <w:tcW w:w="6926" w:type="dxa"/>
          </w:tcPr>
          <w:p w14:paraId="7107EA1A" w14:textId="77777777" w:rsidR="007A3678" w:rsidRPr="00F52AF2" w:rsidRDefault="007A3678" w:rsidP="00A576C7">
            <w:pPr>
              <w:spacing w:before="20" w:after="20"/>
            </w:pPr>
            <w:r>
              <w:rPr>
                <w:sz w:val="18"/>
                <w:szCs w:val="18"/>
              </w:rPr>
              <w:t>Count for a space divided by its capacity (fire capacity as stable denominator); indicative where layouts vary</w:t>
            </w:r>
          </w:p>
        </w:tc>
      </w:tr>
      <w:tr w:rsidR="007A3678" w:rsidRPr="00F52AF2" w14:paraId="56E8DD51" w14:textId="77777777" w:rsidTr="00A576C7">
        <w:tc>
          <w:tcPr>
            <w:tcW w:w="2434" w:type="dxa"/>
          </w:tcPr>
          <w:p w14:paraId="1D907074" w14:textId="77777777" w:rsidR="007A3678" w:rsidRPr="00F52AF2" w:rsidRDefault="007A3678" w:rsidP="00A576C7">
            <w:pPr>
              <w:spacing w:before="20" w:after="20"/>
            </w:pPr>
            <w:r>
              <w:rPr>
                <w:sz w:val="18"/>
                <w:szCs w:val="18"/>
              </w:rPr>
              <w:t>Coverage/completeness</w:t>
            </w:r>
          </w:p>
        </w:tc>
        <w:tc>
          <w:tcPr>
            <w:tcW w:w="6926" w:type="dxa"/>
          </w:tcPr>
          <w:p w14:paraId="4936D07B" w14:textId="77777777" w:rsidR="007A3678" w:rsidRPr="00F52AF2" w:rsidRDefault="007A3678" w:rsidP="00A576C7">
            <w:pPr>
              <w:spacing w:before="20" w:after="20"/>
            </w:pPr>
            <w:r>
              <w:rPr>
                <w:sz w:val="18"/>
                <w:szCs w:val="18"/>
              </w:rPr>
              <w:t>The proportion of expected observations carrying a valid value; reported alongside every figure</w:t>
            </w:r>
          </w:p>
        </w:tc>
      </w:tr>
      <w:tr w:rsidR="007A3678" w:rsidRPr="00F52AF2" w14:paraId="03683333" w14:textId="77777777" w:rsidTr="00A576C7">
        <w:tc>
          <w:tcPr>
            <w:tcW w:w="2434" w:type="dxa"/>
          </w:tcPr>
          <w:p w14:paraId="3E7F5613" w14:textId="77777777" w:rsidR="007A3678" w:rsidRPr="00F52AF2" w:rsidRDefault="007A3678" w:rsidP="00A576C7">
            <w:pPr>
              <w:spacing w:before="20" w:after="20"/>
            </w:pPr>
            <w:r>
              <w:rPr>
                <w:sz w:val="18"/>
                <w:szCs w:val="18"/>
              </w:rPr>
              <w:t>Quality flag</w:t>
            </w:r>
          </w:p>
        </w:tc>
        <w:tc>
          <w:tcPr>
            <w:tcW w:w="6926" w:type="dxa"/>
          </w:tcPr>
          <w:p w14:paraId="3615F517" w14:textId="77777777" w:rsidR="007A3678" w:rsidRPr="00F52AF2" w:rsidRDefault="007A3678" w:rsidP="00A576C7">
            <w:pPr>
              <w:spacing w:before="20" w:after="20"/>
            </w:pPr>
            <w:r>
              <w:rPr>
                <w:sz w:val="18"/>
                <w:szCs w:val="18"/>
              </w:rPr>
              <w:t>A preserved note explaining a non-numeric or anomalous cell (e.g. “no data”, “closed due to snow”)</w:t>
            </w:r>
          </w:p>
        </w:tc>
      </w:tr>
    </w:tbl>
    <w:p w14:paraId="4F80D5B6" w14:textId="77777777" w:rsidR="007A3678" w:rsidRPr="00F52AF2" w:rsidRDefault="007A3678" w:rsidP="007A3678">
      <w:pPr>
        <w:pStyle w:val="Heading2"/>
        <w:rPr>
          <w:color w:val="auto"/>
        </w:rPr>
      </w:pPr>
      <w:bookmarkStart w:id="37" w:name="_Toc243165496"/>
      <w:r>
        <w:rPr>
          <w:color w:val="auto"/>
        </w:rPr>
        <w:t>3.5 Quality, Validity, Reliability and Ethics</w:t>
      </w:r>
      <w:bookmarkEnd w:id="37"/>
    </w:p>
    <w:p w14:paraId="1C938B13" w14:textId="77777777" w:rsidR="007A3678" w:rsidRPr="00F52AF2" w:rsidRDefault="007A3678" w:rsidP="007A3678">
      <w:pPr>
        <w:spacing w:after="120" w:line="360" w:lineRule="auto"/>
        <w:jc w:val="both"/>
      </w:pPr>
      <w:r>
        <w:t>Reliability rests on reproducibility: every transformation is automated and repeatable, and the two-layer model forestalls the most serious validity threat - conflation of non-comparable measures. Construct validity comes from aligning each indicator with a defined decision (Table 1.2); independent sources afford pattern-level triangulation (Yin, 2018); raw files are preserved unchanged, and every published figure traces to a logged transformation (Appendix B). The work uses only aggregate operational data - no personal data and privacy considerations relate to the prospective technology choice, handled through data minimisation under the UK GDPR (European Parliament and Council of the European Union, 2016). Limitations are consolidated in Section 6.3.</w:t>
      </w:r>
    </w:p>
    <w:p w14:paraId="634B1737" w14:textId="77777777" w:rsidR="007A3678" w:rsidRPr="00F52AF2" w:rsidRDefault="007A3678" w:rsidP="007A3678">
      <w:r>
        <w:br w:type="page"/>
      </w:r>
    </w:p>
    <w:p w14:paraId="52C6857A" w14:textId="77777777" w:rsidR="007A3678" w:rsidRPr="00F52AF2" w:rsidRDefault="007A3678" w:rsidP="007A3678">
      <w:pPr>
        <w:pStyle w:val="Heading1"/>
        <w:rPr>
          <w:color w:val="auto"/>
        </w:rPr>
      </w:pPr>
      <w:bookmarkStart w:id="38" w:name="_Toc243165497"/>
      <w:r>
        <w:rPr>
          <w:color w:val="auto"/>
        </w:rPr>
        <w:lastRenderedPageBreak/>
        <w:t>4. Data Preparation, Quality Assurance and Readiness for Analysis</w:t>
      </w:r>
      <w:bookmarkEnd w:id="38"/>
    </w:p>
    <w:p w14:paraId="24FB73C3" w14:textId="77777777" w:rsidR="007A3678" w:rsidRPr="00F52AF2" w:rsidRDefault="007A3678" w:rsidP="007A3678">
      <w:pPr>
        <w:spacing w:after="120" w:line="360" w:lineRule="auto"/>
        <w:jc w:val="both"/>
      </w:pPr>
      <w:r>
        <w:t>This chapter reports the completed preparation stage, judging quality as fitness for use against completeness, accuracy, consistency and timeliness (Wang and Strong, 1996; DAMA UK Working Group, 2013); detail sits in Appendix A, every decision logged in the 31-entry audit trail (Appendix B).</w:t>
      </w:r>
    </w:p>
    <w:p w14:paraId="5D94BC88" w14:textId="77777777" w:rsidR="007A3678" w:rsidRPr="00F52AF2" w:rsidRDefault="007A3678" w:rsidP="007A3678">
      <w:pPr>
        <w:pStyle w:val="Heading2"/>
        <w:rPr>
          <w:color w:val="auto"/>
        </w:rPr>
      </w:pPr>
      <w:bookmarkStart w:id="39" w:name="_Toc243165498"/>
      <w:r>
        <w:rPr>
          <w:color w:val="auto"/>
        </w:rPr>
        <w:t>4.1 The Preprocessing Pipeline and its Cleaning Decisions, with Numbers</w:t>
      </w:r>
      <w:bookmarkEnd w:id="39"/>
    </w:p>
    <w:p w14:paraId="2E118C31" w14:textId="77777777" w:rsidR="007A3678" w:rsidRPr="00F52AF2" w:rsidRDefault="007A3678" w:rsidP="007A3678">
      <w:pPr>
        <w:spacing w:after="120" w:line="360" w:lineRule="auto"/>
        <w:jc w:val="both"/>
      </w:pPr>
      <w:r>
        <w:t>Preparation ran as an automated pipeline targeting tidy long format (Wickham, 2014). Extraction parsed every daily sheet of the six room-usage workbooks: 9,555 raw daily space records plus 888 cumulative counter readings. Cleaning took four documented decisions: the overlapping 2025 workbooks were de-duplicated - 1,375 duplicate Date × Space × Method rows removed, the richer “New” workbook kept on conflict; 237 operational notes (“no data”, “CLOSED DUE TO SNOW”, “UoB closed day”) were preserved in a Quality_Flag field, split as Table 4.2 records; space names were harmonised to one canonical identity per space (KBU Office → Hilda Lloyd; Working Lounge ↔ Graham Turner swap, September 2022) and three duplicating helper columns removed; and blanks were kept missing, never zero (Section 4.2). Result: Layer 1 - 8,180 space-day records (2022–2026): 7,088 manual counts plus 1,092 counter-derived daily values retained for lineage, flagged by measurement type. Transformation converted the counter series: 846 usable readings became 983 distributed gate-day values (Layer 2, July 2025 – June 2026) by gap-aware differencing (Section 4.3), with 13 increments excluded (5 North, 3 South, 5 Vaults) as resets or unreliable gaps; the Working Lounge grid became 4,895 hour-records; 294 café trading days were aggregated as the proxy. Every step was logged in the 31-entry audit trail; Table 4.1 shows the resulting workbook.</w:t>
      </w:r>
    </w:p>
    <w:p w14:paraId="723C0505" w14:textId="77777777" w:rsidR="007A3678" w:rsidRDefault="007A3678" w:rsidP="007A3678">
      <w:pPr>
        <w:pStyle w:val="TableHeadingAbove"/>
      </w:pPr>
      <w:bookmarkStart w:id="40" w:name="_Toc238704780"/>
      <w:r>
        <w:t>Table 4.1  Structure of the analysis-ready workbook</w:t>
      </w:r>
      <w:bookmarkEnd w:id="40"/>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434"/>
        <w:gridCol w:w="5803"/>
        <w:gridCol w:w="1123"/>
      </w:tblGrid>
      <w:tr w:rsidR="007A3678" w:rsidRPr="00F52AF2" w14:paraId="675E180B" w14:textId="77777777" w:rsidTr="00A576C7">
        <w:trPr>
          <w:tblHeader/>
        </w:trPr>
        <w:tc>
          <w:tcPr>
            <w:tcW w:w="2434" w:type="dxa"/>
            <w:shd w:val="clear" w:color="auto" w:fill="EEF1F5"/>
            <w:vAlign w:val="center"/>
          </w:tcPr>
          <w:p w14:paraId="03998D20" w14:textId="77777777" w:rsidR="007A3678" w:rsidRPr="00F52AF2" w:rsidRDefault="007A3678" w:rsidP="00A576C7">
            <w:pPr>
              <w:spacing w:before="30" w:after="30"/>
            </w:pPr>
            <w:r>
              <w:rPr>
                <w:b/>
                <w:bCs/>
                <w:sz w:val="18"/>
                <w:szCs w:val="18"/>
              </w:rPr>
              <w:t>Workbook sheet</w:t>
            </w:r>
          </w:p>
        </w:tc>
        <w:tc>
          <w:tcPr>
            <w:tcW w:w="5803" w:type="dxa"/>
            <w:shd w:val="clear" w:color="auto" w:fill="EEF1F5"/>
            <w:vAlign w:val="center"/>
          </w:tcPr>
          <w:p w14:paraId="34C7C54A" w14:textId="77777777" w:rsidR="007A3678" w:rsidRPr="00F52AF2" w:rsidRDefault="007A3678" w:rsidP="00A576C7">
            <w:pPr>
              <w:spacing w:before="30" w:after="30"/>
            </w:pPr>
            <w:r>
              <w:rPr>
                <w:b/>
                <w:bCs/>
                <w:sz w:val="18"/>
                <w:szCs w:val="18"/>
              </w:rPr>
              <w:t>Contents</w:t>
            </w:r>
          </w:p>
        </w:tc>
        <w:tc>
          <w:tcPr>
            <w:tcW w:w="1123" w:type="dxa"/>
            <w:shd w:val="clear" w:color="auto" w:fill="EEF1F5"/>
            <w:vAlign w:val="center"/>
          </w:tcPr>
          <w:p w14:paraId="6EE8785A" w14:textId="77777777" w:rsidR="007A3678" w:rsidRPr="00F52AF2" w:rsidRDefault="007A3678" w:rsidP="00A576C7">
            <w:pPr>
              <w:spacing w:before="30" w:after="30"/>
            </w:pPr>
            <w:r>
              <w:rPr>
                <w:b/>
                <w:bCs/>
                <w:sz w:val="18"/>
                <w:szCs w:val="18"/>
              </w:rPr>
              <w:t>Rows</w:t>
            </w:r>
          </w:p>
        </w:tc>
      </w:tr>
      <w:tr w:rsidR="007A3678" w:rsidRPr="00F52AF2" w14:paraId="17FB8E2D" w14:textId="77777777" w:rsidTr="00A576C7">
        <w:tc>
          <w:tcPr>
            <w:tcW w:w="2434" w:type="dxa"/>
          </w:tcPr>
          <w:p w14:paraId="1FCD47DF" w14:textId="77777777" w:rsidR="007A3678" w:rsidRPr="00F52AF2" w:rsidRDefault="007A3678" w:rsidP="00A576C7">
            <w:pPr>
              <w:spacing w:before="20" w:after="20"/>
            </w:pPr>
            <w:r>
              <w:rPr>
                <w:sz w:val="18"/>
                <w:szCs w:val="18"/>
              </w:rPr>
              <w:t>L1_Manual_RoomUsage</w:t>
            </w:r>
          </w:p>
        </w:tc>
        <w:tc>
          <w:tcPr>
            <w:tcW w:w="5803" w:type="dxa"/>
          </w:tcPr>
          <w:p w14:paraId="214B02BE" w14:textId="77777777" w:rsidR="007A3678" w:rsidRPr="00F52AF2" w:rsidRDefault="007A3678" w:rsidP="00A576C7">
            <w:pPr>
              <w:spacing w:before="20" w:after="20"/>
            </w:pPr>
            <w:r>
              <w:rPr>
                <w:sz w:val="18"/>
                <w:szCs w:val="18"/>
              </w:rPr>
              <w:t>Layer 1 - room usage, 2022–2026: 7,088 manual seat-based counts plus 1,092 counter-derived daily values retained for lineage; floor, zone, measurement type, quality flag and source lineage</w:t>
            </w:r>
          </w:p>
        </w:tc>
        <w:tc>
          <w:tcPr>
            <w:tcW w:w="1123" w:type="dxa"/>
          </w:tcPr>
          <w:p w14:paraId="55B4E680" w14:textId="77777777" w:rsidR="007A3678" w:rsidRPr="00F52AF2" w:rsidRDefault="007A3678" w:rsidP="00A576C7">
            <w:pPr>
              <w:spacing w:before="20" w:after="20"/>
            </w:pPr>
            <w:r>
              <w:rPr>
                <w:sz w:val="18"/>
                <w:szCs w:val="18"/>
              </w:rPr>
              <w:t>8,180</w:t>
            </w:r>
          </w:p>
        </w:tc>
      </w:tr>
      <w:tr w:rsidR="007A3678" w:rsidRPr="00F52AF2" w14:paraId="3A1B5981" w14:textId="77777777" w:rsidTr="00A576C7">
        <w:tc>
          <w:tcPr>
            <w:tcW w:w="2434" w:type="dxa"/>
          </w:tcPr>
          <w:p w14:paraId="288A0760" w14:textId="77777777" w:rsidR="007A3678" w:rsidRPr="00F52AF2" w:rsidRDefault="007A3678" w:rsidP="00A576C7">
            <w:pPr>
              <w:spacing w:before="20" w:after="20"/>
            </w:pPr>
            <w:r>
              <w:rPr>
                <w:sz w:val="18"/>
                <w:szCs w:val="18"/>
              </w:rPr>
              <w:t>L2_Counter_Footfall</w:t>
            </w:r>
          </w:p>
        </w:tc>
        <w:tc>
          <w:tcPr>
            <w:tcW w:w="5803" w:type="dxa"/>
          </w:tcPr>
          <w:p w14:paraId="5249BC19" w14:textId="77777777" w:rsidR="007A3678" w:rsidRPr="00F52AF2" w:rsidRDefault="007A3678" w:rsidP="00A576C7">
            <w:pPr>
              <w:spacing w:before="20" w:after="20"/>
            </w:pPr>
            <w:r>
              <w:rPr>
                <w:sz w:val="18"/>
                <w:szCs w:val="18"/>
              </w:rPr>
              <w:t>Layer 2 - corrected crossing-based daily footfall per gate, Jul 2025 – Jun 2026</w:t>
            </w:r>
          </w:p>
        </w:tc>
        <w:tc>
          <w:tcPr>
            <w:tcW w:w="1123" w:type="dxa"/>
          </w:tcPr>
          <w:p w14:paraId="71C1FD32" w14:textId="77777777" w:rsidR="007A3678" w:rsidRPr="00F52AF2" w:rsidRDefault="007A3678" w:rsidP="00A576C7">
            <w:pPr>
              <w:spacing w:before="20" w:after="20"/>
            </w:pPr>
            <w:r>
              <w:rPr>
                <w:sz w:val="18"/>
                <w:szCs w:val="18"/>
              </w:rPr>
              <w:t>983</w:t>
            </w:r>
          </w:p>
        </w:tc>
      </w:tr>
      <w:tr w:rsidR="007A3678" w:rsidRPr="00F52AF2" w14:paraId="3E6781A8" w14:textId="77777777" w:rsidTr="00A576C7">
        <w:tc>
          <w:tcPr>
            <w:tcW w:w="2434" w:type="dxa"/>
          </w:tcPr>
          <w:p w14:paraId="46458AE5" w14:textId="77777777" w:rsidR="007A3678" w:rsidRPr="00F52AF2" w:rsidRDefault="007A3678" w:rsidP="00A576C7">
            <w:pPr>
              <w:spacing w:before="20" w:after="20"/>
            </w:pPr>
            <w:r>
              <w:rPr>
                <w:sz w:val="18"/>
                <w:szCs w:val="18"/>
              </w:rPr>
              <w:t>Daily_Total_Building</w:t>
            </w:r>
          </w:p>
        </w:tc>
        <w:tc>
          <w:tcPr>
            <w:tcW w:w="5803" w:type="dxa"/>
          </w:tcPr>
          <w:p w14:paraId="74EE55A5" w14:textId="77777777" w:rsidR="007A3678" w:rsidRPr="00F52AF2" w:rsidRDefault="007A3678" w:rsidP="00A576C7">
            <w:pPr>
              <w:spacing w:before="20" w:after="20"/>
            </w:pPr>
            <w:r>
              <w:rPr>
                <w:sz w:val="18"/>
                <w:szCs w:val="18"/>
              </w:rPr>
              <w:t>Building-level daily crossings index (sum of gate crossings; caveat in Section 4.3) with z-scores</w:t>
            </w:r>
          </w:p>
        </w:tc>
        <w:tc>
          <w:tcPr>
            <w:tcW w:w="1123" w:type="dxa"/>
          </w:tcPr>
          <w:p w14:paraId="76588EB4" w14:textId="77777777" w:rsidR="007A3678" w:rsidRPr="00F52AF2" w:rsidRDefault="007A3678" w:rsidP="00A576C7">
            <w:pPr>
              <w:spacing w:before="20" w:after="20"/>
            </w:pPr>
            <w:r>
              <w:rPr>
                <w:sz w:val="18"/>
                <w:szCs w:val="18"/>
              </w:rPr>
              <w:t>326</w:t>
            </w:r>
          </w:p>
        </w:tc>
      </w:tr>
      <w:tr w:rsidR="007A3678" w:rsidRPr="00F52AF2" w14:paraId="6F16875C" w14:textId="77777777" w:rsidTr="00A576C7">
        <w:tc>
          <w:tcPr>
            <w:tcW w:w="2434" w:type="dxa"/>
          </w:tcPr>
          <w:p w14:paraId="23E5E406" w14:textId="77777777" w:rsidR="007A3678" w:rsidRPr="00F52AF2" w:rsidRDefault="007A3678" w:rsidP="00A576C7">
            <w:pPr>
              <w:spacing w:before="20" w:after="20"/>
            </w:pPr>
            <w:r>
              <w:rPr>
                <w:sz w:val="18"/>
                <w:szCs w:val="18"/>
              </w:rPr>
              <w:t>WorkingLounge_Hourly</w:t>
            </w:r>
          </w:p>
        </w:tc>
        <w:tc>
          <w:tcPr>
            <w:tcW w:w="5803" w:type="dxa"/>
          </w:tcPr>
          <w:p w14:paraId="4569736D" w14:textId="77777777" w:rsidR="007A3678" w:rsidRPr="00F52AF2" w:rsidRDefault="007A3678" w:rsidP="00A576C7">
            <w:pPr>
              <w:spacing w:before="20" w:after="20"/>
            </w:pPr>
            <w:r>
              <w:rPr>
                <w:sz w:val="18"/>
                <w:szCs w:val="18"/>
              </w:rPr>
              <w:t>Tidy hourly occupancy, 08:00–18:00, Oct 2024 – Dec 2025</w:t>
            </w:r>
          </w:p>
        </w:tc>
        <w:tc>
          <w:tcPr>
            <w:tcW w:w="1123" w:type="dxa"/>
          </w:tcPr>
          <w:p w14:paraId="797DEDBE" w14:textId="77777777" w:rsidR="007A3678" w:rsidRPr="00F52AF2" w:rsidRDefault="007A3678" w:rsidP="00A576C7">
            <w:pPr>
              <w:spacing w:before="20" w:after="20"/>
            </w:pPr>
            <w:r>
              <w:rPr>
                <w:sz w:val="18"/>
                <w:szCs w:val="18"/>
              </w:rPr>
              <w:t>4,895</w:t>
            </w:r>
          </w:p>
        </w:tc>
      </w:tr>
      <w:tr w:rsidR="007A3678" w:rsidRPr="00F52AF2" w14:paraId="6E9C13FD" w14:textId="77777777" w:rsidTr="00A576C7">
        <w:tc>
          <w:tcPr>
            <w:tcW w:w="2434" w:type="dxa"/>
          </w:tcPr>
          <w:p w14:paraId="4E53BFA5" w14:textId="77777777" w:rsidR="007A3678" w:rsidRPr="00F52AF2" w:rsidRDefault="007A3678" w:rsidP="00A576C7">
            <w:pPr>
              <w:spacing w:before="20" w:after="20"/>
            </w:pPr>
            <w:r>
              <w:rPr>
                <w:sz w:val="18"/>
                <w:szCs w:val="18"/>
              </w:rPr>
              <w:t>Cafe_Sales_Proxy</w:t>
            </w:r>
          </w:p>
        </w:tc>
        <w:tc>
          <w:tcPr>
            <w:tcW w:w="5803" w:type="dxa"/>
          </w:tcPr>
          <w:p w14:paraId="7DEBF414" w14:textId="77777777" w:rsidR="007A3678" w:rsidRPr="00F52AF2" w:rsidRDefault="007A3678" w:rsidP="00A576C7">
            <w:pPr>
              <w:spacing w:before="20" w:after="20"/>
            </w:pPr>
            <w:r>
              <w:rPr>
                <w:sz w:val="18"/>
                <w:szCs w:val="18"/>
              </w:rPr>
              <w:t>Daily gross café sales, Jun 2025 – May 2026 (May 2026 flagged anomalous)</w:t>
            </w:r>
          </w:p>
        </w:tc>
        <w:tc>
          <w:tcPr>
            <w:tcW w:w="1123" w:type="dxa"/>
          </w:tcPr>
          <w:p w14:paraId="5FFFACFB" w14:textId="77777777" w:rsidR="007A3678" w:rsidRPr="00F52AF2" w:rsidRDefault="007A3678" w:rsidP="00A576C7">
            <w:pPr>
              <w:spacing w:before="20" w:after="20"/>
            </w:pPr>
            <w:r>
              <w:rPr>
                <w:sz w:val="18"/>
                <w:szCs w:val="18"/>
              </w:rPr>
              <w:t>294</w:t>
            </w:r>
          </w:p>
        </w:tc>
      </w:tr>
      <w:tr w:rsidR="007A3678" w:rsidRPr="00F52AF2" w14:paraId="612EFE9B" w14:textId="77777777" w:rsidTr="00A576C7">
        <w:tc>
          <w:tcPr>
            <w:tcW w:w="2434" w:type="dxa"/>
          </w:tcPr>
          <w:p w14:paraId="74B7C5F2" w14:textId="77777777" w:rsidR="007A3678" w:rsidRPr="00F52AF2" w:rsidRDefault="007A3678" w:rsidP="00A576C7">
            <w:pPr>
              <w:spacing w:before="20" w:after="20"/>
            </w:pPr>
            <w:r>
              <w:rPr>
                <w:sz w:val="18"/>
                <w:szCs w:val="18"/>
              </w:rPr>
              <w:t>Descriptive_Stats</w:t>
            </w:r>
          </w:p>
        </w:tc>
        <w:tc>
          <w:tcPr>
            <w:tcW w:w="5803" w:type="dxa"/>
          </w:tcPr>
          <w:p w14:paraId="4931CAA0" w14:textId="77777777" w:rsidR="007A3678" w:rsidRPr="00F52AF2" w:rsidRDefault="007A3678" w:rsidP="00A576C7">
            <w:pPr>
              <w:spacing w:before="20" w:after="20"/>
            </w:pPr>
            <w:r>
              <w:rPr>
                <w:sz w:val="18"/>
                <w:szCs w:val="18"/>
              </w:rPr>
              <w:t>Full descriptive profile of the six analysis variables (Table 4.5)</w:t>
            </w:r>
          </w:p>
        </w:tc>
        <w:tc>
          <w:tcPr>
            <w:tcW w:w="1123" w:type="dxa"/>
          </w:tcPr>
          <w:p w14:paraId="163743C1" w14:textId="77777777" w:rsidR="007A3678" w:rsidRPr="00F52AF2" w:rsidRDefault="007A3678" w:rsidP="00A576C7">
            <w:pPr>
              <w:spacing w:before="20" w:after="20"/>
            </w:pPr>
            <w:r>
              <w:rPr>
                <w:sz w:val="18"/>
                <w:szCs w:val="18"/>
              </w:rPr>
              <w:t>6</w:t>
            </w:r>
          </w:p>
        </w:tc>
      </w:tr>
      <w:tr w:rsidR="007A3678" w:rsidRPr="00F52AF2" w14:paraId="687C6575" w14:textId="77777777" w:rsidTr="00A576C7">
        <w:tc>
          <w:tcPr>
            <w:tcW w:w="2434" w:type="dxa"/>
          </w:tcPr>
          <w:p w14:paraId="62EA62B0" w14:textId="77777777" w:rsidR="007A3678" w:rsidRPr="00F52AF2" w:rsidRDefault="007A3678" w:rsidP="00A576C7">
            <w:pPr>
              <w:spacing w:before="20" w:after="20"/>
            </w:pPr>
            <w:r>
              <w:rPr>
                <w:sz w:val="18"/>
                <w:szCs w:val="18"/>
              </w:rPr>
              <w:t>DataQuality_Audit</w:t>
            </w:r>
          </w:p>
        </w:tc>
        <w:tc>
          <w:tcPr>
            <w:tcW w:w="5803" w:type="dxa"/>
          </w:tcPr>
          <w:p w14:paraId="54D8E6BC" w14:textId="77777777" w:rsidR="007A3678" w:rsidRPr="00F52AF2" w:rsidRDefault="007A3678" w:rsidP="00A576C7">
            <w:pPr>
              <w:spacing w:before="20" w:after="20"/>
            </w:pPr>
            <w:r>
              <w:rPr>
                <w:sz w:val="18"/>
                <w:szCs w:val="18"/>
              </w:rPr>
              <w:t>The complete data-quality audit trail (Appendix B)</w:t>
            </w:r>
          </w:p>
        </w:tc>
        <w:tc>
          <w:tcPr>
            <w:tcW w:w="1123" w:type="dxa"/>
          </w:tcPr>
          <w:p w14:paraId="20188A3F" w14:textId="77777777" w:rsidR="007A3678" w:rsidRPr="00F52AF2" w:rsidRDefault="007A3678" w:rsidP="00A576C7">
            <w:pPr>
              <w:spacing w:before="20" w:after="20"/>
            </w:pPr>
            <w:r>
              <w:rPr>
                <w:sz w:val="18"/>
                <w:szCs w:val="18"/>
              </w:rPr>
              <w:t>31</w:t>
            </w:r>
          </w:p>
        </w:tc>
      </w:tr>
    </w:tbl>
    <w:p w14:paraId="074D19CA" w14:textId="77777777" w:rsidR="007A3678" w:rsidRDefault="007A3678" w:rsidP="007A3678">
      <w:pPr>
        <w:pStyle w:val="TableNote"/>
      </w:pPr>
      <w:r>
        <w:t>Note. Workbook: Exchange_AnalysisReady_Dataset.xlsx.</w:t>
      </w:r>
    </w:p>
    <w:p w14:paraId="33E31D85" w14:textId="77777777" w:rsidR="007A3678" w:rsidRDefault="007A3678" w:rsidP="007A3678">
      <w:pPr>
        <w:pStyle w:val="TableNote"/>
      </w:pPr>
    </w:p>
    <w:p w14:paraId="2AF04791" w14:textId="77777777" w:rsidR="007A3678" w:rsidRDefault="007A3678" w:rsidP="007A3678">
      <w:pPr>
        <w:pStyle w:val="TableNote"/>
      </w:pPr>
    </w:p>
    <w:p w14:paraId="5EF64DC1" w14:textId="77777777" w:rsidR="007A3678" w:rsidRDefault="007A3678" w:rsidP="007A3678">
      <w:pPr>
        <w:pStyle w:val="TableNote"/>
      </w:pPr>
    </w:p>
    <w:p w14:paraId="2A11DB47" w14:textId="77777777" w:rsidR="007A3678" w:rsidRDefault="007A3678" w:rsidP="007A3678">
      <w:pPr>
        <w:pStyle w:val="TableNote"/>
      </w:pPr>
    </w:p>
    <w:p w14:paraId="0A15F76E" w14:textId="77777777" w:rsidR="007A3678" w:rsidRPr="00F52AF2" w:rsidRDefault="007A3678" w:rsidP="007A3678">
      <w:pPr>
        <w:pStyle w:val="Heading2"/>
        <w:rPr>
          <w:color w:val="auto"/>
        </w:rPr>
      </w:pPr>
      <w:bookmarkStart w:id="41" w:name="_Toc243165499"/>
      <w:r>
        <w:rPr>
          <w:color w:val="auto"/>
        </w:rPr>
        <w:t>4.2 The Missing-Value Policy: Blanks, “No Data”, Closed Days and True Zeros</w:t>
      </w:r>
      <w:bookmarkEnd w:id="41"/>
    </w:p>
    <w:p w14:paraId="07C1F920" w14:textId="77777777" w:rsidR="007A3678" w:rsidRPr="00F52AF2" w:rsidRDefault="007A3678" w:rsidP="007A3678">
      <w:pPr>
        <w:spacing w:after="120" w:line="360" w:lineRule="auto"/>
        <w:jc w:val="both"/>
      </w:pPr>
      <w:r>
        <w:t>The treatment of absent values is stated exactly because every average depends on it. A blank means that no one recorded a value, whereas a zero means that someone recorded that nobody was present; conflating them would deflate averages on under-recorded days. Blanks are therefore missing, excluded from averages - “no data” is never converted to zero in the dataset, statistics or dashboard (an annotation in one working file suggesting otherwise described the raw material, not the treatment applied). True zeros are retained; closure days are excluded from open-day averages rather than counted as quiet days. Table 4.2 gives the policy and volumes.</w:t>
      </w:r>
    </w:p>
    <w:p w14:paraId="377F0303" w14:textId="77777777" w:rsidR="007A3678" w:rsidRDefault="007A3678" w:rsidP="007A3678">
      <w:pPr>
        <w:pStyle w:val="TableHeadingAbove"/>
      </w:pPr>
      <w:bookmarkStart w:id="42" w:name="_Toc238704781"/>
      <w:r>
        <w:t>Table 4.2  Missing-value and anomaly policy</w:t>
      </w:r>
      <w:bookmarkEnd w:id="42"/>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246"/>
        <w:gridCol w:w="1217"/>
        <w:gridCol w:w="2902"/>
        <w:gridCol w:w="2995"/>
      </w:tblGrid>
      <w:tr w:rsidR="007A3678" w:rsidRPr="00F52AF2" w14:paraId="4453EB54" w14:textId="77777777" w:rsidTr="00A576C7">
        <w:trPr>
          <w:tblHeader/>
        </w:trPr>
        <w:tc>
          <w:tcPr>
            <w:tcW w:w="2246" w:type="dxa"/>
            <w:shd w:val="clear" w:color="auto" w:fill="EEF1F5"/>
            <w:vAlign w:val="center"/>
          </w:tcPr>
          <w:p w14:paraId="1EA36162" w14:textId="77777777" w:rsidR="007A3678" w:rsidRPr="00F52AF2" w:rsidRDefault="007A3678" w:rsidP="00A576C7">
            <w:pPr>
              <w:spacing w:before="30" w:after="30"/>
            </w:pPr>
            <w:r>
              <w:rPr>
                <w:b/>
                <w:bCs/>
                <w:sz w:val="18"/>
                <w:szCs w:val="18"/>
              </w:rPr>
              <w:t>Value as received</w:t>
            </w:r>
          </w:p>
        </w:tc>
        <w:tc>
          <w:tcPr>
            <w:tcW w:w="1217" w:type="dxa"/>
            <w:shd w:val="clear" w:color="auto" w:fill="EEF1F5"/>
            <w:vAlign w:val="center"/>
          </w:tcPr>
          <w:p w14:paraId="7CDBB787" w14:textId="77777777" w:rsidR="007A3678" w:rsidRPr="00F52AF2" w:rsidRDefault="007A3678" w:rsidP="00A576C7">
            <w:pPr>
              <w:spacing w:before="30" w:after="30"/>
            </w:pPr>
            <w:r>
              <w:rPr>
                <w:b/>
                <w:bCs/>
                <w:sz w:val="18"/>
                <w:szCs w:val="18"/>
              </w:rPr>
              <w:t>Volume</w:t>
            </w:r>
          </w:p>
        </w:tc>
        <w:tc>
          <w:tcPr>
            <w:tcW w:w="2902" w:type="dxa"/>
            <w:shd w:val="clear" w:color="auto" w:fill="EEF1F5"/>
            <w:vAlign w:val="center"/>
          </w:tcPr>
          <w:p w14:paraId="141CA876" w14:textId="77777777" w:rsidR="007A3678" w:rsidRPr="00F52AF2" w:rsidRDefault="007A3678" w:rsidP="00A576C7">
            <w:pPr>
              <w:spacing w:before="30" w:after="30"/>
            </w:pPr>
            <w:r>
              <w:rPr>
                <w:b/>
                <w:bCs/>
                <w:sz w:val="18"/>
                <w:szCs w:val="18"/>
              </w:rPr>
              <w:t>Treatment</w:t>
            </w:r>
          </w:p>
        </w:tc>
        <w:tc>
          <w:tcPr>
            <w:tcW w:w="2995" w:type="dxa"/>
            <w:shd w:val="clear" w:color="auto" w:fill="EEF1F5"/>
            <w:vAlign w:val="center"/>
          </w:tcPr>
          <w:p w14:paraId="2A77786E" w14:textId="77777777" w:rsidR="007A3678" w:rsidRPr="00F52AF2" w:rsidRDefault="007A3678" w:rsidP="00A576C7">
            <w:pPr>
              <w:spacing w:before="30" w:after="30"/>
            </w:pPr>
            <w:r>
              <w:rPr>
                <w:b/>
                <w:bCs/>
                <w:sz w:val="18"/>
                <w:szCs w:val="18"/>
              </w:rPr>
              <w:t>Why it matters</w:t>
            </w:r>
          </w:p>
        </w:tc>
      </w:tr>
      <w:tr w:rsidR="007A3678" w:rsidRPr="00F52AF2" w14:paraId="1AD90808" w14:textId="77777777" w:rsidTr="00A576C7">
        <w:tc>
          <w:tcPr>
            <w:tcW w:w="2246" w:type="dxa"/>
          </w:tcPr>
          <w:p w14:paraId="6277C769" w14:textId="77777777" w:rsidR="007A3678" w:rsidRPr="00F52AF2" w:rsidRDefault="007A3678" w:rsidP="00A576C7">
            <w:pPr>
              <w:spacing w:before="20" w:after="20"/>
            </w:pPr>
            <w:r>
              <w:rPr>
                <w:sz w:val="18"/>
                <w:szCs w:val="18"/>
              </w:rPr>
              <w:t>Blank cell (no annotation)</w:t>
            </w:r>
          </w:p>
        </w:tc>
        <w:tc>
          <w:tcPr>
            <w:tcW w:w="1217" w:type="dxa"/>
          </w:tcPr>
          <w:p w14:paraId="2829F571" w14:textId="77777777" w:rsidR="007A3678" w:rsidRPr="00F52AF2" w:rsidRDefault="007A3678" w:rsidP="00A576C7">
            <w:pPr>
              <w:spacing w:before="20" w:after="20"/>
            </w:pPr>
            <w:r>
              <w:rPr>
                <w:sz w:val="18"/>
                <w:szCs w:val="18"/>
              </w:rPr>
              <w:t>2,618 records</w:t>
            </w:r>
          </w:p>
        </w:tc>
        <w:tc>
          <w:tcPr>
            <w:tcW w:w="2902" w:type="dxa"/>
          </w:tcPr>
          <w:p w14:paraId="6CB9B1E9" w14:textId="77777777" w:rsidR="007A3678" w:rsidRPr="00F52AF2" w:rsidRDefault="007A3678" w:rsidP="00A576C7">
            <w:pPr>
              <w:spacing w:before="20" w:after="20"/>
            </w:pPr>
            <w:r>
              <w:rPr>
                <w:sz w:val="18"/>
                <w:szCs w:val="18"/>
              </w:rPr>
              <w:t>Left missing; excluded from averages; counted in coverage</w:t>
            </w:r>
          </w:p>
        </w:tc>
        <w:tc>
          <w:tcPr>
            <w:tcW w:w="2995" w:type="dxa"/>
          </w:tcPr>
          <w:p w14:paraId="2AEB2AE3" w14:textId="77777777" w:rsidR="007A3678" w:rsidRPr="00F52AF2" w:rsidRDefault="007A3678" w:rsidP="00A576C7">
            <w:pPr>
              <w:spacing w:before="20" w:after="20"/>
            </w:pPr>
            <w:r>
              <w:rPr>
                <w:sz w:val="18"/>
                <w:szCs w:val="18"/>
              </w:rPr>
              <w:t>Treating blanks as zeros would understate averages on under-recorded days</w:t>
            </w:r>
          </w:p>
        </w:tc>
      </w:tr>
      <w:tr w:rsidR="007A3678" w:rsidRPr="00F52AF2" w14:paraId="4DAF7787" w14:textId="77777777" w:rsidTr="00A576C7">
        <w:tc>
          <w:tcPr>
            <w:tcW w:w="2246" w:type="dxa"/>
          </w:tcPr>
          <w:p w14:paraId="1315CBEA" w14:textId="77777777" w:rsidR="007A3678" w:rsidRPr="00F52AF2" w:rsidRDefault="007A3678" w:rsidP="00A576C7">
            <w:pPr>
              <w:spacing w:before="20" w:after="20"/>
            </w:pPr>
            <w:r>
              <w:rPr>
                <w:sz w:val="18"/>
                <w:szCs w:val="18"/>
              </w:rPr>
              <w:t>Note inside a count cell (“no data”, “TBC”, “CLOSED DUE TO SNOW”)</w:t>
            </w:r>
          </w:p>
        </w:tc>
        <w:tc>
          <w:tcPr>
            <w:tcW w:w="1217" w:type="dxa"/>
          </w:tcPr>
          <w:p w14:paraId="463C7B8B" w14:textId="77777777" w:rsidR="007A3678" w:rsidRPr="00F52AF2" w:rsidRDefault="007A3678" w:rsidP="00A576C7">
            <w:pPr>
              <w:spacing w:before="20" w:after="20"/>
            </w:pPr>
            <w:r>
              <w:rPr>
                <w:sz w:val="18"/>
                <w:szCs w:val="18"/>
              </w:rPr>
              <w:t>105 records</w:t>
            </w:r>
          </w:p>
        </w:tc>
        <w:tc>
          <w:tcPr>
            <w:tcW w:w="2902" w:type="dxa"/>
          </w:tcPr>
          <w:p w14:paraId="195C4B6E" w14:textId="77777777" w:rsidR="007A3678" w:rsidRPr="00F52AF2" w:rsidRDefault="007A3678" w:rsidP="00A576C7">
            <w:pPr>
              <w:spacing w:before="20" w:after="20"/>
            </w:pPr>
            <w:r>
              <w:rPr>
                <w:sz w:val="18"/>
                <w:szCs w:val="18"/>
              </w:rPr>
              <w:t>Note moved to Quality_Flag; count left missing</w:t>
            </w:r>
          </w:p>
        </w:tc>
        <w:tc>
          <w:tcPr>
            <w:tcW w:w="2995" w:type="dxa"/>
          </w:tcPr>
          <w:p w14:paraId="04C67CD4" w14:textId="77777777" w:rsidR="007A3678" w:rsidRPr="00F52AF2" w:rsidRDefault="007A3678" w:rsidP="00A576C7">
            <w:pPr>
              <w:spacing w:before="20" w:after="20"/>
            </w:pPr>
            <w:r>
              <w:rPr>
                <w:sz w:val="18"/>
                <w:szCs w:val="18"/>
              </w:rPr>
              <w:t>Preserves the explanation for the gap; closures stay distinguishable from non-recording</w:t>
            </w:r>
          </w:p>
        </w:tc>
      </w:tr>
      <w:tr w:rsidR="007A3678" w:rsidRPr="00F52AF2" w14:paraId="4CAEEED7" w14:textId="77777777" w:rsidTr="00A576C7">
        <w:tc>
          <w:tcPr>
            <w:tcW w:w="2246" w:type="dxa"/>
          </w:tcPr>
          <w:p w14:paraId="5F895DD1" w14:textId="77777777" w:rsidR="007A3678" w:rsidRPr="00F52AF2" w:rsidRDefault="007A3678" w:rsidP="00A576C7">
            <w:pPr>
              <w:spacing w:before="20" w:after="20"/>
            </w:pPr>
            <w:r>
              <w:rPr>
                <w:sz w:val="18"/>
                <w:szCs w:val="18"/>
              </w:rPr>
              <w:t>Day-level note beside valid counts (e.g. “bank holiday”)</w:t>
            </w:r>
          </w:p>
        </w:tc>
        <w:tc>
          <w:tcPr>
            <w:tcW w:w="1217" w:type="dxa"/>
          </w:tcPr>
          <w:p w14:paraId="33E10AB8" w14:textId="77777777" w:rsidR="007A3678" w:rsidRPr="00F52AF2" w:rsidRDefault="007A3678" w:rsidP="00A576C7">
            <w:pPr>
              <w:spacing w:before="20" w:after="20"/>
            </w:pPr>
            <w:r>
              <w:rPr>
                <w:sz w:val="18"/>
                <w:szCs w:val="18"/>
              </w:rPr>
              <w:t>132 records</w:t>
            </w:r>
          </w:p>
        </w:tc>
        <w:tc>
          <w:tcPr>
            <w:tcW w:w="2902" w:type="dxa"/>
          </w:tcPr>
          <w:p w14:paraId="5B650EFB" w14:textId="77777777" w:rsidR="007A3678" w:rsidRPr="00F52AF2" w:rsidRDefault="007A3678" w:rsidP="00A576C7">
            <w:pPr>
              <w:spacing w:before="20" w:after="20"/>
            </w:pPr>
            <w:r>
              <w:rPr>
                <w:sz w:val="18"/>
                <w:szCs w:val="18"/>
              </w:rPr>
              <w:t>Note attached as Quality_Flag; counts retained</w:t>
            </w:r>
          </w:p>
        </w:tc>
        <w:tc>
          <w:tcPr>
            <w:tcW w:w="2995" w:type="dxa"/>
          </w:tcPr>
          <w:p w14:paraId="4EFCA0BA" w14:textId="77777777" w:rsidR="007A3678" w:rsidRPr="00F52AF2" w:rsidRDefault="007A3678" w:rsidP="00A576C7">
            <w:pPr>
              <w:spacing w:before="20" w:after="20"/>
            </w:pPr>
            <w:r>
              <w:rPr>
                <w:sz w:val="18"/>
                <w:szCs w:val="18"/>
              </w:rPr>
              <w:t>Context kept without discarding valid data</w:t>
            </w:r>
          </w:p>
        </w:tc>
      </w:tr>
      <w:tr w:rsidR="007A3678" w:rsidRPr="00F52AF2" w14:paraId="01C78059" w14:textId="77777777" w:rsidTr="00A576C7">
        <w:tc>
          <w:tcPr>
            <w:tcW w:w="2246" w:type="dxa"/>
          </w:tcPr>
          <w:p w14:paraId="6E0D7DD4" w14:textId="77777777" w:rsidR="007A3678" w:rsidRPr="00F52AF2" w:rsidRDefault="007A3678" w:rsidP="00A576C7">
            <w:pPr>
              <w:spacing w:before="20" w:after="20"/>
            </w:pPr>
            <w:r>
              <w:rPr>
                <w:sz w:val="18"/>
                <w:szCs w:val="18"/>
              </w:rPr>
              <w:t>True zero</w:t>
            </w:r>
          </w:p>
        </w:tc>
        <w:tc>
          <w:tcPr>
            <w:tcW w:w="1217" w:type="dxa"/>
          </w:tcPr>
          <w:p w14:paraId="16A1120C" w14:textId="77777777" w:rsidR="007A3678" w:rsidRPr="00F52AF2" w:rsidRDefault="007A3678" w:rsidP="00A576C7">
            <w:pPr>
              <w:spacing w:before="20" w:after="20"/>
            </w:pPr>
            <w:r>
              <w:rPr>
                <w:sz w:val="18"/>
                <w:szCs w:val="18"/>
              </w:rPr>
              <w:t>1,024 records</w:t>
            </w:r>
          </w:p>
        </w:tc>
        <w:tc>
          <w:tcPr>
            <w:tcW w:w="2902" w:type="dxa"/>
          </w:tcPr>
          <w:p w14:paraId="3C3E1CB8" w14:textId="77777777" w:rsidR="007A3678" w:rsidRPr="00F52AF2" w:rsidRDefault="007A3678" w:rsidP="00A576C7">
            <w:pPr>
              <w:spacing w:before="20" w:after="20"/>
            </w:pPr>
            <w:r>
              <w:rPr>
                <w:sz w:val="18"/>
                <w:szCs w:val="18"/>
              </w:rPr>
              <w:t>Retained as a recorded observation</w:t>
            </w:r>
          </w:p>
        </w:tc>
        <w:tc>
          <w:tcPr>
            <w:tcW w:w="2995" w:type="dxa"/>
          </w:tcPr>
          <w:p w14:paraId="35E087D3" w14:textId="77777777" w:rsidR="007A3678" w:rsidRPr="00F52AF2" w:rsidRDefault="007A3678" w:rsidP="00A576C7">
            <w:pPr>
              <w:spacing w:before="20" w:after="20"/>
            </w:pPr>
            <w:r>
              <w:rPr>
                <w:sz w:val="18"/>
                <w:szCs w:val="18"/>
              </w:rPr>
              <w:t>A recorded “nobody present” is information, not a gap</w:t>
            </w:r>
          </w:p>
        </w:tc>
      </w:tr>
      <w:tr w:rsidR="007A3678" w:rsidRPr="00F52AF2" w14:paraId="42EF468E" w14:textId="77777777" w:rsidTr="00A576C7">
        <w:tc>
          <w:tcPr>
            <w:tcW w:w="2246" w:type="dxa"/>
          </w:tcPr>
          <w:p w14:paraId="5D938FE0" w14:textId="77777777" w:rsidR="007A3678" w:rsidRPr="00F52AF2" w:rsidRDefault="007A3678" w:rsidP="00A576C7">
            <w:pPr>
              <w:spacing w:before="20" w:after="20"/>
            </w:pPr>
            <w:r>
              <w:rPr>
                <w:sz w:val="18"/>
                <w:szCs w:val="18"/>
              </w:rPr>
              <w:t>Closed day (weather, UoB closure, bank holiday)</w:t>
            </w:r>
          </w:p>
        </w:tc>
        <w:tc>
          <w:tcPr>
            <w:tcW w:w="1217" w:type="dxa"/>
          </w:tcPr>
          <w:p w14:paraId="01037167" w14:textId="77777777" w:rsidR="007A3678" w:rsidRPr="00F52AF2" w:rsidRDefault="007A3678" w:rsidP="00A576C7">
            <w:pPr>
              <w:spacing w:before="20" w:after="20"/>
            </w:pPr>
            <w:r>
              <w:rPr>
                <w:sz w:val="18"/>
                <w:szCs w:val="18"/>
              </w:rPr>
              <w:t>26 flagged records</w:t>
            </w:r>
          </w:p>
        </w:tc>
        <w:tc>
          <w:tcPr>
            <w:tcW w:w="2902" w:type="dxa"/>
          </w:tcPr>
          <w:p w14:paraId="7C222B8B" w14:textId="77777777" w:rsidR="007A3678" w:rsidRPr="00F52AF2" w:rsidRDefault="007A3678" w:rsidP="00A576C7">
            <w:pPr>
              <w:spacing w:before="20" w:after="20"/>
            </w:pPr>
            <w:r>
              <w:rPr>
                <w:sz w:val="18"/>
                <w:szCs w:val="18"/>
              </w:rPr>
              <w:t>Flagged; excluded from open-day averages; shown as “closed” in the dashboard</w:t>
            </w:r>
          </w:p>
        </w:tc>
        <w:tc>
          <w:tcPr>
            <w:tcW w:w="2995" w:type="dxa"/>
          </w:tcPr>
          <w:p w14:paraId="45ED7D5E" w14:textId="77777777" w:rsidR="007A3678" w:rsidRPr="00F52AF2" w:rsidRDefault="007A3678" w:rsidP="00A576C7">
            <w:pPr>
              <w:spacing w:before="20" w:after="20"/>
            </w:pPr>
            <w:r>
              <w:rPr>
                <w:sz w:val="18"/>
                <w:szCs w:val="18"/>
              </w:rPr>
              <w:t>Closures must not drag down open-day averages</w:t>
            </w:r>
          </w:p>
        </w:tc>
      </w:tr>
      <w:tr w:rsidR="007A3678" w:rsidRPr="00F52AF2" w14:paraId="2F462201" w14:textId="77777777" w:rsidTr="00A576C7">
        <w:tc>
          <w:tcPr>
            <w:tcW w:w="2246" w:type="dxa"/>
          </w:tcPr>
          <w:p w14:paraId="70729365" w14:textId="77777777" w:rsidR="007A3678" w:rsidRPr="00F52AF2" w:rsidRDefault="007A3678" w:rsidP="00A576C7">
            <w:pPr>
              <w:spacing w:before="20" w:after="20"/>
            </w:pPr>
            <w:r>
              <w:rPr>
                <w:sz w:val="18"/>
                <w:szCs w:val="18"/>
              </w:rPr>
              <w:t>Negative or over-long counter increment (reset or unreliable gap)</w:t>
            </w:r>
          </w:p>
        </w:tc>
        <w:tc>
          <w:tcPr>
            <w:tcW w:w="1217" w:type="dxa"/>
          </w:tcPr>
          <w:p w14:paraId="768D736A" w14:textId="77777777" w:rsidR="007A3678" w:rsidRPr="00F52AF2" w:rsidRDefault="007A3678" w:rsidP="00A576C7">
            <w:pPr>
              <w:spacing w:before="20" w:after="20"/>
            </w:pPr>
            <w:r>
              <w:rPr>
                <w:sz w:val="18"/>
                <w:szCs w:val="18"/>
              </w:rPr>
              <w:t>13 readings</w:t>
            </w:r>
          </w:p>
        </w:tc>
        <w:tc>
          <w:tcPr>
            <w:tcW w:w="2902" w:type="dxa"/>
          </w:tcPr>
          <w:p w14:paraId="2B918EBD" w14:textId="77777777" w:rsidR="007A3678" w:rsidRPr="00F52AF2" w:rsidRDefault="007A3678" w:rsidP="00A576C7">
            <w:pPr>
              <w:spacing w:before="20" w:after="20"/>
            </w:pPr>
            <w:r>
              <w:rPr>
                <w:sz w:val="18"/>
                <w:szCs w:val="18"/>
              </w:rPr>
              <w:t>Excluded from Layer 2</w:t>
            </w:r>
          </w:p>
        </w:tc>
        <w:tc>
          <w:tcPr>
            <w:tcW w:w="2995" w:type="dxa"/>
          </w:tcPr>
          <w:p w14:paraId="0A1DAB6D" w14:textId="77777777" w:rsidR="007A3678" w:rsidRPr="00F52AF2" w:rsidRDefault="007A3678" w:rsidP="00A576C7">
            <w:pPr>
              <w:spacing w:before="20" w:after="20"/>
            </w:pPr>
            <w:r>
              <w:rPr>
                <w:sz w:val="18"/>
                <w:szCs w:val="18"/>
              </w:rPr>
              <w:t>A reset produces a spurious negative day; an increment spanning more than seven days cannot be apportioned reliably</w:t>
            </w:r>
          </w:p>
        </w:tc>
      </w:tr>
      <w:tr w:rsidR="007A3678" w:rsidRPr="00F52AF2" w14:paraId="4E4BD752" w14:textId="77777777" w:rsidTr="00A576C7">
        <w:tc>
          <w:tcPr>
            <w:tcW w:w="2246" w:type="dxa"/>
          </w:tcPr>
          <w:p w14:paraId="30935D0D" w14:textId="77777777" w:rsidR="007A3678" w:rsidRPr="00F52AF2" w:rsidRDefault="007A3678" w:rsidP="00A576C7">
            <w:pPr>
              <w:spacing w:before="20" w:after="20"/>
            </w:pPr>
            <w:r>
              <w:rPr>
                <w:sz w:val="18"/>
                <w:szCs w:val="18"/>
              </w:rPr>
              <w:t>Café May 2026 (one implausible entry of £350,929 on 30 May, ≈150× the median day)</w:t>
            </w:r>
          </w:p>
        </w:tc>
        <w:tc>
          <w:tcPr>
            <w:tcW w:w="1217" w:type="dxa"/>
          </w:tcPr>
          <w:p w14:paraId="206589A6" w14:textId="77777777" w:rsidR="007A3678" w:rsidRPr="00F52AF2" w:rsidRDefault="007A3678" w:rsidP="00A576C7">
            <w:pPr>
              <w:spacing w:before="20" w:after="20"/>
            </w:pPr>
            <w:r>
              <w:rPr>
                <w:sz w:val="18"/>
                <w:szCs w:val="18"/>
              </w:rPr>
              <w:t>24 days</w:t>
            </w:r>
          </w:p>
        </w:tc>
        <w:tc>
          <w:tcPr>
            <w:tcW w:w="2902" w:type="dxa"/>
          </w:tcPr>
          <w:p w14:paraId="725E7B8B" w14:textId="77777777" w:rsidR="007A3678" w:rsidRPr="00F52AF2" w:rsidRDefault="007A3678" w:rsidP="00A576C7">
            <w:pPr>
              <w:spacing w:before="20" w:after="20"/>
            </w:pPr>
            <w:r>
              <w:rPr>
                <w:sz w:val="18"/>
                <w:szCs w:val="18"/>
              </w:rPr>
              <w:t>Flagged anomalous; kept in the export; excluded from correlation work</w:t>
            </w:r>
          </w:p>
        </w:tc>
        <w:tc>
          <w:tcPr>
            <w:tcW w:w="2995" w:type="dxa"/>
          </w:tcPr>
          <w:p w14:paraId="2DB68653" w14:textId="77777777" w:rsidR="007A3678" w:rsidRPr="00F52AF2" w:rsidRDefault="007A3678" w:rsidP="00A576C7">
            <w:pPr>
              <w:spacing w:before="20" w:after="20"/>
            </w:pPr>
            <w:r>
              <w:rPr>
                <w:sz w:val="18"/>
                <w:szCs w:val="18"/>
              </w:rPr>
              <w:t>One implausible entry would distort the proxy analysis</w:t>
            </w:r>
          </w:p>
        </w:tc>
      </w:tr>
    </w:tbl>
    <w:p w14:paraId="4E905555" w14:textId="77777777" w:rsidR="007A3678" w:rsidRPr="00F52AF2" w:rsidRDefault="007A3678" w:rsidP="007A3678">
      <w:pPr>
        <w:spacing w:after="120" w:line="360" w:lineRule="auto"/>
        <w:jc w:val="both"/>
      </w:pPr>
      <w:r>
        <w:t xml:space="preserve">Coverage: manual completeness runs 73–81 per cent across 2022–2024, dips to 52.1 per cent in transitional 2025 as effort shifted to the counters, and stands at 70.7 per cent for 2026. Counter-era direct readings exist for ≈82 per cent of days; after correction, daily values cover ≈95 per cent per gate and the building series holds 326 open days. The gaps are structured - counters are read after closing </w:t>
      </w:r>
      <w:r>
        <w:lastRenderedPageBreak/>
        <w:t>on working days only, so absence depends on weekday: missing not at random (Rubin, 1976). Hence mean-substitution and forward-filling were rejected (Little and Rubin, 2019) in favour of coverage reporting. Table 4.3 summarises the five principal issues.</w:t>
      </w:r>
    </w:p>
    <w:p w14:paraId="122670FA" w14:textId="77777777" w:rsidR="007A3678" w:rsidRDefault="007A3678" w:rsidP="007A3678">
      <w:pPr>
        <w:pStyle w:val="TableHeadingAbove"/>
      </w:pPr>
      <w:bookmarkStart w:id="43" w:name="_Toc238704782"/>
      <w:r>
        <w:t>Table 4.3  Principal data-quality issues</w:t>
      </w:r>
      <w:bookmarkEnd w:id="43"/>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059"/>
        <w:gridCol w:w="2621"/>
        <w:gridCol w:w="2340"/>
        <w:gridCol w:w="2340"/>
      </w:tblGrid>
      <w:tr w:rsidR="007A3678" w:rsidRPr="00F52AF2" w14:paraId="0E0064C6" w14:textId="77777777" w:rsidTr="00A576C7">
        <w:trPr>
          <w:tblHeader/>
        </w:trPr>
        <w:tc>
          <w:tcPr>
            <w:tcW w:w="2059" w:type="dxa"/>
            <w:shd w:val="clear" w:color="auto" w:fill="EEF1F5"/>
            <w:vAlign w:val="center"/>
          </w:tcPr>
          <w:p w14:paraId="67C8EB27" w14:textId="77777777" w:rsidR="007A3678" w:rsidRPr="00F52AF2" w:rsidRDefault="007A3678" w:rsidP="00A576C7">
            <w:pPr>
              <w:spacing w:before="30" w:after="30"/>
            </w:pPr>
            <w:r>
              <w:rPr>
                <w:b/>
                <w:bCs/>
                <w:sz w:val="18"/>
                <w:szCs w:val="18"/>
              </w:rPr>
              <w:t>Issue</w:t>
            </w:r>
          </w:p>
        </w:tc>
        <w:tc>
          <w:tcPr>
            <w:tcW w:w="2621" w:type="dxa"/>
            <w:shd w:val="clear" w:color="auto" w:fill="EEF1F5"/>
            <w:vAlign w:val="center"/>
          </w:tcPr>
          <w:p w14:paraId="21F22A2F" w14:textId="77777777" w:rsidR="007A3678" w:rsidRPr="00F52AF2" w:rsidRDefault="007A3678" w:rsidP="00A576C7">
            <w:pPr>
              <w:spacing w:before="30" w:after="30"/>
            </w:pPr>
            <w:r>
              <w:rPr>
                <w:b/>
                <w:bCs/>
                <w:sz w:val="18"/>
                <w:szCs w:val="18"/>
              </w:rPr>
              <w:t>Treatment</w:t>
            </w:r>
          </w:p>
        </w:tc>
        <w:tc>
          <w:tcPr>
            <w:tcW w:w="2340" w:type="dxa"/>
            <w:shd w:val="clear" w:color="auto" w:fill="EEF1F5"/>
            <w:vAlign w:val="center"/>
          </w:tcPr>
          <w:p w14:paraId="62491FF1" w14:textId="77777777" w:rsidR="007A3678" w:rsidRPr="00F52AF2" w:rsidRDefault="007A3678" w:rsidP="00A576C7">
            <w:pPr>
              <w:spacing w:before="30" w:after="30"/>
            </w:pPr>
            <w:r>
              <w:rPr>
                <w:b/>
                <w:bCs/>
                <w:sz w:val="18"/>
                <w:szCs w:val="18"/>
              </w:rPr>
              <w:t>Dashboard implication</w:t>
            </w:r>
          </w:p>
        </w:tc>
        <w:tc>
          <w:tcPr>
            <w:tcW w:w="2340" w:type="dxa"/>
            <w:shd w:val="clear" w:color="auto" w:fill="EEF1F5"/>
            <w:vAlign w:val="center"/>
          </w:tcPr>
          <w:p w14:paraId="2A5B5CB5" w14:textId="77777777" w:rsidR="007A3678" w:rsidRPr="00F52AF2" w:rsidRDefault="007A3678" w:rsidP="00A576C7">
            <w:pPr>
              <w:spacing w:before="30" w:after="30"/>
            </w:pPr>
            <w:r>
              <w:rPr>
                <w:b/>
                <w:bCs/>
                <w:sz w:val="18"/>
                <w:szCs w:val="18"/>
              </w:rPr>
              <w:t>Remaining limitation</w:t>
            </w:r>
          </w:p>
        </w:tc>
      </w:tr>
      <w:tr w:rsidR="007A3678" w:rsidRPr="00F52AF2" w14:paraId="2740C2C1" w14:textId="77777777" w:rsidTr="00A576C7">
        <w:tc>
          <w:tcPr>
            <w:tcW w:w="2059" w:type="dxa"/>
          </w:tcPr>
          <w:p w14:paraId="4026AB50" w14:textId="77777777" w:rsidR="007A3678" w:rsidRPr="00F52AF2" w:rsidRDefault="007A3678" w:rsidP="00A576C7">
            <w:pPr>
              <w:spacing w:before="20" w:after="20"/>
            </w:pPr>
            <w:r>
              <w:rPr>
                <w:sz w:val="18"/>
                <w:szCs w:val="18"/>
              </w:rPr>
              <w:t>Systematic missingness (weekend/closure clustering; MNAR)</w:t>
            </w:r>
          </w:p>
        </w:tc>
        <w:tc>
          <w:tcPr>
            <w:tcW w:w="2621" w:type="dxa"/>
          </w:tcPr>
          <w:p w14:paraId="2686FC6C" w14:textId="77777777" w:rsidR="007A3678" w:rsidRPr="00F52AF2" w:rsidRDefault="007A3678" w:rsidP="00A576C7">
            <w:pPr>
              <w:spacing w:before="20" w:after="20"/>
            </w:pPr>
            <w:r>
              <w:rPr>
                <w:sz w:val="18"/>
                <w:szCs w:val="18"/>
              </w:rPr>
              <w:t>No imputation; explicit coverage metrics; closure days separated from unrecorded days</w:t>
            </w:r>
          </w:p>
        </w:tc>
        <w:tc>
          <w:tcPr>
            <w:tcW w:w="2340" w:type="dxa"/>
          </w:tcPr>
          <w:p w14:paraId="238E8557" w14:textId="77777777" w:rsidR="007A3678" w:rsidRPr="00F52AF2" w:rsidRDefault="007A3678" w:rsidP="00A576C7">
            <w:pPr>
              <w:spacing w:before="20" w:after="20"/>
            </w:pPr>
            <w:r>
              <w:rPr>
                <w:sz w:val="18"/>
                <w:szCs w:val="18"/>
              </w:rPr>
              <w:t>Coverage % beside every metric; “Data Quality &amp; Coverage” page; low-coverage warnings</w:t>
            </w:r>
          </w:p>
        </w:tc>
        <w:tc>
          <w:tcPr>
            <w:tcW w:w="2340" w:type="dxa"/>
          </w:tcPr>
          <w:p w14:paraId="2D9E26BC" w14:textId="77777777" w:rsidR="007A3678" w:rsidRPr="00F52AF2" w:rsidRDefault="007A3678" w:rsidP="00A576C7">
            <w:pPr>
              <w:spacing w:before="20" w:after="20"/>
            </w:pPr>
            <w:r>
              <w:rPr>
                <w:sz w:val="18"/>
                <w:szCs w:val="18"/>
              </w:rPr>
              <w:t>Totals understate true activity; weekend manual behaviour unobserved</w:t>
            </w:r>
          </w:p>
        </w:tc>
      </w:tr>
      <w:tr w:rsidR="007A3678" w:rsidRPr="00F52AF2" w14:paraId="348DD501" w14:textId="77777777" w:rsidTr="00A576C7">
        <w:tc>
          <w:tcPr>
            <w:tcW w:w="2059" w:type="dxa"/>
          </w:tcPr>
          <w:p w14:paraId="7A7C3263" w14:textId="77777777" w:rsidR="007A3678" w:rsidRPr="00F52AF2" w:rsidRDefault="007A3678" w:rsidP="00A576C7">
            <w:pPr>
              <w:spacing w:before="20" w:after="20"/>
            </w:pPr>
            <w:r>
              <w:rPr>
                <w:sz w:val="18"/>
                <w:szCs w:val="18"/>
              </w:rPr>
              <w:t>Operational notes inside numeric cells</w:t>
            </w:r>
          </w:p>
        </w:tc>
        <w:tc>
          <w:tcPr>
            <w:tcW w:w="2621" w:type="dxa"/>
          </w:tcPr>
          <w:p w14:paraId="09A5FCB9" w14:textId="77777777" w:rsidR="007A3678" w:rsidRPr="00F52AF2" w:rsidRDefault="007A3678" w:rsidP="00A576C7">
            <w:pPr>
              <w:spacing w:before="20" w:after="20"/>
            </w:pPr>
            <w:r>
              <w:rPr>
                <w:sz w:val="18"/>
                <w:szCs w:val="18"/>
              </w:rPr>
              <w:t>237 notes preserved as Quality_Flags; affected counts left missing</w:t>
            </w:r>
          </w:p>
        </w:tc>
        <w:tc>
          <w:tcPr>
            <w:tcW w:w="2340" w:type="dxa"/>
          </w:tcPr>
          <w:p w14:paraId="3FDD0951" w14:textId="77777777" w:rsidR="007A3678" w:rsidRPr="00F52AF2" w:rsidRDefault="007A3678" w:rsidP="00A576C7">
            <w:pPr>
              <w:spacing w:before="20" w:after="20"/>
            </w:pPr>
            <w:r>
              <w:rPr>
                <w:sz w:val="18"/>
                <w:szCs w:val="18"/>
              </w:rPr>
              <w:t>Closed days rendered as “closed”, not zero; flags filterable</w:t>
            </w:r>
          </w:p>
        </w:tc>
        <w:tc>
          <w:tcPr>
            <w:tcW w:w="2340" w:type="dxa"/>
          </w:tcPr>
          <w:p w14:paraId="1DBB468A" w14:textId="77777777" w:rsidR="007A3678" w:rsidRPr="00F52AF2" w:rsidRDefault="007A3678" w:rsidP="00A576C7">
            <w:pPr>
              <w:spacing w:before="20" w:after="20"/>
            </w:pPr>
            <w:r>
              <w:rPr>
                <w:sz w:val="18"/>
                <w:szCs w:val="18"/>
              </w:rPr>
              <w:t>Some gaps remain unexplained (no note recorded)</w:t>
            </w:r>
          </w:p>
        </w:tc>
      </w:tr>
      <w:tr w:rsidR="007A3678" w:rsidRPr="00F52AF2" w14:paraId="3DE689B1" w14:textId="77777777" w:rsidTr="00A576C7">
        <w:tc>
          <w:tcPr>
            <w:tcW w:w="2059" w:type="dxa"/>
          </w:tcPr>
          <w:p w14:paraId="40315C08" w14:textId="77777777" w:rsidR="007A3678" w:rsidRPr="00F52AF2" w:rsidRDefault="007A3678" w:rsidP="00A576C7">
            <w:pPr>
              <w:spacing w:before="20" w:after="20"/>
            </w:pPr>
            <w:r>
              <w:rPr>
                <w:sz w:val="18"/>
                <w:szCs w:val="18"/>
              </w:rPr>
              <w:t>Unstable space identities (renames, room swap)</w:t>
            </w:r>
          </w:p>
        </w:tc>
        <w:tc>
          <w:tcPr>
            <w:tcW w:w="2621" w:type="dxa"/>
          </w:tcPr>
          <w:p w14:paraId="40A4827C" w14:textId="77777777" w:rsidR="007A3678" w:rsidRPr="00F52AF2" w:rsidRDefault="007A3678" w:rsidP="00A576C7">
            <w:pPr>
              <w:spacing w:before="20" w:after="20"/>
            </w:pPr>
            <w:r>
              <w:rPr>
                <w:sz w:val="18"/>
                <w:szCs w:val="18"/>
              </w:rPr>
              <w:t>One canonical name per physical space, from sponsor-confirmed history</w:t>
            </w:r>
          </w:p>
        </w:tc>
        <w:tc>
          <w:tcPr>
            <w:tcW w:w="2340" w:type="dxa"/>
          </w:tcPr>
          <w:p w14:paraId="022EB840" w14:textId="77777777" w:rsidR="007A3678" w:rsidRPr="00F52AF2" w:rsidRDefault="007A3678" w:rsidP="00A576C7">
            <w:pPr>
              <w:spacing w:before="20" w:after="20"/>
            </w:pPr>
            <w:r>
              <w:rPr>
                <w:sz w:val="18"/>
                <w:szCs w:val="18"/>
              </w:rPr>
              <w:t>Consistent space filter across all years</w:t>
            </w:r>
          </w:p>
        </w:tc>
        <w:tc>
          <w:tcPr>
            <w:tcW w:w="2340" w:type="dxa"/>
          </w:tcPr>
          <w:p w14:paraId="555F23A0" w14:textId="77777777" w:rsidR="007A3678" w:rsidRPr="00F52AF2" w:rsidRDefault="007A3678" w:rsidP="00A576C7">
            <w:pPr>
              <w:spacing w:before="20" w:after="20"/>
            </w:pPr>
            <w:r>
              <w:rPr>
                <w:sz w:val="18"/>
                <w:szCs w:val="18"/>
              </w:rPr>
              <w:t>Pre-rename usage context differs (e.g. office vs meeting room)</w:t>
            </w:r>
          </w:p>
        </w:tc>
      </w:tr>
      <w:tr w:rsidR="007A3678" w:rsidRPr="00F52AF2" w14:paraId="48D1D48B" w14:textId="77777777" w:rsidTr="00A576C7">
        <w:tc>
          <w:tcPr>
            <w:tcW w:w="2059" w:type="dxa"/>
          </w:tcPr>
          <w:p w14:paraId="503D309A" w14:textId="77777777" w:rsidR="007A3678" w:rsidRPr="00F52AF2" w:rsidRDefault="007A3678" w:rsidP="00A576C7">
            <w:pPr>
              <w:spacing w:before="20" w:after="20"/>
            </w:pPr>
            <w:r>
              <w:rPr>
                <w:sz w:val="18"/>
                <w:szCs w:val="18"/>
              </w:rPr>
              <w:t>Duplicated sources and helper columns (two 2025 workbooks)</w:t>
            </w:r>
          </w:p>
        </w:tc>
        <w:tc>
          <w:tcPr>
            <w:tcW w:w="2621" w:type="dxa"/>
          </w:tcPr>
          <w:p w14:paraId="567E73F6" w14:textId="77777777" w:rsidR="007A3678" w:rsidRPr="00F52AF2" w:rsidRDefault="007A3678" w:rsidP="00A576C7">
            <w:pPr>
              <w:spacing w:before="20" w:after="20"/>
            </w:pPr>
            <w:r>
              <w:rPr>
                <w:sz w:val="18"/>
                <w:szCs w:val="18"/>
              </w:rPr>
              <w:t>1,375 duplicate rows removed by a deterministic completeness-and-priority rule</w:t>
            </w:r>
          </w:p>
        </w:tc>
        <w:tc>
          <w:tcPr>
            <w:tcW w:w="2340" w:type="dxa"/>
          </w:tcPr>
          <w:p w14:paraId="4C339369" w14:textId="77777777" w:rsidR="007A3678" w:rsidRPr="00F52AF2" w:rsidRDefault="007A3678" w:rsidP="00A576C7">
            <w:pPr>
              <w:spacing w:before="20" w:after="20"/>
            </w:pPr>
            <w:r>
              <w:rPr>
                <w:sz w:val="18"/>
                <w:szCs w:val="18"/>
              </w:rPr>
              <w:t>Single authoritative series per space</w:t>
            </w:r>
          </w:p>
        </w:tc>
        <w:tc>
          <w:tcPr>
            <w:tcW w:w="2340" w:type="dxa"/>
          </w:tcPr>
          <w:p w14:paraId="71AB0453" w14:textId="77777777" w:rsidR="007A3678" w:rsidRPr="00F52AF2" w:rsidRDefault="007A3678" w:rsidP="00A576C7">
            <w:pPr>
              <w:spacing w:before="20" w:after="20"/>
            </w:pPr>
            <w:r>
              <w:rPr>
                <w:sz w:val="18"/>
                <w:szCs w:val="18"/>
              </w:rPr>
              <w:t>The discarded duplicates cannot serve as an independent check</w:t>
            </w:r>
          </w:p>
        </w:tc>
      </w:tr>
      <w:tr w:rsidR="007A3678" w:rsidRPr="00F52AF2" w14:paraId="0FF00BFF" w14:textId="77777777" w:rsidTr="00A576C7">
        <w:tc>
          <w:tcPr>
            <w:tcW w:w="2059" w:type="dxa"/>
          </w:tcPr>
          <w:p w14:paraId="34D3C405" w14:textId="77777777" w:rsidR="007A3678" w:rsidRPr="00F52AF2" w:rsidRDefault="007A3678" w:rsidP="00A576C7">
            <w:pPr>
              <w:spacing w:before="20" w:after="20"/>
            </w:pPr>
            <w:r>
              <w:rPr>
                <w:sz w:val="18"/>
                <w:szCs w:val="18"/>
              </w:rPr>
              <w:t>Measurement artefact in counter series (weekend accumulation)</w:t>
            </w:r>
          </w:p>
        </w:tc>
        <w:tc>
          <w:tcPr>
            <w:tcW w:w="2621" w:type="dxa"/>
          </w:tcPr>
          <w:p w14:paraId="3B13C065" w14:textId="77777777" w:rsidR="007A3678" w:rsidRPr="00F52AF2" w:rsidRDefault="007A3678" w:rsidP="00A576C7">
            <w:pPr>
              <w:spacing w:before="20" w:after="20"/>
            </w:pPr>
            <w:r>
              <w:rPr>
                <w:sz w:val="18"/>
                <w:szCs w:val="18"/>
              </w:rPr>
              <w:t>Gap-aware distribution of multi-day increments; resets excluded (Section 4.3)</w:t>
            </w:r>
          </w:p>
        </w:tc>
        <w:tc>
          <w:tcPr>
            <w:tcW w:w="2340" w:type="dxa"/>
          </w:tcPr>
          <w:p w14:paraId="7FC8AE97" w14:textId="77777777" w:rsidR="007A3678" w:rsidRPr="00F52AF2" w:rsidRDefault="007A3678" w:rsidP="00A576C7">
            <w:pPr>
              <w:spacing w:before="20" w:after="20"/>
            </w:pPr>
            <w:r>
              <w:rPr>
                <w:sz w:val="18"/>
                <w:szCs w:val="18"/>
              </w:rPr>
              <w:t>Corrected series used throughout; eras shaded; no trend drawn across the method change</w:t>
            </w:r>
          </w:p>
        </w:tc>
        <w:tc>
          <w:tcPr>
            <w:tcW w:w="2340" w:type="dxa"/>
          </w:tcPr>
          <w:p w14:paraId="50DED722" w14:textId="77777777" w:rsidR="007A3678" w:rsidRPr="00F52AF2" w:rsidRDefault="007A3678" w:rsidP="00A576C7">
            <w:pPr>
              <w:spacing w:before="20" w:after="20"/>
            </w:pPr>
            <w:r>
              <w:rPr>
                <w:sz w:val="18"/>
                <w:szCs w:val="18"/>
              </w:rPr>
              <w:t>Crossings still ≠ unique visitors; distributed weekend values are apportioned estimates</w:t>
            </w:r>
          </w:p>
        </w:tc>
      </w:tr>
    </w:tbl>
    <w:p w14:paraId="0708E48C" w14:textId="77777777" w:rsidR="007A3678" w:rsidRPr="00F52AF2" w:rsidRDefault="007A3678" w:rsidP="007A3678">
      <w:pPr>
        <w:pStyle w:val="Heading2"/>
        <w:rPr>
          <w:color w:val="auto"/>
        </w:rPr>
      </w:pPr>
      <w:bookmarkStart w:id="44" w:name="_Toc243165500"/>
      <w:r>
        <w:rPr>
          <w:color w:val="auto"/>
        </w:rPr>
        <w:t>4.3 The Weekend-Accumulation Artefact and its Correction</w:t>
      </w:r>
      <w:bookmarkEnd w:id="44"/>
    </w:p>
    <w:p w14:paraId="7B347718" w14:textId="77777777" w:rsidR="007A3678" w:rsidRPr="00F52AF2" w:rsidRDefault="007A3678" w:rsidP="007A3678">
      <w:pPr>
        <w:spacing w:after="120" w:line="360" w:lineRule="auto"/>
        <w:jc w:val="both"/>
      </w:pPr>
      <w:r>
        <w:t>Each automated daily value is the difference of consecutive cumulative readings - taken after closing on working days only, so a Monday reading silently contains the whole weekend, which naïve differencing books to Monday. The first pass reproduced exactly this distortion: Monday appeared busiest (mean ≈ 1,617 crossings), late-opening Wednesday among the quietest, and the North entrance carried only about 60 per cent of footfall - contradicting the sponsor's experience and an earlier cohort's estimate. The anomaly was traced to the reading routine and corrected by distributing each multi-day increment uniformly across the days it spans, excluding resets and gaps over seven days. The picture inverts and coheres (Figure 4.1): the artificial Monday peak collapses to 284, Thursday emerges as busiest (mean 631), Wednesday reads as genuinely busy (598), the North entrance settles at 75.4 per cent - the share cited independently by the sponsor and the previous cohort - and the mean (484.9) closes on the median (447.0). No new data was collected: one change in interpretation converted a misleading result into an actionable one - the project's clearest illustration of fitness for use (Wang and Strong, 1996).</w:t>
      </w:r>
    </w:p>
    <w:p w14:paraId="26C9C251" w14:textId="77777777" w:rsidR="007A3678" w:rsidRPr="00F52AF2" w:rsidRDefault="007A3678" w:rsidP="007A3678">
      <w:pPr>
        <w:spacing w:before="120" w:after="40"/>
        <w:jc w:val="center"/>
      </w:pPr>
      <w:r>
        <w:rPr>
          <w:noProof/>
        </w:rPr>
        <w:lastRenderedPageBreak/>
        <w:drawing>
          <wp:inline distT="0" distB="0" distL="0" distR="0" wp14:anchorId="4E2685B9" wp14:editId="36E4FA27">
            <wp:extent cx="5956358" cy="1783080"/>
            <wp:effectExtent l="0" t="0" r="6350" b="7620"/>
            <wp:docPr id="99341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18954" name=""/>
                    <pic:cNvPicPr/>
                  </pic:nvPicPr>
                  <pic:blipFill>
                    <a:blip r:embed="rId8"/>
                    <a:stretch>
                      <a:fillRect/>
                    </a:stretch>
                  </pic:blipFill>
                  <pic:spPr>
                    <a:xfrm>
                      <a:off x="0" y="0"/>
                      <a:ext cx="5964650" cy="1785562"/>
                    </a:xfrm>
                    <a:prstGeom prst="rect">
                      <a:avLst/>
                    </a:prstGeom>
                  </pic:spPr>
                </pic:pic>
              </a:graphicData>
            </a:graphic>
          </wp:inline>
        </w:drawing>
      </w:r>
    </w:p>
    <w:p w14:paraId="253054CD" w14:textId="77777777" w:rsidR="007A3678" w:rsidRPr="00F52AF2" w:rsidRDefault="007A3678" w:rsidP="007A3678">
      <w:pPr>
        <w:pStyle w:val="FigureCaption"/>
        <w:rPr>
          <w:color w:val="auto"/>
        </w:rPr>
      </w:pPr>
      <w:bookmarkStart w:id="45" w:name="_Toc238704798"/>
      <w:r>
        <w:rPr>
          <w:color w:val="auto"/>
        </w:rPr>
        <w:t>Figure 4.1  The same counter data under naïve differencing (red) and gap-aware distribution (blue). The spurious Monday peak collapses; Thursday emerges as the true busiest day.</w:t>
      </w:r>
      <w:bookmarkEnd w:id="45"/>
    </w:p>
    <w:p w14:paraId="4A31F8DD" w14:textId="77777777" w:rsidR="007A3678" w:rsidRPr="00F52AF2" w:rsidRDefault="007A3678" w:rsidP="007A3678">
      <w:pPr>
        <w:spacing w:after="120" w:line="360" w:lineRule="auto"/>
        <w:jc w:val="both"/>
      </w:pPr>
      <w:r>
        <w:t>What the correction does not fix: it removes a measurement artefact without upgrading what the counters measure; four limitations remain (Table 4.4).</w:t>
      </w:r>
    </w:p>
    <w:p w14:paraId="7A251F8E" w14:textId="77777777" w:rsidR="007A3678" w:rsidRDefault="007A3678" w:rsidP="007A3678">
      <w:pPr>
        <w:pStyle w:val="TableHeadingAbove"/>
      </w:pPr>
      <w:bookmarkStart w:id="46" w:name="_Toc238704783"/>
      <w:r>
        <w:t>Table 4.4  Residual limitations after the correction</w:t>
      </w:r>
      <w:bookmarkEnd w:id="46"/>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808"/>
        <w:gridCol w:w="6552"/>
      </w:tblGrid>
      <w:tr w:rsidR="007A3678" w:rsidRPr="00F52AF2" w14:paraId="1F481613" w14:textId="77777777" w:rsidTr="00A576C7">
        <w:trPr>
          <w:tblHeader/>
        </w:trPr>
        <w:tc>
          <w:tcPr>
            <w:tcW w:w="2808" w:type="dxa"/>
            <w:shd w:val="clear" w:color="auto" w:fill="EEF1F5"/>
            <w:vAlign w:val="center"/>
          </w:tcPr>
          <w:p w14:paraId="7D3892A7" w14:textId="77777777" w:rsidR="007A3678" w:rsidRPr="00F52AF2" w:rsidRDefault="007A3678" w:rsidP="00A576C7">
            <w:pPr>
              <w:spacing w:before="30" w:after="30"/>
            </w:pPr>
            <w:r>
              <w:rPr>
                <w:b/>
                <w:bCs/>
                <w:sz w:val="18"/>
                <w:szCs w:val="18"/>
              </w:rPr>
              <w:t>Residual limitation</w:t>
            </w:r>
          </w:p>
        </w:tc>
        <w:tc>
          <w:tcPr>
            <w:tcW w:w="6552" w:type="dxa"/>
            <w:shd w:val="clear" w:color="auto" w:fill="EEF1F5"/>
            <w:vAlign w:val="center"/>
          </w:tcPr>
          <w:p w14:paraId="7E5F0B79" w14:textId="77777777" w:rsidR="007A3678" w:rsidRPr="00F52AF2" w:rsidRDefault="007A3678" w:rsidP="00A576C7">
            <w:pPr>
              <w:spacing w:before="30" w:after="30"/>
            </w:pPr>
            <w:r>
              <w:rPr>
                <w:b/>
                <w:bCs/>
                <w:sz w:val="18"/>
                <w:szCs w:val="18"/>
              </w:rPr>
              <w:t>Consequence for interpretation</w:t>
            </w:r>
          </w:p>
        </w:tc>
      </w:tr>
      <w:tr w:rsidR="007A3678" w:rsidRPr="00F52AF2" w14:paraId="1370F549" w14:textId="77777777" w:rsidTr="00A576C7">
        <w:tc>
          <w:tcPr>
            <w:tcW w:w="2808" w:type="dxa"/>
          </w:tcPr>
          <w:p w14:paraId="2B8386C8" w14:textId="77777777" w:rsidR="007A3678" w:rsidRPr="00F52AF2" w:rsidRDefault="007A3678" w:rsidP="00A576C7">
            <w:pPr>
              <w:spacing w:before="20" w:after="20"/>
            </w:pPr>
            <w:r>
              <w:rPr>
                <w:sz w:val="18"/>
                <w:szCs w:val="18"/>
              </w:rPr>
              <w:t>(i) Crossings, not unique visitors</w:t>
            </w:r>
          </w:p>
        </w:tc>
        <w:tc>
          <w:tcPr>
            <w:tcW w:w="6552" w:type="dxa"/>
          </w:tcPr>
          <w:p w14:paraId="6FD6831D" w14:textId="77777777" w:rsidR="007A3678" w:rsidRPr="00F52AF2" w:rsidRDefault="007A3678" w:rsidP="00A576C7">
            <w:pPr>
              <w:spacing w:before="20" w:after="20"/>
            </w:pPr>
            <w:r>
              <w:rPr>
                <w:sz w:val="18"/>
                <w:szCs w:val="18"/>
              </w:rPr>
              <w:t>Groups, re-entries and staff movements (estimated on site at under 100 crossings/day) are all counted; levels are an upper-bound activity index even where patterns are reliable</w:t>
            </w:r>
          </w:p>
        </w:tc>
      </w:tr>
      <w:tr w:rsidR="007A3678" w:rsidRPr="00F52AF2" w14:paraId="49CA2B30" w14:textId="77777777" w:rsidTr="00A576C7">
        <w:tc>
          <w:tcPr>
            <w:tcW w:w="2808" w:type="dxa"/>
          </w:tcPr>
          <w:p w14:paraId="6F7EADD6" w14:textId="77777777" w:rsidR="007A3678" w:rsidRPr="00F52AF2" w:rsidRDefault="007A3678" w:rsidP="00A576C7">
            <w:pPr>
              <w:spacing w:before="20" w:after="20"/>
            </w:pPr>
            <w:r>
              <w:rPr>
                <w:sz w:val="18"/>
                <w:szCs w:val="18"/>
              </w:rPr>
              <w:t>(ii) Gate overlap</w:t>
            </w:r>
          </w:p>
        </w:tc>
        <w:tc>
          <w:tcPr>
            <w:tcW w:w="6552" w:type="dxa"/>
          </w:tcPr>
          <w:p w14:paraId="69DFCD0C" w14:textId="77777777" w:rsidR="007A3678" w:rsidRPr="00F52AF2" w:rsidRDefault="007A3678" w:rsidP="00A576C7">
            <w:pPr>
              <w:spacing w:before="20" w:after="20"/>
            </w:pPr>
            <w:r>
              <w:rPr>
                <w:sz w:val="18"/>
                <w:szCs w:val="18"/>
              </w:rPr>
              <w:t>One person entering at the North doors, visiting the Vaults and leaving by the South doors crosses three beams; the building series is a crossings index, and gate figures are never summed into a claimed headcount</w:t>
            </w:r>
          </w:p>
        </w:tc>
      </w:tr>
      <w:tr w:rsidR="007A3678" w:rsidRPr="00F52AF2" w14:paraId="5A3AD01D" w14:textId="77777777" w:rsidTr="00A576C7">
        <w:tc>
          <w:tcPr>
            <w:tcW w:w="2808" w:type="dxa"/>
          </w:tcPr>
          <w:p w14:paraId="6BE7A481" w14:textId="77777777" w:rsidR="007A3678" w:rsidRPr="00F52AF2" w:rsidRDefault="007A3678" w:rsidP="00A576C7">
            <w:pPr>
              <w:spacing w:before="20" w:after="20"/>
            </w:pPr>
            <w:r>
              <w:rPr>
                <w:sz w:val="18"/>
                <w:szCs w:val="18"/>
              </w:rPr>
              <w:t>(iii) Apportioned weekend values</w:t>
            </w:r>
          </w:p>
        </w:tc>
        <w:tc>
          <w:tcPr>
            <w:tcW w:w="6552" w:type="dxa"/>
          </w:tcPr>
          <w:p w14:paraId="309EE16D" w14:textId="77777777" w:rsidR="007A3678" w:rsidRPr="00F52AF2" w:rsidRDefault="007A3678" w:rsidP="00A576C7">
            <w:pPr>
              <w:spacing w:before="20" w:after="20"/>
            </w:pPr>
            <w:r>
              <w:rPr>
                <w:sz w:val="18"/>
                <w:szCs w:val="18"/>
              </w:rPr>
              <w:t>Saturday–Monday values assume a uniform split of multi-day increments - the identical 1,862-crossing values for Sunday 3 and Monday 4 May 2026 make the assumption visible</w:t>
            </w:r>
          </w:p>
        </w:tc>
      </w:tr>
      <w:tr w:rsidR="007A3678" w:rsidRPr="00F52AF2" w14:paraId="63ACED24" w14:textId="77777777" w:rsidTr="00A576C7">
        <w:tc>
          <w:tcPr>
            <w:tcW w:w="2808" w:type="dxa"/>
          </w:tcPr>
          <w:p w14:paraId="1D4EC73F" w14:textId="77777777" w:rsidR="007A3678" w:rsidRPr="00F52AF2" w:rsidRDefault="007A3678" w:rsidP="00A576C7">
            <w:pPr>
              <w:spacing w:before="20" w:after="20"/>
            </w:pPr>
            <w:r>
              <w:rPr>
                <w:sz w:val="18"/>
                <w:szCs w:val="18"/>
              </w:rPr>
              <w:t>(iv) Unrecoverable gaps</w:t>
            </w:r>
          </w:p>
        </w:tc>
        <w:tc>
          <w:tcPr>
            <w:tcW w:w="6552" w:type="dxa"/>
          </w:tcPr>
          <w:p w14:paraId="723E8623" w14:textId="77777777" w:rsidR="007A3678" w:rsidRPr="00F52AF2" w:rsidRDefault="007A3678" w:rsidP="00A576C7">
            <w:pPr>
              <w:spacing w:before="20" w:after="20"/>
            </w:pPr>
            <w:r>
              <w:rPr>
                <w:sz w:val="18"/>
                <w:szCs w:val="18"/>
              </w:rPr>
              <w:t>Days with no reading cannot be reconstructed; residual gaps are reported as coverage, never filled</w:t>
            </w:r>
          </w:p>
        </w:tc>
      </w:tr>
    </w:tbl>
    <w:p w14:paraId="7C1264CD" w14:textId="77777777" w:rsidR="007A3678" w:rsidRPr="00F52AF2" w:rsidRDefault="007A3678" w:rsidP="007A3678">
      <w:pPr>
        <w:pStyle w:val="Heading2"/>
        <w:rPr>
          <w:color w:val="auto"/>
        </w:rPr>
      </w:pPr>
      <w:bookmarkStart w:id="47" w:name="_Toc243165501"/>
      <w:r>
        <w:rPr>
          <w:color w:val="auto"/>
        </w:rPr>
        <w:t>4.4 Corroboration and Confirmation of Analysis-Readiness</w:t>
      </w:r>
      <w:bookmarkEnd w:id="47"/>
    </w:p>
    <w:p w14:paraId="68B20DCC" w14:textId="77777777" w:rsidR="007A3678" w:rsidRPr="00F52AF2" w:rsidRDefault="007A3678" w:rsidP="007A3678">
      <w:pPr>
        <w:spacing w:after="120" w:line="360" w:lineRule="auto"/>
        <w:jc w:val="both"/>
      </w:pPr>
      <w:r>
        <w:t>Readiness is claimed in bounded language: independent sources can support the corrected series at pattern level; they cannot validate exact visitor numbers, and no such claim is made. Convergence with prior knowledge: the corrected Thursday peak and 75.4 per cent North share match the sponsor's account and the previous cohort's ~75 per cent estimate. Proxy corroboration: café takings, an independent system, follow the same weekly rhythm and co-move with footfall monthly (r ≈ 0.97 over ten overlapping months; daily r ≈ 0.49) - pattern-level agreement as the proxy literature predicts (Kleiminger, Beckel and Santini, 2015): corroboration, not confirmation, of counts. Internal consistency: after correction the mean (484.9) sits close to the median (447.0) - the earlier extreme skew was an accumulation artefact, not demand. The dataset is therefore confirmed ready for descriptive pattern analysis and dashboard development - not for unique-visitor counting or causal inference - subject to Section 4.3's caveats, with coverage accompanying every figure.</w:t>
      </w:r>
    </w:p>
    <w:p w14:paraId="11C838BC" w14:textId="77777777" w:rsidR="007A3678" w:rsidRPr="00F52AF2" w:rsidRDefault="007A3678" w:rsidP="007A3678">
      <w:pPr>
        <w:pStyle w:val="Heading2"/>
        <w:rPr>
          <w:color w:val="auto"/>
        </w:rPr>
      </w:pPr>
      <w:bookmarkStart w:id="48" w:name="_Toc243165502"/>
      <w:r>
        <w:rPr>
          <w:color w:val="auto"/>
        </w:rPr>
        <w:lastRenderedPageBreak/>
        <w:t>4.5 Descriptive Statistical Profile - and What It Means for Management</w:t>
      </w:r>
      <w:bookmarkEnd w:id="48"/>
    </w:p>
    <w:p w14:paraId="49352DCF" w14:textId="77777777" w:rsidR="007A3678" w:rsidRPr="00F52AF2" w:rsidRDefault="007A3678" w:rsidP="007A3678">
      <w:pPr>
        <w:spacing w:after="120" w:line="360" w:lineRule="auto"/>
        <w:jc w:val="both"/>
      </w:pPr>
      <w:r>
        <w:t>Each variable was profiled before interpretation, in the spirit of exploratory data analysis (Tukey, 1977), z-score standardised across scales for comparability (Table 4.5; Hair et al., 2019). Every attendance variable is right-skewed: a minority of event days stretches the right tail, so the mean exceeds the median throughout (building total 484.9 vs 447.0; Figure 4.2). The magnitudes matter: café sales sit inside the |skewness| &lt; 2, |kurtosis| &lt; 7 robustness envelope (West, Finch and Curran, 1995); the attendance counts far exceed it (skewness 3.2–4.8, kurtosis 20–28) and Shapiro–Wilk rejects normality throughout (p &lt; 0.001; Shapiro and Wilk, 1965) - medians, interquartile ranges and non-parametric methods are required, not merely preferred. Extreme days are information, not noise: the largest cluster on event days (1 May 2026: 3,682 crossings) and are analysed as a segment, not deleted (Figure 4.3); Table 4.6 translates the profile into managerial meaning.</w:t>
      </w:r>
    </w:p>
    <w:p w14:paraId="182B29CE" w14:textId="77777777" w:rsidR="007A3678" w:rsidRDefault="007A3678" w:rsidP="007A3678">
      <w:pPr>
        <w:pStyle w:val="TableHeadingAbove"/>
      </w:pPr>
      <w:bookmarkStart w:id="49" w:name="_Toc238704784"/>
      <w:r>
        <w:t>Table 4.5  Descriptive statistics of the prepared variables</w:t>
      </w:r>
      <w:bookmarkEnd w:id="49"/>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752"/>
        <w:gridCol w:w="1018"/>
        <w:gridCol w:w="559"/>
        <w:gridCol w:w="927"/>
        <w:gridCol w:w="927"/>
        <w:gridCol w:w="832"/>
        <w:gridCol w:w="832"/>
        <w:gridCol w:w="931"/>
        <w:gridCol w:w="837"/>
        <w:gridCol w:w="745"/>
      </w:tblGrid>
      <w:tr w:rsidR="007A3678" w:rsidRPr="00F52AF2" w14:paraId="05E43085" w14:textId="77777777" w:rsidTr="00A576C7">
        <w:trPr>
          <w:tblHeader/>
        </w:trPr>
        <w:tc>
          <w:tcPr>
            <w:tcW w:w="1778" w:type="dxa"/>
            <w:shd w:val="clear" w:color="auto" w:fill="EEF1F5"/>
            <w:vAlign w:val="center"/>
          </w:tcPr>
          <w:p w14:paraId="4AEF81E0" w14:textId="77777777" w:rsidR="007A3678" w:rsidRPr="00F52AF2" w:rsidRDefault="007A3678" w:rsidP="00A576C7">
            <w:pPr>
              <w:spacing w:before="30" w:after="30"/>
            </w:pPr>
            <w:r>
              <w:rPr>
                <w:b/>
                <w:bCs/>
                <w:sz w:val="18"/>
                <w:szCs w:val="18"/>
              </w:rPr>
              <w:t>Variable</w:t>
            </w:r>
          </w:p>
        </w:tc>
        <w:tc>
          <w:tcPr>
            <w:tcW w:w="936" w:type="dxa"/>
            <w:shd w:val="clear" w:color="auto" w:fill="EEF1F5"/>
            <w:vAlign w:val="center"/>
          </w:tcPr>
          <w:p w14:paraId="6156577F" w14:textId="77777777" w:rsidR="007A3678" w:rsidRPr="00F52AF2" w:rsidRDefault="007A3678" w:rsidP="00A576C7">
            <w:pPr>
              <w:spacing w:before="30" w:after="30"/>
            </w:pPr>
            <w:r>
              <w:rPr>
                <w:b/>
                <w:bCs/>
                <w:sz w:val="18"/>
                <w:szCs w:val="18"/>
              </w:rPr>
              <w:t>Unit</w:t>
            </w:r>
          </w:p>
        </w:tc>
        <w:tc>
          <w:tcPr>
            <w:tcW w:w="562" w:type="dxa"/>
            <w:shd w:val="clear" w:color="auto" w:fill="EEF1F5"/>
            <w:vAlign w:val="center"/>
          </w:tcPr>
          <w:p w14:paraId="48679D45" w14:textId="77777777" w:rsidR="007A3678" w:rsidRPr="00F52AF2" w:rsidRDefault="007A3678" w:rsidP="00A576C7">
            <w:pPr>
              <w:spacing w:before="30" w:after="30"/>
            </w:pPr>
            <w:r>
              <w:rPr>
                <w:b/>
                <w:bCs/>
                <w:sz w:val="18"/>
                <w:szCs w:val="18"/>
              </w:rPr>
              <w:t>n</w:t>
            </w:r>
          </w:p>
        </w:tc>
        <w:tc>
          <w:tcPr>
            <w:tcW w:w="936" w:type="dxa"/>
            <w:shd w:val="clear" w:color="auto" w:fill="EEF1F5"/>
            <w:vAlign w:val="center"/>
          </w:tcPr>
          <w:p w14:paraId="4A093CC1" w14:textId="77777777" w:rsidR="007A3678" w:rsidRPr="00F52AF2" w:rsidRDefault="007A3678" w:rsidP="00A576C7">
            <w:pPr>
              <w:spacing w:before="30" w:after="30"/>
            </w:pPr>
            <w:r>
              <w:rPr>
                <w:b/>
                <w:bCs/>
                <w:sz w:val="18"/>
                <w:szCs w:val="18"/>
              </w:rPr>
              <w:t>Mean</w:t>
            </w:r>
          </w:p>
        </w:tc>
        <w:tc>
          <w:tcPr>
            <w:tcW w:w="936" w:type="dxa"/>
            <w:shd w:val="clear" w:color="auto" w:fill="EEF1F5"/>
            <w:vAlign w:val="center"/>
          </w:tcPr>
          <w:p w14:paraId="5F6C860A" w14:textId="77777777" w:rsidR="007A3678" w:rsidRPr="00F52AF2" w:rsidRDefault="007A3678" w:rsidP="00A576C7">
            <w:pPr>
              <w:spacing w:before="30" w:after="30"/>
            </w:pPr>
            <w:r>
              <w:rPr>
                <w:b/>
                <w:bCs/>
                <w:sz w:val="18"/>
                <w:szCs w:val="18"/>
              </w:rPr>
              <w:t>Median</w:t>
            </w:r>
          </w:p>
        </w:tc>
        <w:tc>
          <w:tcPr>
            <w:tcW w:w="842" w:type="dxa"/>
            <w:shd w:val="clear" w:color="auto" w:fill="EEF1F5"/>
            <w:vAlign w:val="center"/>
          </w:tcPr>
          <w:p w14:paraId="615F03E0" w14:textId="77777777" w:rsidR="007A3678" w:rsidRPr="00F52AF2" w:rsidRDefault="007A3678" w:rsidP="00A576C7">
            <w:pPr>
              <w:spacing w:before="30" w:after="30"/>
            </w:pPr>
            <w:r>
              <w:rPr>
                <w:b/>
                <w:bCs/>
                <w:sz w:val="18"/>
                <w:szCs w:val="18"/>
              </w:rPr>
              <w:t>SD</w:t>
            </w:r>
          </w:p>
        </w:tc>
        <w:tc>
          <w:tcPr>
            <w:tcW w:w="842" w:type="dxa"/>
            <w:shd w:val="clear" w:color="auto" w:fill="EEF1F5"/>
            <w:vAlign w:val="center"/>
          </w:tcPr>
          <w:p w14:paraId="152484D7" w14:textId="77777777" w:rsidR="007A3678" w:rsidRPr="00F52AF2" w:rsidRDefault="007A3678" w:rsidP="00A576C7">
            <w:pPr>
              <w:spacing w:before="30" w:after="30"/>
            </w:pPr>
            <w:r>
              <w:rPr>
                <w:b/>
                <w:bCs/>
                <w:sz w:val="18"/>
                <w:szCs w:val="18"/>
              </w:rPr>
              <w:t>IQR</w:t>
            </w:r>
          </w:p>
        </w:tc>
        <w:tc>
          <w:tcPr>
            <w:tcW w:w="936" w:type="dxa"/>
            <w:shd w:val="clear" w:color="auto" w:fill="EEF1F5"/>
            <w:vAlign w:val="center"/>
          </w:tcPr>
          <w:p w14:paraId="3508E520" w14:textId="77777777" w:rsidR="007A3678" w:rsidRPr="00F52AF2" w:rsidRDefault="007A3678" w:rsidP="00A576C7">
            <w:pPr>
              <w:spacing w:before="30" w:after="30"/>
            </w:pPr>
            <w:r>
              <w:rPr>
                <w:b/>
                <w:bCs/>
                <w:sz w:val="18"/>
                <w:szCs w:val="18"/>
              </w:rPr>
              <w:t>Skewness</w:t>
            </w:r>
          </w:p>
        </w:tc>
        <w:tc>
          <w:tcPr>
            <w:tcW w:w="842" w:type="dxa"/>
            <w:shd w:val="clear" w:color="auto" w:fill="EEF1F5"/>
            <w:vAlign w:val="center"/>
          </w:tcPr>
          <w:p w14:paraId="314ADF3B" w14:textId="77777777" w:rsidR="007A3678" w:rsidRPr="00F52AF2" w:rsidRDefault="007A3678" w:rsidP="00A576C7">
            <w:pPr>
              <w:spacing w:before="30" w:after="30"/>
            </w:pPr>
            <w:r>
              <w:rPr>
                <w:b/>
                <w:bCs/>
                <w:sz w:val="18"/>
                <w:szCs w:val="18"/>
              </w:rPr>
              <w:t>Kurtosis</w:t>
            </w:r>
          </w:p>
        </w:tc>
        <w:tc>
          <w:tcPr>
            <w:tcW w:w="749" w:type="dxa"/>
            <w:shd w:val="clear" w:color="auto" w:fill="EEF1F5"/>
            <w:vAlign w:val="center"/>
          </w:tcPr>
          <w:p w14:paraId="2062B5C6" w14:textId="77777777" w:rsidR="007A3678" w:rsidRPr="00F52AF2" w:rsidRDefault="007A3678" w:rsidP="00A576C7">
            <w:pPr>
              <w:spacing w:before="30" w:after="30"/>
            </w:pPr>
            <w:r>
              <w:rPr>
                <w:b/>
                <w:bCs/>
                <w:sz w:val="18"/>
                <w:szCs w:val="18"/>
              </w:rPr>
              <w:t>Shapiro p</w:t>
            </w:r>
          </w:p>
        </w:tc>
      </w:tr>
      <w:tr w:rsidR="007A3678" w:rsidRPr="00F52AF2" w14:paraId="7C3CA589" w14:textId="77777777" w:rsidTr="00A576C7">
        <w:tc>
          <w:tcPr>
            <w:tcW w:w="1778" w:type="dxa"/>
          </w:tcPr>
          <w:p w14:paraId="1E260BA7" w14:textId="77777777" w:rsidR="007A3678" w:rsidRPr="00F52AF2" w:rsidRDefault="007A3678" w:rsidP="00A576C7">
            <w:pPr>
              <w:spacing w:before="20" w:after="20"/>
            </w:pPr>
            <w:r>
              <w:rPr>
                <w:sz w:val="18"/>
                <w:szCs w:val="18"/>
              </w:rPr>
              <w:t>Daily building footfall</w:t>
            </w:r>
          </w:p>
        </w:tc>
        <w:tc>
          <w:tcPr>
            <w:tcW w:w="936" w:type="dxa"/>
          </w:tcPr>
          <w:p w14:paraId="3499B506" w14:textId="77777777" w:rsidR="007A3678" w:rsidRPr="00F52AF2" w:rsidRDefault="007A3678" w:rsidP="00A576C7">
            <w:pPr>
              <w:spacing w:before="20" w:after="20"/>
            </w:pPr>
            <w:r>
              <w:rPr>
                <w:sz w:val="18"/>
                <w:szCs w:val="18"/>
              </w:rPr>
              <w:t>crossings/day</w:t>
            </w:r>
          </w:p>
        </w:tc>
        <w:tc>
          <w:tcPr>
            <w:tcW w:w="562" w:type="dxa"/>
          </w:tcPr>
          <w:p w14:paraId="07C2793B" w14:textId="77777777" w:rsidR="007A3678" w:rsidRPr="00F52AF2" w:rsidRDefault="007A3678" w:rsidP="00A576C7">
            <w:pPr>
              <w:spacing w:before="20" w:after="20"/>
            </w:pPr>
            <w:r>
              <w:rPr>
                <w:sz w:val="18"/>
                <w:szCs w:val="18"/>
              </w:rPr>
              <w:t>326</w:t>
            </w:r>
          </w:p>
        </w:tc>
        <w:tc>
          <w:tcPr>
            <w:tcW w:w="936" w:type="dxa"/>
          </w:tcPr>
          <w:p w14:paraId="4AB17BF0" w14:textId="77777777" w:rsidR="007A3678" w:rsidRPr="00F52AF2" w:rsidRDefault="007A3678" w:rsidP="00A576C7">
            <w:pPr>
              <w:spacing w:before="20" w:after="20"/>
            </w:pPr>
            <w:r>
              <w:rPr>
                <w:sz w:val="18"/>
                <w:szCs w:val="18"/>
              </w:rPr>
              <w:t>484.9</w:t>
            </w:r>
          </w:p>
        </w:tc>
        <w:tc>
          <w:tcPr>
            <w:tcW w:w="936" w:type="dxa"/>
          </w:tcPr>
          <w:p w14:paraId="15EC862C" w14:textId="77777777" w:rsidR="007A3678" w:rsidRPr="00F52AF2" w:rsidRDefault="007A3678" w:rsidP="00A576C7">
            <w:pPr>
              <w:spacing w:before="20" w:after="20"/>
            </w:pPr>
            <w:r>
              <w:rPr>
                <w:sz w:val="18"/>
                <w:szCs w:val="18"/>
              </w:rPr>
              <w:t>447.0</w:t>
            </w:r>
          </w:p>
        </w:tc>
        <w:tc>
          <w:tcPr>
            <w:tcW w:w="842" w:type="dxa"/>
          </w:tcPr>
          <w:p w14:paraId="2DE4139D" w14:textId="77777777" w:rsidR="007A3678" w:rsidRPr="00F52AF2" w:rsidRDefault="007A3678" w:rsidP="00A576C7">
            <w:pPr>
              <w:spacing w:before="20" w:after="20"/>
            </w:pPr>
            <w:r>
              <w:rPr>
                <w:sz w:val="18"/>
                <w:szCs w:val="18"/>
              </w:rPr>
              <w:t>335.1</w:t>
            </w:r>
          </w:p>
        </w:tc>
        <w:tc>
          <w:tcPr>
            <w:tcW w:w="842" w:type="dxa"/>
          </w:tcPr>
          <w:p w14:paraId="21D12868" w14:textId="77777777" w:rsidR="007A3678" w:rsidRPr="00F52AF2" w:rsidRDefault="007A3678" w:rsidP="00A576C7">
            <w:pPr>
              <w:spacing w:before="20" w:after="20"/>
            </w:pPr>
            <w:r>
              <w:rPr>
                <w:sz w:val="18"/>
                <w:szCs w:val="18"/>
              </w:rPr>
              <w:t>342.0</w:t>
            </w:r>
          </w:p>
        </w:tc>
        <w:tc>
          <w:tcPr>
            <w:tcW w:w="936" w:type="dxa"/>
          </w:tcPr>
          <w:p w14:paraId="7007E45C" w14:textId="77777777" w:rsidR="007A3678" w:rsidRPr="00F52AF2" w:rsidRDefault="007A3678" w:rsidP="00A576C7">
            <w:pPr>
              <w:spacing w:before="20" w:after="20"/>
            </w:pPr>
            <w:r>
              <w:rPr>
                <w:sz w:val="18"/>
                <w:szCs w:val="18"/>
              </w:rPr>
              <w:t>+3.64</w:t>
            </w:r>
          </w:p>
        </w:tc>
        <w:tc>
          <w:tcPr>
            <w:tcW w:w="842" w:type="dxa"/>
          </w:tcPr>
          <w:p w14:paraId="79D0A1AB" w14:textId="77777777" w:rsidR="007A3678" w:rsidRPr="00F52AF2" w:rsidRDefault="007A3678" w:rsidP="00A576C7">
            <w:pPr>
              <w:spacing w:before="20" w:after="20"/>
            </w:pPr>
            <w:r>
              <w:rPr>
                <w:sz w:val="18"/>
                <w:szCs w:val="18"/>
              </w:rPr>
              <w:t>26.91</w:t>
            </w:r>
          </w:p>
        </w:tc>
        <w:tc>
          <w:tcPr>
            <w:tcW w:w="749" w:type="dxa"/>
          </w:tcPr>
          <w:p w14:paraId="53D70DE3" w14:textId="77777777" w:rsidR="007A3678" w:rsidRPr="00F52AF2" w:rsidRDefault="007A3678" w:rsidP="00A576C7">
            <w:pPr>
              <w:spacing w:before="20" w:after="20"/>
            </w:pPr>
            <w:r>
              <w:rPr>
                <w:sz w:val="18"/>
                <w:szCs w:val="18"/>
              </w:rPr>
              <w:t>&lt;0.001</w:t>
            </w:r>
          </w:p>
        </w:tc>
      </w:tr>
      <w:tr w:rsidR="007A3678" w:rsidRPr="00F52AF2" w14:paraId="5EB075E7" w14:textId="77777777" w:rsidTr="00A576C7">
        <w:tc>
          <w:tcPr>
            <w:tcW w:w="1778" w:type="dxa"/>
          </w:tcPr>
          <w:p w14:paraId="3DA78470" w14:textId="77777777" w:rsidR="007A3678" w:rsidRPr="00F52AF2" w:rsidRDefault="007A3678" w:rsidP="00A576C7">
            <w:pPr>
              <w:spacing w:before="20" w:after="20"/>
            </w:pPr>
            <w:r>
              <w:rPr>
                <w:sz w:val="18"/>
                <w:szCs w:val="18"/>
              </w:rPr>
              <w:t>North Entrance daily</w:t>
            </w:r>
          </w:p>
        </w:tc>
        <w:tc>
          <w:tcPr>
            <w:tcW w:w="936" w:type="dxa"/>
          </w:tcPr>
          <w:p w14:paraId="5E908657" w14:textId="77777777" w:rsidR="007A3678" w:rsidRPr="00F52AF2" w:rsidRDefault="007A3678" w:rsidP="00A576C7">
            <w:pPr>
              <w:spacing w:before="20" w:after="20"/>
            </w:pPr>
            <w:r>
              <w:rPr>
                <w:sz w:val="18"/>
                <w:szCs w:val="18"/>
              </w:rPr>
              <w:t>crossings/day</w:t>
            </w:r>
          </w:p>
        </w:tc>
        <w:tc>
          <w:tcPr>
            <w:tcW w:w="562" w:type="dxa"/>
          </w:tcPr>
          <w:p w14:paraId="697EA6A6" w14:textId="77777777" w:rsidR="007A3678" w:rsidRPr="00F52AF2" w:rsidRDefault="007A3678" w:rsidP="00A576C7">
            <w:pPr>
              <w:spacing w:before="20" w:after="20"/>
            </w:pPr>
            <w:r>
              <w:rPr>
                <w:sz w:val="18"/>
                <w:szCs w:val="18"/>
              </w:rPr>
              <w:t>328</w:t>
            </w:r>
          </w:p>
        </w:tc>
        <w:tc>
          <w:tcPr>
            <w:tcW w:w="936" w:type="dxa"/>
          </w:tcPr>
          <w:p w14:paraId="3ACC0F7D" w14:textId="77777777" w:rsidR="007A3678" w:rsidRPr="00F52AF2" w:rsidRDefault="007A3678" w:rsidP="00A576C7">
            <w:pPr>
              <w:spacing w:before="20" w:after="20"/>
            </w:pPr>
            <w:r>
              <w:rPr>
                <w:sz w:val="18"/>
                <w:szCs w:val="18"/>
              </w:rPr>
              <w:t>363.4</w:t>
            </w:r>
          </w:p>
        </w:tc>
        <w:tc>
          <w:tcPr>
            <w:tcW w:w="936" w:type="dxa"/>
          </w:tcPr>
          <w:p w14:paraId="417AF871" w14:textId="77777777" w:rsidR="007A3678" w:rsidRPr="00F52AF2" w:rsidRDefault="007A3678" w:rsidP="00A576C7">
            <w:pPr>
              <w:spacing w:before="20" w:after="20"/>
            </w:pPr>
            <w:r>
              <w:rPr>
                <w:sz w:val="18"/>
                <w:szCs w:val="18"/>
              </w:rPr>
              <w:t>337.5</w:t>
            </w:r>
          </w:p>
        </w:tc>
        <w:tc>
          <w:tcPr>
            <w:tcW w:w="842" w:type="dxa"/>
          </w:tcPr>
          <w:p w14:paraId="2599CC36" w14:textId="77777777" w:rsidR="007A3678" w:rsidRPr="00F52AF2" w:rsidRDefault="007A3678" w:rsidP="00A576C7">
            <w:pPr>
              <w:spacing w:before="20" w:after="20"/>
            </w:pPr>
            <w:r>
              <w:rPr>
                <w:sz w:val="18"/>
                <w:szCs w:val="18"/>
              </w:rPr>
              <w:t>251.8</w:t>
            </w:r>
          </w:p>
        </w:tc>
        <w:tc>
          <w:tcPr>
            <w:tcW w:w="842" w:type="dxa"/>
          </w:tcPr>
          <w:p w14:paraId="183C0032" w14:textId="77777777" w:rsidR="007A3678" w:rsidRPr="00F52AF2" w:rsidRDefault="007A3678" w:rsidP="00A576C7">
            <w:pPr>
              <w:spacing w:before="20" w:after="20"/>
            </w:pPr>
            <w:r>
              <w:rPr>
                <w:sz w:val="18"/>
                <w:szCs w:val="18"/>
              </w:rPr>
              <w:t>268.5</w:t>
            </w:r>
          </w:p>
        </w:tc>
        <w:tc>
          <w:tcPr>
            <w:tcW w:w="936" w:type="dxa"/>
          </w:tcPr>
          <w:p w14:paraId="50E04A11" w14:textId="77777777" w:rsidR="007A3678" w:rsidRPr="00F52AF2" w:rsidRDefault="007A3678" w:rsidP="00A576C7">
            <w:pPr>
              <w:spacing w:before="20" w:after="20"/>
            </w:pPr>
            <w:r>
              <w:rPr>
                <w:sz w:val="18"/>
                <w:szCs w:val="18"/>
              </w:rPr>
              <w:t>+3.36</w:t>
            </w:r>
          </w:p>
        </w:tc>
        <w:tc>
          <w:tcPr>
            <w:tcW w:w="842" w:type="dxa"/>
          </w:tcPr>
          <w:p w14:paraId="47864817" w14:textId="77777777" w:rsidR="007A3678" w:rsidRPr="00F52AF2" w:rsidRDefault="007A3678" w:rsidP="00A576C7">
            <w:pPr>
              <w:spacing w:before="20" w:after="20"/>
            </w:pPr>
            <w:r>
              <w:rPr>
                <w:sz w:val="18"/>
                <w:szCs w:val="18"/>
              </w:rPr>
              <w:t>24.54</w:t>
            </w:r>
          </w:p>
        </w:tc>
        <w:tc>
          <w:tcPr>
            <w:tcW w:w="749" w:type="dxa"/>
          </w:tcPr>
          <w:p w14:paraId="05887300" w14:textId="77777777" w:rsidR="007A3678" w:rsidRPr="00F52AF2" w:rsidRDefault="007A3678" w:rsidP="00A576C7">
            <w:pPr>
              <w:spacing w:before="20" w:after="20"/>
            </w:pPr>
            <w:r>
              <w:rPr>
                <w:sz w:val="18"/>
                <w:szCs w:val="18"/>
              </w:rPr>
              <w:t>&lt;0.001</w:t>
            </w:r>
          </w:p>
        </w:tc>
      </w:tr>
      <w:tr w:rsidR="007A3678" w:rsidRPr="00F52AF2" w14:paraId="2A9BA194" w14:textId="77777777" w:rsidTr="00A576C7">
        <w:tc>
          <w:tcPr>
            <w:tcW w:w="1778" w:type="dxa"/>
          </w:tcPr>
          <w:p w14:paraId="32A813E2" w14:textId="77777777" w:rsidR="007A3678" w:rsidRPr="00F52AF2" w:rsidRDefault="007A3678" w:rsidP="00A576C7">
            <w:pPr>
              <w:spacing w:before="20" w:after="20"/>
            </w:pPr>
            <w:r>
              <w:rPr>
                <w:sz w:val="18"/>
                <w:szCs w:val="18"/>
              </w:rPr>
              <w:t>South Entrance daily</w:t>
            </w:r>
          </w:p>
        </w:tc>
        <w:tc>
          <w:tcPr>
            <w:tcW w:w="936" w:type="dxa"/>
          </w:tcPr>
          <w:p w14:paraId="750F8D54" w14:textId="77777777" w:rsidR="007A3678" w:rsidRPr="00F52AF2" w:rsidRDefault="007A3678" w:rsidP="00A576C7">
            <w:pPr>
              <w:spacing w:before="20" w:after="20"/>
            </w:pPr>
            <w:r>
              <w:rPr>
                <w:sz w:val="18"/>
                <w:szCs w:val="18"/>
              </w:rPr>
              <w:t>crossings/day</w:t>
            </w:r>
          </w:p>
        </w:tc>
        <w:tc>
          <w:tcPr>
            <w:tcW w:w="562" w:type="dxa"/>
          </w:tcPr>
          <w:p w14:paraId="70ADD39D" w14:textId="77777777" w:rsidR="007A3678" w:rsidRPr="00F52AF2" w:rsidRDefault="007A3678" w:rsidP="00A576C7">
            <w:pPr>
              <w:spacing w:before="20" w:after="20"/>
            </w:pPr>
            <w:r>
              <w:rPr>
                <w:sz w:val="18"/>
                <w:szCs w:val="18"/>
              </w:rPr>
              <w:t>330</w:t>
            </w:r>
          </w:p>
        </w:tc>
        <w:tc>
          <w:tcPr>
            <w:tcW w:w="936" w:type="dxa"/>
          </w:tcPr>
          <w:p w14:paraId="579C10DD" w14:textId="77777777" w:rsidR="007A3678" w:rsidRPr="00F52AF2" w:rsidRDefault="007A3678" w:rsidP="00A576C7">
            <w:pPr>
              <w:spacing w:before="20" w:after="20"/>
            </w:pPr>
            <w:r>
              <w:rPr>
                <w:sz w:val="18"/>
                <w:szCs w:val="18"/>
              </w:rPr>
              <w:t>57.6</w:t>
            </w:r>
          </w:p>
        </w:tc>
        <w:tc>
          <w:tcPr>
            <w:tcW w:w="936" w:type="dxa"/>
          </w:tcPr>
          <w:p w14:paraId="193FDE9B" w14:textId="77777777" w:rsidR="007A3678" w:rsidRPr="00F52AF2" w:rsidRDefault="007A3678" w:rsidP="00A576C7">
            <w:pPr>
              <w:spacing w:before="20" w:after="20"/>
            </w:pPr>
            <w:r>
              <w:rPr>
                <w:sz w:val="18"/>
                <w:szCs w:val="18"/>
              </w:rPr>
              <w:t>51.5</w:t>
            </w:r>
          </w:p>
        </w:tc>
        <w:tc>
          <w:tcPr>
            <w:tcW w:w="842" w:type="dxa"/>
          </w:tcPr>
          <w:p w14:paraId="424B9E80" w14:textId="77777777" w:rsidR="007A3678" w:rsidRPr="00F52AF2" w:rsidRDefault="007A3678" w:rsidP="00A576C7">
            <w:pPr>
              <w:spacing w:before="20" w:after="20"/>
            </w:pPr>
            <w:r>
              <w:rPr>
                <w:sz w:val="18"/>
                <w:szCs w:val="18"/>
              </w:rPr>
              <w:t>40.8</w:t>
            </w:r>
          </w:p>
        </w:tc>
        <w:tc>
          <w:tcPr>
            <w:tcW w:w="842" w:type="dxa"/>
          </w:tcPr>
          <w:p w14:paraId="6A0C6532" w14:textId="77777777" w:rsidR="007A3678" w:rsidRPr="00F52AF2" w:rsidRDefault="007A3678" w:rsidP="00A576C7">
            <w:pPr>
              <w:spacing w:before="20" w:after="20"/>
            </w:pPr>
            <w:r>
              <w:rPr>
                <w:sz w:val="18"/>
                <w:szCs w:val="18"/>
              </w:rPr>
              <w:t>47.2</w:t>
            </w:r>
          </w:p>
        </w:tc>
        <w:tc>
          <w:tcPr>
            <w:tcW w:w="936" w:type="dxa"/>
          </w:tcPr>
          <w:p w14:paraId="7893210D" w14:textId="77777777" w:rsidR="007A3678" w:rsidRPr="00F52AF2" w:rsidRDefault="007A3678" w:rsidP="00A576C7">
            <w:pPr>
              <w:spacing w:before="20" w:after="20"/>
            </w:pPr>
            <w:r>
              <w:rPr>
                <w:sz w:val="18"/>
                <w:szCs w:val="18"/>
              </w:rPr>
              <w:t>+3.17</w:t>
            </w:r>
          </w:p>
        </w:tc>
        <w:tc>
          <w:tcPr>
            <w:tcW w:w="842" w:type="dxa"/>
          </w:tcPr>
          <w:p w14:paraId="3F67F386" w14:textId="77777777" w:rsidR="007A3678" w:rsidRPr="00F52AF2" w:rsidRDefault="007A3678" w:rsidP="00A576C7">
            <w:pPr>
              <w:spacing w:before="20" w:after="20"/>
            </w:pPr>
            <w:r>
              <w:rPr>
                <w:sz w:val="18"/>
                <w:szCs w:val="18"/>
              </w:rPr>
              <w:t>20.72</w:t>
            </w:r>
          </w:p>
        </w:tc>
        <w:tc>
          <w:tcPr>
            <w:tcW w:w="749" w:type="dxa"/>
          </w:tcPr>
          <w:p w14:paraId="11F622A4" w14:textId="77777777" w:rsidR="007A3678" w:rsidRPr="00F52AF2" w:rsidRDefault="007A3678" w:rsidP="00A576C7">
            <w:pPr>
              <w:spacing w:before="20" w:after="20"/>
            </w:pPr>
            <w:r>
              <w:rPr>
                <w:sz w:val="18"/>
                <w:szCs w:val="18"/>
              </w:rPr>
              <w:t>&lt;0.001</w:t>
            </w:r>
          </w:p>
        </w:tc>
      </w:tr>
      <w:tr w:rsidR="007A3678" w:rsidRPr="00F52AF2" w14:paraId="17F38DCD" w14:textId="77777777" w:rsidTr="00A576C7">
        <w:tc>
          <w:tcPr>
            <w:tcW w:w="1778" w:type="dxa"/>
          </w:tcPr>
          <w:p w14:paraId="2F9286DB" w14:textId="77777777" w:rsidR="007A3678" w:rsidRPr="00F52AF2" w:rsidRDefault="007A3678" w:rsidP="00A576C7">
            <w:pPr>
              <w:spacing w:before="20" w:after="20"/>
            </w:pPr>
            <w:r>
              <w:rPr>
                <w:sz w:val="18"/>
                <w:szCs w:val="18"/>
              </w:rPr>
              <w:t>Vaults daily</w:t>
            </w:r>
          </w:p>
        </w:tc>
        <w:tc>
          <w:tcPr>
            <w:tcW w:w="936" w:type="dxa"/>
          </w:tcPr>
          <w:p w14:paraId="234C3C1A" w14:textId="77777777" w:rsidR="007A3678" w:rsidRPr="00F52AF2" w:rsidRDefault="007A3678" w:rsidP="00A576C7">
            <w:pPr>
              <w:spacing w:before="20" w:after="20"/>
            </w:pPr>
            <w:r>
              <w:rPr>
                <w:sz w:val="18"/>
                <w:szCs w:val="18"/>
              </w:rPr>
              <w:t>crossings/day</w:t>
            </w:r>
          </w:p>
        </w:tc>
        <w:tc>
          <w:tcPr>
            <w:tcW w:w="562" w:type="dxa"/>
          </w:tcPr>
          <w:p w14:paraId="3EAA824B" w14:textId="77777777" w:rsidR="007A3678" w:rsidRPr="00F52AF2" w:rsidRDefault="007A3678" w:rsidP="00A576C7">
            <w:pPr>
              <w:spacing w:before="20" w:after="20"/>
            </w:pPr>
            <w:r>
              <w:rPr>
                <w:sz w:val="18"/>
                <w:szCs w:val="18"/>
              </w:rPr>
              <w:t>325</w:t>
            </w:r>
          </w:p>
        </w:tc>
        <w:tc>
          <w:tcPr>
            <w:tcW w:w="936" w:type="dxa"/>
          </w:tcPr>
          <w:p w14:paraId="2E5550B6" w14:textId="77777777" w:rsidR="007A3678" w:rsidRPr="00F52AF2" w:rsidRDefault="007A3678" w:rsidP="00A576C7">
            <w:pPr>
              <w:spacing w:before="20" w:after="20"/>
            </w:pPr>
            <w:r>
              <w:rPr>
                <w:sz w:val="18"/>
                <w:szCs w:val="18"/>
              </w:rPr>
              <w:t>61.3</w:t>
            </w:r>
          </w:p>
        </w:tc>
        <w:tc>
          <w:tcPr>
            <w:tcW w:w="936" w:type="dxa"/>
          </w:tcPr>
          <w:p w14:paraId="1A062B50" w14:textId="77777777" w:rsidR="007A3678" w:rsidRPr="00F52AF2" w:rsidRDefault="007A3678" w:rsidP="00A576C7">
            <w:pPr>
              <w:spacing w:before="20" w:after="20"/>
            </w:pPr>
            <w:r>
              <w:rPr>
                <w:sz w:val="18"/>
                <w:szCs w:val="18"/>
              </w:rPr>
              <w:t>30.0</w:t>
            </w:r>
          </w:p>
        </w:tc>
        <w:tc>
          <w:tcPr>
            <w:tcW w:w="842" w:type="dxa"/>
          </w:tcPr>
          <w:p w14:paraId="79B863B1" w14:textId="77777777" w:rsidR="007A3678" w:rsidRPr="00F52AF2" w:rsidRDefault="007A3678" w:rsidP="00A576C7">
            <w:pPr>
              <w:spacing w:before="20" w:after="20"/>
            </w:pPr>
            <w:r>
              <w:rPr>
                <w:sz w:val="18"/>
                <w:szCs w:val="18"/>
              </w:rPr>
              <w:t>99.7</w:t>
            </w:r>
          </w:p>
        </w:tc>
        <w:tc>
          <w:tcPr>
            <w:tcW w:w="842" w:type="dxa"/>
          </w:tcPr>
          <w:p w14:paraId="31D57004" w14:textId="77777777" w:rsidR="007A3678" w:rsidRPr="00F52AF2" w:rsidRDefault="007A3678" w:rsidP="00A576C7">
            <w:pPr>
              <w:spacing w:before="20" w:after="20"/>
            </w:pPr>
            <w:r>
              <w:rPr>
                <w:sz w:val="18"/>
                <w:szCs w:val="18"/>
              </w:rPr>
              <w:t>55.0</w:t>
            </w:r>
          </w:p>
        </w:tc>
        <w:tc>
          <w:tcPr>
            <w:tcW w:w="936" w:type="dxa"/>
          </w:tcPr>
          <w:p w14:paraId="643726E3" w14:textId="77777777" w:rsidR="007A3678" w:rsidRPr="00F52AF2" w:rsidRDefault="007A3678" w:rsidP="00A576C7">
            <w:pPr>
              <w:spacing w:before="20" w:after="20"/>
            </w:pPr>
            <w:r>
              <w:rPr>
                <w:sz w:val="18"/>
                <w:szCs w:val="18"/>
              </w:rPr>
              <w:t>+4.79</w:t>
            </w:r>
          </w:p>
        </w:tc>
        <w:tc>
          <w:tcPr>
            <w:tcW w:w="842" w:type="dxa"/>
          </w:tcPr>
          <w:p w14:paraId="32DBBFB6" w14:textId="77777777" w:rsidR="007A3678" w:rsidRPr="00F52AF2" w:rsidRDefault="007A3678" w:rsidP="00A576C7">
            <w:pPr>
              <w:spacing w:before="20" w:after="20"/>
            </w:pPr>
            <w:r>
              <w:rPr>
                <w:sz w:val="18"/>
                <w:szCs w:val="18"/>
              </w:rPr>
              <w:t>28.42</w:t>
            </w:r>
          </w:p>
        </w:tc>
        <w:tc>
          <w:tcPr>
            <w:tcW w:w="749" w:type="dxa"/>
          </w:tcPr>
          <w:p w14:paraId="33567C83" w14:textId="77777777" w:rsidR="007A3678" w:rsidRPr="00F52AF2" w:rsidRDefault="007A3678" w:rsidP="00A576C7">
            <w:pPr>
              <w:spacing w:before="20" w:after="20"/>
            </w:pPr>
            <w:r>
              <w:rPr>
                <w:sz w:val="18"/>
                <w:szCs w:val="18"/>
              </w:rPr>
              <w:t>&lt;0.001</w:t>
            </w:r>
          </w:p>
        </w:tc>
      </w:tr>
      <w:tr w:rsidR="007A3678" w:rsidRPr="00F52AF2" w14:paraId="4B343C1F" w14:textId="77777777" w:rsidTr="00A576C7">
        <w:tc>
          <w:tcPr>
            <w:tcW w:w="1778" w:type="dxa"/>
          </w:tcPr>
          <w:p w14:paraId="7593ADA3" w14:textId="77777777" w:rsidR="007A3678" w:rsidRPr="00F52AF2" w:rsidRDefault="007A3678" w:rsidP="00A576C7">
            <w:pPr>
              <w:spacing w:before="20" w:after="20"/>
            </w:pPr>
            <w:r>
              <w:rPr>
                <w:sz w:val="18"/>
                <w:szCs w:val="18"/>
              </w:rPr>
              <w:t>Café gross sales (ex. anomaly)</w:t>
            </w:r>
          </w:p>
        </w:tc>
        <w:tc>
          <w:tcPr>
            <w:tcW w:w="936" w:type="dxa"/>
          </w:tcPr>
          <w:p w14:paraId="3D7940F3" w14:textId="77777777" w:rsidR="007A3678" w:rsidRPr="00F52AF2" w:rsidRDefault="007A3678" w:rsidP="00A576C7">
            <w:pPr>
              <w:spacing w:before="20" w:after="20"/>
            </w:pPr>
            <w:r>
              <w:rPr>
                <w:sz w:val="18"/>
                <w:szCs w:val="18"/>
              </w:rPr>
              <w:t>£/day</w:t>
            </w:r>
          </w:p>
        </w:tc>
        <w:tc>
          <w:tcPr>
            <w:tcW w:w="562" w:type="dxa"/>
          </w:tcPr>
          <w:p w14:paraId="6FBD7222" w14:textId="77777777" w:rsidR="007A3678" w:rsidRPr="00F52AF2" w:rsidRDefault="007A3678" w:rsidP="00A576C7">
            <w:pPr>
              <w:spacing w:before="20" w:after="20"/>
            </w:pPr>
            <w:r>
              <w:rPr>
                <w:sz w:val="18"/>
                <w:szCs w:val="18"/>
              </w:rPr>
              <w:t>270</w:t>
            </w:r>
          </w:p>
        </w:tc>
        <w:tc>
          <w:tcPr>
            <w:tcW w:w="936" w:type="dxa"/>
          </w:tcPr>
          <w:p w14:paraId="51D0639C" w14:textId="77777777" w:rsidR="007A3678" w:rsidRPr="00F52AF2" w:rsidRDefault="007A3678" w:rsidP="00A576C7">
            <w:pPr>
              <w:spacing w:before="20" w:after="20"/>
            </w:pPr>
            <w:r>
              <w:rPr>
                <w:sz w:val="18"/>
                <w:szCs w:val="18"/>
              </w:rPr>
              <w:t>2,364.4</w:t>
            </w:r>
          </w:p>
        </w:tc>
        <w:tc>
          <w:tcPr>
            <w:tcW w:w="936" w:type="dxa"/>
          </w:tcPr>
          <w:p w14:paraId="428A28D2" w14:textId="77777777" w:rsidR="007A3678" w:rsidRPr="00F52AF2" w:rsidRDefault="007A3678" w:rsidP="00A576C7">
            <w:pPr>
              <w:spacing w:before="20" w:after="20"/>
            </w:pPr>
            <w:r>
              <w:rPr>
                <w:sz w:val="18"/>
                <w:szCs w:val="18"/>
              </w:rPr>
              <w:t>2,337.2</w:t>
            </w:r>
          </w:p>
        </w:tc>
        <w:tc>
          <w:tcPr>
            <w:tcW w:w="842" w:type="dxa"/>
          </w:tcPr>
          <w:p w14:paraId="494CCF43" w14:textId="77777777" w:rsidR="007A3678" w:rsidRPr="00F52AF2" w:rsidRDefault="007A3678" w:rsidP="00A576C7">
            <w:pPr>
              <w:spacing w:before="20" w:after="20"/>
            </w:pPr>
            <w:r>
              <w:rPr>
                <w:sz w:val="18"/>
                <w:szCs w:val="18"/>
              </w:rPr>
              <w:t>618.9</w:t>
            </w:r>
          </w:p>
        </w:tc>
        <w:tc>
          <w:tcPr>
            <w:tcW w:w="842" w:type="dxa"/>
          </w:tcPr>
          <w:p w14:paraId="22B8286A" w14:textId="77777777" w:rsidR="007A3678" w:rsidRPr="00F52AF2" w:rsidRDefault="007A3678" w:rsidP="00A576C7">
            <w:pPr>
              <w:spacing w:before="20" w:after="20"/>
            </w:pPr>
            <w:r>
              <w:rPr>
                <w:sz w:val="18"/>
                <w:szCs w:val="18"/>
              </w:rPr>
              <w:t>735.3</w:t>
            </w:r>
          </w:p>
        </w:tc>
        <w:tc>
          <w:tcPr>
            <w:tcW w:w="936" w:type="dxa"/>
          </w:tcPr>
          <w:p w14:paraId="0DF333A4" w14:textId="77777777" w:rsidR="007A3678" w:rsidRPr="00F52AF2" w:rsidRDefault="007A3678" w:rsidP="00A576C7">
            <w:pPr>
              <w:spacing w:before="20" w:after="20"/>
            </w:pPr>
            <w:r>
              <w:rPr>
                <w:sz w:val="18"/>
                <w:szCs w:val="18"/>
              </w:rPr>
              <w:t>+0.64</w:t>
            </w:r>
          </w:p>
        </w:tc>
        <w:tc>
          <w:tcPr>
            <w:tcW w:w="842" w:type="dxa"/>
          </w:tcPr>
          <w:p w14:paraId="4610D8D8" w14:textId="77777777" w:rsidR="007A3678" w:rsidRPr="00F52AF2" w:rsidRDefault="007A3678" w:rsidP="00A576C7">
            <w:pPr>
              <w:spacing w:before="20" w:after="20"/>
            </w:pPr>
            <w:r>
              <w:rPr>
                <w:sz w:val="18"/>
                <w:szCs w:val="18"/>
              </w:rPr>
              <w:t>1.98</w:t>
            </w:r>
          </w:p>
        </w:tc>
        <w:tc>
          <w:tcPr>
            <w:tcW w:w="749" w:type="dxa"/>
          </w:tcPr>
          <w:p w14:paraId="0F5BAE23" w14:textId="77777777" w:rsidR="007A3678" w:rsidRPr="00F52AF2" w:rsidRDefault="007A3678" w:rsidP="00A576C7">
            <w:pPr>
              <w:spacing w:before="20" w:after="20"/>
            </w:pPr>
            <w:r>
              <w:rPr>
                <w:sz w:val="18"/>
                <w:szCs w:val="18"/>
              </w:rPr>
              <w:t>&lt;0.001</w:t>
            </w:r>
          </w:p>
        </w:tc>
      </w:tr>
      <w:tr w:rsidR="007A3678" w:rsidRPr="00F52AF2" w14:paraId="70C833D3" w14:textId="77777777" w:rsidTr="00A576C7">
        <w:tc>
          <w:tcPr>
            <w:tcW w:w="1778" w:type="dxa"/>
          </w:tcPr>
          <w:p w14:paraId="2DF34F13" w14:textId="77777777" w:rsidR="007A3678" w:rsidRPr="00F52AF2" w:rsidRDefault="007A3678" w:rsidP="00A576C7">
            <w:pPr>
              <w:spacing w:before="20" w:after="20"/>
            </w:pPr>
            <w:r>
              <w:rPr>
                <w:sz w:val="18"/>
                <w:szCs w:val="18"/>
              </w:rPr>
              <w:t>Working Lounge occupancy</w:t>
            </w:r>
          </w:p>
        </w:tc>
        <w:tc>
          <w:tcPr>
            <w:tcW w:w="936" w:type="dxa"/>
          </w:tcPr>
          <w:p w14:paraId="6A2D4F43" w14:textId="77777777" w:rsidR="007A3678" w:rsidRPr="00F52AF2" w:rsidRDefault="007A3678" w:rsidP="00A576C7">
            <w:pPr>
              <w:spacing w:before="20" w:after="20"/>
            </w:pPr>
            <w:r>
              <w:rPr>
                <w:sz w:val="18"/>
                <w:szCs w:val="18"/>
              </w:rPr>
              <w:t>people/hour</w:t>
            </w:r>
          </w:p>
        </w:tc>
        <w:tc>
          <w:tcPr>
            <w:tcW w:w="562" w:type="dxa"/>
          </w:tcPr>
          <w:p w14:paraId="6746A27E" w14:textId="77777777" w:rsidR="007A3678" w:rsidRPr="00F52AF2" w:rsidRDefault="007A3678" w:rsidP="00A576C7">
            <w:pPr>
              <w:spacing w:before="20" w:after="20"/>
            </w:pPr>
            <w:r>
              <w:rPr>
                <w:sz w:val="18"/>
                <w:szCs w:val="18"/>
              </w:rPr>
              <w:t>2,304</w:t>
            </w:r>
          </w:p>
        </w:tc>
        <w:tc>
          <w:tcPr>
            <w:tcW w:w="936" w:type="dxa"/>
          </w:tcPr>
          <w:p w14:paraId="1BD49DDB" w14:textId="77777777" w:rsidR="007A3678" w:rsidRPr="00F52AF2" w:rsidRDefault="007A3678" w:rsidP="00A576C7">
            <w:pPr>
              <w:spacing w:before="20" w:after="20"/>
            </w:pPr>
            <w:r>
              <w:rPr>
                <w:sz w:val="18"/>
                <w:szCs w:val="18"/>
              </w:rPr>
              <w:t>2.2</w:t>
            </w:r>
          </w:p>
        </w:tc>
        <w:tc>
          <w:tcPr>
            <w:tcW w:w="936" w:type="dxa"/>
          </w:tcPr>
          <w:p w14:paraId="46B8AB7B" w14:textId="77777777" w:rsidR="007A3678" w:rsidRPr="00F52AF2" w:rsidRDefault="007A3678" w:rsidP="00A576C7">
            <w:pPr>
              <w:spacing w:before="20" w:after="20"/>
            </w:pPr>
            <w:r>
              <w:rPr>
                <w:sz w:val="18"/>
                <w:szCs w:val="18"/>
              </w:rPr>
              <w:t>2.0</w:t>
            </w:r>
          </w:p>
        </w:tc>
        <w:tc>
          <w:tcPr>
            <w:tcW w:w="842" w:type="dxa"/>
          </w:tcPr>
          <w:p w14:paraId="35976E1E" w14:textId="77777777" w:rsidR="007A3678" w:rsidRPr="00F52AF2" w:rsidRDefault="007A3678" w:rsidP="00A576C7">
            <w:pPr>
              <w:spacing w:before="20" w:after="20"/>
            </w:pPr>
            <w:r>
              <w:rPr>
                <w:sz w:val="18"/>
                <w:szCs w:val="18"/>
              </w:rPr>
              <w:t>2.8</w:t>
            </w:r>
          </w:p>
        </w:tc>
        <w:tc>
          <w:tcPr>
            <w:tcW w:w="842" w:type="dxa"/>
          </w:tcPr>
          <w:p w14:paraId="0D6845F9" w14:textId="77777777" w:rsidR="007A3678" w:rsidRPr="00F52AF2" w:rsidRDefault="007A3678" w:rsidP="00A576C7">
            <w:pPr>
              <w:spacing w:before="20" w:after="20"/>
            </w:pPr>
            <w:r>
              <w:rPr>
                <w:sz w:val="18"/>
                <w:szCs w:val="18"/>
              </w:rPr>
              <w:t>3.0</w:t>
            </w:r>
          </w:p>
        </w:tc>
        <w:tc>
          <w:tcPr>
            <w:tcW w:w="936" w:type="dxa"/>
          </w:tcPr>
          <w:p w14:paraId="74512976" w14:textId="77777777" w:rsidR="007A3678" w:rsidRPr="00F52AF2" w:rsidRDefault="007A3678" w:rsidP="00A576C7">
            <w:pPr>
              <w:spacing w:before="20" w:after="20"/>
            </w:pPr>
            <w:r>
              <w:rPr>
                <w:sz w:val="18"/>
                <w:szCs w:val="18"/>
              </w:rPr>
              <w:t>+3.90</w:t>
            </w:r>
          </w:p>
        </w:tc>
        <w:tc>
          <w:tcPr>
            <w:tcW w:w="842" w:type="dxa"/>
          </w:tcPr>
          <w:p w14:paraId="68B0830F" w14:textId="77777777" w:rsidR="007A3678" w:rsidRPr="00F52AF2" w:rsidRDefault="007A3678" w:rsidP="00A576C7">
            <w:pPr>
              <w:spacing w:before="20" w:after="20"/>
            </w:pPr>
            <w:r>
              <w:rPr>
                <w:sz w:val="18"/>
                <w:szCs w:val="18"/>
              </w:rPr>
              <w:t>28.23</w:t>
            </w:r>
          </w:p>
        </w:tc>
        <w:tc>
          <w:tcPr>
            <w:tcW w:w="749" w:type="dxa"/>
          </w:tcPr>
          <w:p w14:paraId="56A0C591" w14:textId="77777777" w:rsidR="007A3678" w:rsidRPr="00F52AF2" w:rsidRDefault="007A3678" w:rsidP="00A576C7">
            <w:pPr>
              <w:spacing w:before="20" w:after="20"/>
            </w:pPr>
            <w:r>
              <w:rPr>
                <w:sz w:val="18"/>
                <w:szCs w:val="18"/>
              </w:rPr>
              <w:t>&lt;0.001</w:t>
            </w:r>
          </w:p>
        </w:tc>
      </w:tr>
    </w:tbl>
    <w:p w14:paraId="4B7911EC" w14:textId="77777777" w:rsidR="007A3678" w:rsidRDefault="007A3678" w:rsidP="007A3678">
      <w:pPr>
        <w:pStyle w:val="TableNote"/>
      </w:pPr>
      <w:r>
        <w:t>Note. All skewness values are positive (right-skewed).</w:t>
      </w:r>
    </w:p>
    <w:p w14:paraId="7EB176B4" w14:textId="77777777" w:rsidR="007A3678" w:rsidRPr="00F52AF2" w:rsidRDefault="007A3678" w:rsidP="007A3678">
      <w:pPr>
        <w:spacing w:before="120" w:after="40"/>
        <w:jc w:val="center"/>
      </w:pPr>
      <w:r>
        <w:rPr>
          <w:noProof/>
        </w:rPr>
        <w:drawing>
          <wp:inline distT="0" distB="0" distL="0" distR="0" wp14:anchorId="095D6BE2" wp14:editId="60007C0A">
            <wp:extent cx="5731510" cy="2376805"/>
            <wp:effectExtent l="0" t="0" r="2540" b="4445"/>
            <wp:docPr id="195264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44401" name=""/>
                    <pic:cNvPicPr/>
                  </pic:nvPicPr>
                  <pic:blipFill>
                    <a:blip r:embed="rId9"/>
                    <a:stretch>
                      <a:fillRect/>
                    </a:stretch>
                  </pic:blipFill>
                  <pic:spPr>
                    <a:xfrm>
                      <a:off x="0" y="0"/>
                      <a:ext cx="5731510" cy="2376805"/>
                    </a:xfrm>
                    <a:prstGeom prst="rect">
                      <a:avLst/>
                    </a:prstGeom>
                  </pic:spPr>
                </pic:pic>
              </a:graphicData>
            </a:graphic>
          </wp:inline>
        </w:drawing>
      </w:r>
    </w:p>
    <w:p w14:paraId="7923CDC6" w14:textId="77777777" w:rsidR="007A3678" w:rsidRPr="00F52AF2" w:rsidRDefault="007A3678" w:rsidP="007A3678">
      <w:pPr>
        <w:pStyle w:val="FigureCaption"/>
        <w:rPr>
          <w:color w:val="auto"/>
        </w:rPr>
      </w:pPr>
      <w:bookmarkStart w:id="50" w:name="_Toc238704799"/>
      <w:r>
        <w:rPr>
          <w:color w:val="auto"/>
        </w:rPr>
        <w:t>Figure 4.2  Distribution of daily building footfall with kernel density; the mean sits right of the median - the signature of right skew.</w:t>
      </w:r>
      <w:bookmarkEnd w:id="50"/>
    </w:p>
    <w:p w14:paraId="6D9A24D4" w14:textId="77777777" w:rsidR="007A3678" w:rsidRPr="00F52AF2" w:rsidRDefault="007A3678" w:rsidP="007A3678">
      <w:pPr>
        <w:spacing w:before="120" w:after="40"/>
        <w:jc w:val="center"/>
      </w:pPr>
      <w:r>
        <w:rPr>
          <w:noProof/>
        </w:rPr>
        <w:lastRenderedPageBreak/>
        <w:drawing>
          <wp:inline distT="0" distB="0" distL="0" distR="0" wp14:anchorId="0DA37BA7" wp14:editId="53CB7E59">
            <wp:extent cx="5667375" cy="2790825"/>
            <wp:effectExtent l="0" t="0" r="0" b="0"/>
            <wp:docPr id="2072203526" name="Picture 207220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2790825"/>
                    </a:xfrm>
                    <a:prstGeom prst="rect">
                      <a:avLst/>
                    </a:prstGeom>
                  </pic:spPr>
                </pic:pic>
              </a:graphicData>
            </a:graphic>
          </wp:inline>
        </w:drawing>
      </w:r>
    </w:p>
    <w:p w14:paraId="4D83DB9D" w14:textId="77777777" w:rsidR="007A3678" w:rsidRPr="00F52AF2" w:rsidRDefault="007A3678" w:rsidP="007A3678">
      <w:pPr>
        <w:pStyle w:val="FigureCaption"/>
        <w:rPr>
          <w:color w:val="auto"/>
        </w:rPr>
      </w:pPr>
      <w:bookmarkStart w:id="51" w:name="_Toc238704800"/>
      <w:r>
        <w:rPr>
          <w:color w:val="auto"/>
        </w:rPr>
        <w:t>Figure 4.3  Box-and-whisker plots by weekday: Thursday has the highest median; high outliers mark event days rather than errors.</w:t>
      </w:r>
      <w:bookmarkEnd w:id="51"/>
    </w:p>
    <w:p w14:paraId="568D06F3" w14:textId="77777777" w:rsidR="007A3678" w:rsidRDefault="007A3678" w:rsidP="007A3678">
      <w:pPr>
        <w:pStyle w:val="TableHeadingAbove"/>
      </w:pPr>
      <w:bookmarkStart w:id="52" w:name="_Toc238704785"/>
      <w:r>
        <w:t>Table 4.6  Managerial reading of the descriptive profile</w:t>
      </w:r>
      <w:bookmarkEnd w:id="52"/>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557"/>
        <w:gridCol w:w="5803"/>
      </w:tblGrid>
      <w:tr w:rsidR="007A3678" w:rsidRPr="00F52AF2" w14:paraId="4FC56980" w14:textId="77777777" w:rsidTr="00A576C7">
        <w:trPr>
          <w:tblHeader/>
        </w:trPr>
        <w:tc>
          <w:tcPr>
            <w:tcW w:w="3557" w:type="dxa"/>
            <w:shd w:val="clear" w:color="auto" w:fill="EEF1F5"/>
            <w:vAlign w:val="center"/>
          </w:tcPr>
          <w:p w14:paraId="7B508E36" w14:textId="77777777" w:rsidR="007A3678" w:rsidRPr="00F52AF2" w:rsidRDefault="007A3678" w:rsidP="00A576C7">
            <w:pPr>
              <w:spacing w:before="30" w:after="30"/>
            </w:pPr>
            <w:r>
              <w:rPr>
                <w:b/>
                <w:bCs/>
                <w:sz w:val="18"/>
                <w:szCs w:val="18"/>
              </w:rPr>
              <w:t>Statistical finding</w:t>
            </w:r>
          </w:p>
        </w:tc>
        <w:tc>
          <w:tcPr>
            <w:tcW w:w="5803" w:type="dxa"/>
            <w:shd w:val="clear" w:color="auto" w:fill="EEF1F5"/>
            <w:vAlign w:val="center"/>
          </w:tcPr>
          <w:p w14:paraId="5C6CAA12" w14:textId="77777777" w:rsidR="007A3678" w:rsidRPr="00F52AF2" w:rsidRDefault="007A3678" w:rsidP="00A576C7">
            <w:pPr>
              <w:spacing w:before="30" w:after="30"/>
            </w:pPr>
            <w:r>
              <w:rPr>
                <w:b/>
                <w:bCs/>
                <w:sz w:val="18"/>
                <w:szCs w:val="18"/>
              </w:rPr>
              <w:t>Practical, managerial meaning</w:t>
            </w:r>
          </w:p>
        </w:tc>
      </w:tr>
      <w:tr w:rsidR="007A3678" w:rsidRPr="00F52AF2" w14:paraId="5A1FF4E5" w14:textId="77777777" w:rsidTr="00A576C7">
        <w:tc>
          <w:tcPr>
            <w:tcW w:w="3557" w:type="dxa"/>
          </w:tcPr>
          <w:p w14:paraId="636D4218" w14:textId="77777777" w:rsidR="007A3678" w:rsidRPr="00F52AF2" w:rsidRDefault="007A3678" w:rsidP="00A576C7">
            <w:pPr>
              <w:spacing w:before="20" w:after="20"/>
            </w:pPr>
            <w:r>
              <w:rPr>
                <w:sz w:val="18"/>
                <w:szCs w:val="18"/>
              </w:rPr>
              <w:t>Mean (484.9) &gt; median (447.0) for daily footfall</w:t>
            </w:r>
          </w:p>
        </w:tc>
        <w:tc>
          <w:tcPr>
            <w:tcW w:w="5803" w:type="dxa"/>
          </w:tcPr>
          <w:p w14:paraId="718D7074" w14:textId="77777777" w:rsidR="007A3678" w:rsidRPr="00F52AF2" w:rsidRDefault="007A3678" w:rsidP="00A576C7">
            <w:pPr>
              <w:spacing w:before="20" w:after="20"/>
            </w:pPr>
            <w:r>
              <w:rPr>
                <w:sz w:val="18"/>
                <w:szCs w:val="18"/>
              </w:rPr>
              <w:t>A minority of busy event days pulls the average up. Plan routine staffing around the median “typical day” of ≈447 crossings; plan stewarding and capacity for the event tail (up to 3,682)</w:t>
            </w:r>
          </w:p>
        </w:tc>
      </w:tr>
      <w:tr w:rsidR="007A3678" w:rsidRPr="00F52AF2" w14:paraId="32100B6A" w14:textId="77777777" w:rsidTr="00A576C7">
        <w:tc>
          <w:tcPr>
            <w:tcW w:w="3557" w:type="dxa"/>
          </w:tcPr>
          <w:p w14:paraId="1702DE9E" w14:textId="77777777" w:rsidR="007A3678" w:rsidRPr="00F52AF2" w:rsidRDefault="007A3678" w:rsidP="00A576C7">
            <w:pPr>
              <w:spacing w:before="20" w:after="20"/>
            </w:pPr>
            <w:r>
              <w:rPr>
                <w:sz w:val="18"/>
                <w:szCs w:val="18"/>
              </w:rPr>
              <w:t>High kurtosis (20–28) in all attendance series</w:t>
            </w:r>
          </w:p>
        </w:tc>
        <w:tc>
          <w:tcPr>
            <w:tcW w:w="5803" w:type="dxa"/>
          </w:tcPr>
          <w:p w14:paraId="64231CAD" w14:textId="77777777" w:rsidR="007A3678" w:rsidRPr="00F52AF2" w:rsidRDefault="007A3678" w:rsidP="00A576C7">
            <w:pPr>
              <w:spacing w:before="20" w:after="20"/>
            </w:pPr>
            <w:r>
              <w:rPr>
                <w:sz w:val="18"/>
                <w:szCs w:val="18"/>
              </w:rPr>
              <w:t>Extreme days are rare but recurrent - treat them as a plannable event segment, not one-off surprises</w:t>
            </w:r>
          </w:p>
        </w:tc>
      </w:tr>
      <w:tr w:rsidR="007A3678" w:rsidRPr="00F52AF2" w14:paraId="4D85DBF3" w14:textId="77777777" w:rsidTr="00A576C7">
        <w:tc>
          <w:tcPr>
            <w:tcW w:w="3557" w:type="dxa"/>
          </w:tcPr>
          <w:p w14:paraId="2C92B0EF" w14:textId="77777777" w:rsidR="007A3678" w:rsidRPr="00F52AF2" w:rsidRDefault="007A3678" w:rsidP="00A576C7">
            <w:pPr>
              <w:spacing w:before="20" w:after="20"/>
            </w:pPr>
            <w:r>
              <w:rPr>
                <w:sz w:val="18"/>
                <w:szCs w:val="18"/>
              </w:rPr>
              <w:t>Normality rejected for every variable (Shapiro–Wilk p &lt; 0.001)</w:t>
            </w:r>
          </w:p>
        </w:tc>
        <w:tc>
          <w:tcPr>
            <w:tcW w:w="5803" w:type="dxa"/>
          </w:tcPr>
          <w:p w14:paraId="129A88FC" w14:textId="77777777" w:rsidR="007A3678" w:rsidRPr="00F52AF2" w:rsidRDefault="007A3678" w:rsidP="00A576C7">
            <w:pPr>
              <w:spacing w:before="20" w:after="20"/>
            </w:pPr>
            <w:r>
              <w:rPr>
                <w:sz w:val="18"/>
                <w:szCs w:val="18"/>
              </w:rPr>
              <w:t>Averages and standard deviations mislead on their own; dashboards and reports headline medians and interquartile ranges</w:t>
            </w:r>
          </w:p>
        </w:tc>
      </w:tr>
      <w:tr w:rsidR="007A3678" w:rsidRPr="00F52AF2" w14:paraId="02C06E68" w14:textId="77777777" w:rsidTr="00A576C7">
        <w:tc>
          <w:tcPr>
            <w:tcW w:w="3557" w:type="dxa"/>
          </w:tcPr>
          <w:p w14:paraId="2353E028" w14:textId="77777777" w:rsidR="007A3678" w:rsidRPr="00F52AF2" w:rsidRDefault="007A3678" w:rsidP="00A576C7">
            <w:pPr>
              <w:spacing w:before="20" w:after="20"/>
            </w:pPr>
            <w:r>
              <w:rPr>
                <w:sz w:val="18"/>
                <w:szCs w:val="18"/>
              </w:rPr>
              <w:t>Vaults median 30 vs mean 61.3 (max 820)</w:t>
            </w:r>
          </w:p>
        </w:tc>
        <w:tc>
          <w:tcPr>
            <w:tcW w:w="5803" w:type="dxa"/>
          </w:tcPr>
          <w:p w14:paraId="63CB2111" w14:textId="77777777" w:rsidR="007A3678" w:rsidRPr="00F52AF2" w:rsidRDefault="007A3678" w:rsidP="00A576C7">
            <w:pPr>
              <w:spacing w:before="20" w:after="20"/>
            </w:pPr>
            <w:r>
              <w:rPr>
                <w:sz w:val="18"/>
                <w:szCs w:val="18"/>
              </w:rPr>
              <w:t>The Vaults are normally quiet but spike for events: a programme-driven space whose staffing should follow the events calendar, not an average</w:t>
            </w:r>
          </w:p>
        </w:tc>
      </w:tr>
      <w:tr w:rsidR="007A3678" w:rsidRPr="00F52AF2" w14:paraId="72E60080" w14:textId="77777777" w:rsidTr="00A576C7">
        <w:tc>
          <w:tcPr>
            <w:tcW w:w="3557" w:type="dxa"/>
          </w:tcPr>
          <w:p w14:paraId="2B584E78" w14:textId="77777777" w:rsidR="007A3678" w:rsidRPr="00F52AF2" w:rsidRDefault="007A3678" w:rsidP="00A576C7">
            <w:pPr>
              <w:spacing w:before="20" w:after="20"/>
            </w:pPr>
            <w:r>
              <w:rPr>
                <w:sz w:val="18"/>
                <w:szCs w:val="18"/>
              </w:rPr>
              <w:t>Working Lounge mean 2.2 people/hour against capacity 60</w:t>
            </w:r>
          </w:p>
        </w:tc>
        <w:tc>
          <w:tcPr>
            <w:tcW w:w="5803" w:type="dxa"/>
          </w:tcPr>
          <w:p w14:paraId="75C71E65" w14:textId="77777777" w:rsidR="007A3678" w:rsidRPr="00F52AF2" w:rsidRDefault="007A3678" w:rsidP="00A576C7">
            <w:pPr>
              <w:spacing w:before="20" w:after="20"/>
            </w:pPr>
            <w:r>
              <w:rPr>
                <w:sz w:val="18"/>
                <w:szCs w:val="18"/>
              </w:rPr>
              <w:t>Chronic under-use (~4–6% of capacity): a candidate for repurposing, promotion or hire - a space-allocation decision the dashboard monitors</w:t>
            </w:r>
          </w:p>
        </w:tc>
      </w:tr>
      <w:tr w:rsidR="007A3678" w:rsidRPr="00F52AF2" w14:paraId="59438333" w14:textId="77777777" w:rsidTr="00A576C7">
        <w:tc>
          <w:tcPr>
            <w:tcW w:w="3557" w:type="dxa"/>
          </w:tcPr>
          <w:p w14:paraId="7CAE196B" w14:textId="77777777" w:rsidR="007A3678" w:rsidRPr="00F52AF2" w:rsidRDefault="007A3678" w:rsidP="00A576C7">
            <w:pPr>
              <w:spacing w:before="20" w:after="20"/>
            </w:pPr>
            <w:r>
              <w:rPr>
                <w:sz w:val="18"/>
                <w:szCs w:val="18"/>
              </w:rPr>
              <w:t>Café sales only mildly skewed (+0.64)</w:t>
            </w:r>
          </w:p>
        </w:tc>
        <w:tc>
          <w:tcPr>
            <w:tcW w:w="5803" w:type="dxa"/>
          </w:tcPr>
          <w:p w14:paraId="3E1225DE" w14:textId="77777777" w:rsidR="007A3678" w:rsidRPr="00F52AF2" w:rsidRDefault="007A3678" w:rsidP="00A576C7">
            <w:pPr>
              <w:spacing w:before="20" w:after="20"/>
            </w:pPr>
            <w:r>
              <w:rPr>
                <w:sz w:val="18"/>
                <w:szCs w:val="18"/>
              </w:rPr>
              <w:t>Café demand is comparatively stable; weekday-pattern-based rostering and stock planning are reliable</w:t>
            </w:r>
          </w:p>
        </w:tc>
      </w:tr>
    </w:tbl>
    <w:p w14:paraId="0E0D154B" w14:textId="77777777" w:rsidR="007A3678" w:rsidRPr="00F52AF2" w:rsidRDefault="007A3678" w:rsidP="007A3678">
      <w:r>
        <w:br w:type="page"/>
      </w:r>
    </w:p>
    <w:p w14:paraId="26F6A8F4" w14:textId="77777777" w:rsidR="007A3678" w:rsidRPr="00F52AF2" w:rsidRDefault="007A3678" w:rsidP="007A3678">
      <w:pPr>
        <w:pStyle w:val="Heading1"/>
        <w:rPr>
          <w:color w:val="auto"/>
        </w:rPr>
      </w:pPr>
      <w:bookmarkStart w:id="53" w:name="_Toc243165503"/>
      <w:r>
        <w:rPr>
          <w:color w:val="auto"/>
        </w:rPr>
        <w:lastRenderedPageBreak/>
        <w:t>5. Findings and Dashboard Results</w:t>
      </w:r>
      <w:bookmarkEnd w:id="53"/>
    </w:p>
    <w:p w14:paraId="5FBC4FC9" w14:textId="77777777" w:rsidR="007A3678" w:rsidRPr="00F52AF2" w:rsidRDefault="007A3678" w:rsidP="007A3678">
      <w:pPr>
        <w:spacing w:after="120" w:line="360" w:lineRule="auto"/>
        <w:jc w:val="both"/>
      </w:pPr>
      <w:r>
        <w:t>All attendance figures below are corrected crossings (Section 4.3) and carry their coverage.</w:t>
      </w:r>
    </w:p>
    <w:p w14:paraId="564DC63B" w14:textId="77777777" w:rsidR="007A3678" w:rsidRPr="00F52AF2" w:rsidRDefault="007A3678" w:rsidP="007A3678">
      <w:pPr>
        <w:pStyle w:val="Heading2"/>
        <w:rPr>
          <w:color w:val="auto"/>
        </w:rPr>
      </w:pPr>
      <w:bookmarkStart w:id="54" w:name="_Toc243165504"/>
      <w:r>
        <w:rPr>
          <w:color w:val="auto"/>
        </w:rPr>
        <w:t>5.1 Technology Evaluation Results (RQ1)</w:t>
      </w:r>
      <w:bookmarkEnd w:id="54"/>
    </w:p>
    <w:p w14:paraId="00BABB13" w14:textId="77777777" w:rsidR="007A3678" w:rsidRPr="00F52AF2" w:rsidRDefault="007A3678" w:rsidP="007A3678">
      <w:pPr>
        <w:spacing w:after="120" w:line="360" w:lineRule="auto"/>
        <w:jc w:val="both"/>
      </w:pPr>
      <w:r>
        <w:t>Six options were scored by the method of Section 3.2 (Table 5.1), following the evidence hierarchy - independent tests (dos Santos et al., 2022; Uras et al., 2022; Drahanský et al., 2023), regulatory guidance, site observation, vendor claims last; Table 5.2 states the rationale behind every score, and cost scenarios are assessed against the sponsor's budget (Section 6.2).</w:t>
      </w:r>
    </w:p>
    <w:p w14:paraId="16A78220" w14:textId="77777777" w:rsidR="007A3678" w:rsidRDefault="007A3678" w:rsidP="007A3678">
      <w:pPr>
        <w:pStyle w:val="TableHeadingAbove"/>
      </w:pPr>
      <w:bookmarkStart w:id="55" w:name="_Toc238704786"/>
      <w:r>
        <w:t>Table 5.1  Weighted multi-criteria scores</w:t>
      </w:r>
      <w:bookmarkEnd w:id="55"/>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808"/>
        <w:gridCol w:w="1123"/>
        <w:gridCol w:w="1030"/>
        <w:gridCol w:w="1217"/>
        <w:gridCol w:w="936"/>
        <w:gridCol w:w="936"/>
        <w:gridCol w:w="1310"/>
      </w:tblGrid>
      <w:tr w:rsidR="007A3678" w:rsidRPr="00F52AF2" w14:paraId="021CB004" w14:textId="77777777" w:rsidTr="00A576C7">
        <w:trPr>
          <w:tblHeader/>
        </w:trPr>
        <w:tc>
          <w:tcPr>
            <w:tcW w:w="2808" w:type="dxa"/>
            <w:shd w:val="clear" w:color="auto" w:fill="EEF1F5"/>
            <w:vAlign w:val="center"/>
          </w:tcPr>
          <w:p w14:paraId="3337BE46" w14:textId="77777777" w:rsidR="007A3678" w:rsidRPr="00F52AF2" w:rsidRDefault="007A3678" w:rsidP="00A576C7">
            <w:pPr>
              <w:spacing w:before="30" w:after="30"/>
            </w:pPr>
            <w:r>
              <w:rPr>
                <w:b/>
                <w:bCs/>
                <w:sz w:val="18"/>
                <w:szCs w:val="18"/>
              </w:rPr>
              <w:t>Option (scores 1–5)</w:t>
            </w:r>
          </w:p>
        </w:tc>
        <w:tc>
          <w:tcPr>
            <w:tcW w:w="1123" w:type="dxa"/>
            <w:shd w:val="clear" w:color="auto" w:fill="EEF1F5"/>
            <w:vAlign w:val="center"/>
          </w:tcPr>
          <w:p w14:paraId="7C8B4EB1" w14:textId="77777777" w:rsidR="007A3678" w:rsidRPr="00F52AF2" w:rsidRDefault="007A3678" w:rsidP="00A576C7">
            <w:pPr>
              <w:spacing w:before="30" w:after="30"/>
            </w:pPr>
            <w:r>
              <w:rPr>
                <w:b/>
                <w:bCs/>
                <w:sz w:val="18"/>
                <w:szCs w:val="18"/>
              </w:rPr>
              <w:t>Heritage (0.25)</w:t>
            </w:r>
          </w:p>
        </w:tc>
        <w:tc>
          <w:tcPr>
            <w:tcW w:w="1030" w:type="dxa"/>
            <w:shd w:val="clear" w:color="auto" w:fill="EEF1F5"/>
            <w:vAlign w:val="center"/>
          </w:tcPr>
          <w:p w14:paraId="0756DAE5" w14:textId="77777777" w:rsidR="007A3678" w:rsidRPr="00F52AF2" w:rsidRDefault="007A3678" w:rsidP="00A576C7">
            <w:pPr>
              <w:spacing w:before="30" w:after="30"/>
            </w:pPr>
            <w:r>
              <w:rPr>
                <w:b/>
                <w:bCs/>
                <w:sz w:val="18"/>
                <w:szCs w:val="18"/>
              </w:rPr>
              <w:t>Privacy (0.20)</w:t>
            </w:r>
          </w:p>
        </w:tc>
        <w:tc>
          <w:tcPr>
            <w:tcW w:w="1217" w:type="dxa"/>
            <w:shd w:val="clear" w:color="auto" w:fill="EEF1F5"/>
            <w:vAlign w:val="center"/>
          </w:tcPr>
          <w:p w14:paraId="2A18455B" w14:textId="77777777" w:rsidR="007A3678" w:rsidRPr="00F52AF2" w:rsidRDefault="007A3678" w:rsidP="00A576C7">
            <w:pPr>
              <w:spacing w:before="30" w:after="30"/>
            </w:pPr>
            <w:r>
              <w:rPr>
                <w:b/>
                <w:bCs/>
                <w:sz w:val="18"/>
                <w:szCs w:val="18"/>
              </w:rPr>
              <w:t>Operational (0.20)</w:t>
            </w:r>
          </w:p>
        </w:tc>
        <w:tc>
          <w:tcPr>
            <w:tcW w:w="936" w:type="dxa"/>
            <w:shd w:val="clear" w:color="auto" w:fill="EEF1F5"/>
            <w:vAlign w:val="center"/>
          </w:tcPr>
          <w:p w14:paraId="00297673" w14:textId="77777777" w:rsidR="007A3678" w:rsidRPr="00F52AF2" w:rsidRDefault="007A3678" w:rsidP="00A576C7">
            <w:pPr>
              <w:spacing w:before="30" w:after="30"/>
            </w:pPr>
            <w:r>
              <w:rPr>
                <w:b/>
                <w:bCs/>
                <w:sz w:val="18"/>
                <w:szCs w:val="18"/>
              </w:rPr>
              <w:t>Cost (0.20)</w:t>
            </w:r>
          </w:p>
        </w:tc>
        <w:tc>
          <w:tcPr>
            <w:tcW w:w="936" w:type="dxa"/>
            <w:shd w:val="clear" w:color="auto" w:fill="EEF1F5"/>
            <w:vAlign w:val="center"/>
          </w:tcPr>
          <w:p w14:paraId="51B1CAB4" w14:textId="77777777" w:rsidR="007A3678" w:rsidRPr="00F52AF2" w:rsidRDefault="007A3678" w:rsidP="00A576C7">
            <w:pPr>
              <w:spacing w:before="30" w:after="30"/>
            </w:pPr>
            <w:r>
              <w:rPr>
                <w:b/>
                <w:bCs/>
                <w:sz w:val="18"/>
                <w:szCs w:val="18"/>
              </w:rPr>
              <w:t>User (0.15)</w:t>
            </w:r>
          </w:p>
        </w:tc>
        <w:tc>
          <w:tcPr>
            <w:tcW w:w="1310" w:type="dxa"/>
            <w:shd w:val="clear" w:color="auto" w:fill="EEF1F5"/>
            <w:vAlign w:val="center"/>
          </w:tcPr>
          <w:p w14:paraId="2CBA4CAF" w14:textId="77777777" w:rsidR="007A3678" w:rsidRPr="00F52AF2" w:rsidRDefault="007A3678" w:rsidP="00A576C7">
            <w:pPr>
              <w:spacing w:before="30" w:after="30"/>
            </w:pPr>
            <w:r>
              <w:rPr>
                <w:b/>
                <w:bCs/>
                <w:sz w:val="18"/>
                <w:szCs w:val="18"/>
              </w:rPr>
              <w:t>Weighted total</w:t>
            </w:r>
          </w:p>
        </w:tc>
      </w:tr>
      <w:tr w:rsidR="007A3678" w:rsidRPr="00F52AF2" w14:paraId="64129127" w14:textId="77777777" w:rsidTr="00A576C7">
        <w:tc>
          <w:tcPr>
            <w:tcW w:w="2808" w:type="dxa"/>
          </w:tcPr>
          <w:p w14:paraId="21994626" w14:textId="77777777" w:rsidR="007A3678" w:rsidRPr="00F52AF2" w:rsidRDefault="007A3678" w:rsidP="00A576C7">
            <w:pPr>
              <w:spacing w:before="20" w:after="20"/>
            </w:pPr>
            <w:r>
              <w:rPr>
                <w:sz w:val="18"/>
                <w:szCs w:val="18"/>
              </w:rPr>
              <w:t>A. Break-beam counters retained + improved reading protocol</w:t>
            </w:r>
          </w:p>
        </w:tc>
        <w:tc>
          <w:tcPr>
            <w:tcW w:w="1123" w:type="dxa"/>
          </w:tcPr>
          <w:p w14:paraId="1024D83B" w14:textId="77777777" w:rsidR="007A3678" w:rsidRPr="00F52AF2" w:rsidRDefault="007A3678" w:rsidP="00A576C7">
            <w:pPr>
              <w:spacing w:before="20" w:after="20"/>
            </w:pPr>
            <w:r>
              <w:rPr>
                <w:sz w:val="18"/>
                <w:szCs w:val="18"/>
              </w:rPr>
              <w:t>5</w:t>
            </w:r>
          </w:p>
        </w:tc>
        <w:tc>
          <w:tcPr>
            <w:tcW w:w="1030" w:type="dxa"/>
          </w:tcPr>
          <w:p w14:paraId="7088114B" w14:textId="77777777" w:rsidR="007A3678" w:rsidRPr="00F52AF2" w:rsidRDefault="007A3678" w:rsidP="00A576C7">
            <w:pPr>
              <w:spacing w:before="20" w:after="20"/>
            </w:pPr>
            <w:r>
              <w:rPr>
                <w:sz w:val="18"/>
                <w:szCs w:val="18"/>
              </w:rPr>
              <w:t>5</w:t>
            </w:r>
          </w:p>
        </w:tc>
        <w:tc>
          <w:tcPr>
            <w:tcW w:w="1217" w:type="dxa"/>
          </w:tcPr>
          <w:p w14:paraId="2F0C5D7D" w14:textId="77777777" w:rsidR="007A3678" w:rsidRPr="00F52AF2" w:rsidRDefault="007A3678" w:rsidP="00A576C7">
            <w:pPr>
              <w:spacing w:before="20" w:after="20"/>
            </w:pPr>
            <w:r>
              <w:rPr>
                <w:sz w:val="18"/>
                <w:szCs w:val="18"/>
              </w:rPr>
              <w:t>3</w:t>
            </w:r>
          </w:p>
        </w:tc>
        <w:tc>
          <w:tcPr>
            <w:tcW w:w="936" w:type="dxa"/>
          </w:tcPr>
          <w:p w14:paraId="086B45FA" w14:textId="77777777" w:rsidR="007A3678" w:rsidRPr="00F52AF2" w:rsidRDefault="007A3678" w:rsidP="00A576C7">
            <w:pPr>
              <w:spacing w:before="20" w:after="20"/>
            </w:pPr>
            <w:r>
              <w:rPr>
                <w:sz w:val="18"/>
                <w:szCs w:val="18"/>
              </w:rPr>
              <w:t>5</w:t>
            </w:r>
          </w:p>
        </w:tc>
        <w:tc>
          <w:tcPr>
            <w:tcW w:w="936" w:type="dxa"/>
          </w:tcPr>
          <w:p w14:paraId="166838D4" w14:textId="77777777" w:rsidR="007A3678" w:rsidRPr="00F52AF2" w:rsidRDefault="007A3678" w:rsidP="00A576C7">
            <w:pPr>
              <w:spacing w:before="20" w:after="20"/>
            </w:pPr>
            <w:r>
              <w:rPr>
                <w:sz w:val="18"/>
                <w:szCs w:val="18"/>
              </w:rPr>
              <w:t>4</w:t>
            </w:r>
          </w:p>
        </w:tc>
        <w:tc>
          <w:tcPr>
            <w:tcW w:w="1310" w:type="dxa"/>
          </w:tcPr>
          <w:p w14:paraId="3758C88D" w14:textId="77777777" w:rsidR="007A3678" w:rsidRPr="00F52AF2" w:rsidRDefault="007A3678" w:rsidP="00A576C7">
            <w:pPr>
              <w:spacing w:before="20" w:after="20"/>
            </w:pPr>
            <w:r>
              <w:rPr>
                <w:sz w:val="18"/>
                <w:szCs w:val="18"/>
              </w:rPr>
              <w:t>4.45  (rank 1)</w:t>
            </w:r>
          </w:p>
        </w:tc>
      </w:tr>
      <w:tr w:rsidR="007A3678" w:rsidRPr="00F52AF2" w14:paraId="7934078B" w14:textId="77777777" w:rsidTr="00A576C7">
        <w:tc>
          <w:tcPr>
            <w:tcW w:w="2808" w:type="dxa"/>
          </w:tcPr>
          <w:p w14:paraId="37576D65" w14:textId="77777777" w:rsidR="007A3678" w:rsidRPr="00F52AF2" w:rsidRDefault="007A3678" w:rsidP="00A576C7">
            <w:pPr>
              <w:spacing w:before="20" w:after="20"/>
            </w:pPr>
            <w:r>
              <w:rPr>
                <w:sz w:val="18"/>
                <w:szCs w:val="18"/>
              </w:rPr>
              <w:t>B. Thermal / passive-infrared overhead sensors (room-level)</w:t>
            </w:r>
          </w:p>
        </w:tc>
        <w:tc>
          <w:tcPr>
            <w:tcW w:w="1123" w:type="dxa"/>
          </w:tcPr>
          <w:p w14:paraId="300C8892" w14:textId="77777777" w:rsidR="007A3678" w:rsidRPr="00F52AF2" w:rsidRDefault="007A3678" w:rsidP="00A576C7">
            <w:pPr>
              <w:spacing w:before="20" w:after="20"/>
            </w:pPr>
            <w:r>
              <w:rPr>
                <w:sz w:val="18"/>
                <w:szCs w:val="18"/>
              </w:rPr>
              <w:t>4</w:t>
            </w:r>
          </w:p>
        </w:tc>
        <w:tc>
          <w:tcPr>
            <w:tcW w:w="1030" w:type="dxa"/>
          </w:tcPr>
          <w:p w14:paraId="6BE00A73" w14:textId="77777777" w:rsidR="007A3678" w:rsidRPr="00F52AF2" w:rsidRDefault="007A3678" w:rsidP="00A576C7">
            <w:pPr>
              <w:spacing w:before="20" w:after="20"/>
            </w:pPr>
            <w:r>
              <w:rPr>
                <w:sz w:val="18"/>
                <w:szCs w:val="18"/>
              </w:rPr>
              <w:t>4</w:t>
            </w:r>
          </w:p>
        </w:tc>
        <w:tc>
          <w:tcPr>
            <w:tcW w:w="1217" w:type="dxa"/>
          </w:tcPr>
          <w:p w14:paraId="0CFDCD93" w14:textId="77777777" w:rsidR="007A3678" w:rsidRPr="00F52AF2" w:rsidRDefault="007A3678" w:rsidP="00A576C7">
            <w:pPr>
              <w:spacing w:before="20" w:after="20"/>
            </w:pPr>
            <w:r>
              <w:rPr>
                <w:sz w:val="18"/>
                <w:szCs w:val="18"/>
              </w:rPr>
              <w:t>4</w:t>
            </w:r>
          </w:p>
        </w:tc>
        <w:tc>
          <w:tcPr>
            <w:tcW w:w="936" w:type="dxa"/>
          </w:tcPr>
          <w:p w14:paraId="7FC4342D" w14:textId="77777777" w:rsidR="007A3678" w:rsidRPr="00F52AF2" w:rsidRDefault="007A3678" w:rsidP="00A576C7">
            <w:pPr>
              <w:spacing w:before="20" w:after="20"/>
            </w:pPr>
            <w:r>
              <w:rPr>
                <w:sz w:val="18"/>
                <w:szCs w:val="18"/>
              </w:rPr>
              <w:t>3</w:t>
            </w:r>
          </w:p>
        </w:tc>
        <w:tc>
          <w:tcPr>
            <w:tcW w:w="936" w:type="dxa"/>
          </w:tcPr>
          <w:p w14:paraId="25128FE5" w14:textId="77777777" w:rsidR="007A3678" w:rsidRPr="00F52AF2" w:rsidRDefault="007A3678" w:rsidP="00A576C7">
            <w:pPr>
              <w:spacing w:before="20" w:after="20"/>
            </w:pPr>
            <w:r>
              <w:rPr>
                <w:sz w:val="18"/>
                <w:szCs w:val="18"/>
              </w:rPr>
              <w:t>4</w:t>
            </w:r>
          </w:p>
        </w:tc>
        <w:tc>
          <w:tcPr>
            <w:tcW w:w="1310" w:type="dxa"/>
          </w:tcPr>
          <w:p w14:paraId="54270D3F" w14:textId="77777777" w:rsidR="007A3678" w:rsidRPr="00F52AF2" w:rsidRDefault="007A3678" w:rsidP="00A576C7">
            <w:pPr>
              <w:spacing w:before="20" w:after="20"/>
            </w:pPr>
            <w:r>
              <w:rPr>
                <w:sz w:val="18"/>
                <w:szCs w:val="18"/>
              </w:rPr>
              <w:t>3.80  (rank 2)</w:t>
            </w:r>
          </w:p>
        </w:tc>
      </w:tr>
      <w:tr w:rsidR="007A3678" w:rsidRPr="00F52AF2" w14:paraId="32297431" w14:textId="77777777" w:rsidTr="00A576C7">
        <w:tc>
          <w:tcPr>
            <w:tcW w:w="2808" w:type="dxa"/>
          </w:tcPr>
          <w:p w14:paraId="5C1261A5" w14:textId="77777777" w:rsidR="007A3678" w:rsidRPr="00F52AF2" w:rsidRDefault="007A3678" w:rsidP="00A576C7">
            <w:pPr>
              <w:spacing w:before="20" w:after="20"/>
            </w:pPr>
            <w:r>
              <w:rPr>
                <w:sz w:val="18"/>
                <w:szCs w:val="18"/>
              </w:rPr>
              <w:t>E. Bookings / QR / ticketing (events &amp; tours complement)</w:t>
            </w:r>
          </w:p>
        </w:tc>
        <w:tc>
          <w:tcPr>
            <w:tcW w:w="1123" w:type="dxa"/>
          </w:tcPr>
          <w:p w14:paraId="4838E469" w14:textId="77777777" w:rsidR="007A3678" w:rsidRPr="00F52AF2" w:rsidRDefault="007A3678" w:rsidP="00A576C7">
            <w:pPr>
              <w:spacing w:before="20" w:after="20"/>
            </w:pPr>
            <w:r>
              <w:rPr>
                <w:sz w:val="18"/>
                <w:szCs w:val="18"/>
              </w:rPr>
              <w:t>5</w:t>
            </w:r>
          </w:p>
        </w:tc>
        <w:tc>
          <w:tcPr>
            <w:tcW w:w="1030" w:type="dxa"/>
          </w:tcPr>
          <w:p w14:paraId="499F7872" w14:textId="77777777" w:rsidR="007A3678" w:rsidRPr="00F52AF2" w:rsidRDefault="007A3678" w:rsidP="00A576C7">
            <w:pPr>
              <w:spacing w:before="20" w:after="20"/>
            </w:pPr>
            <w:r>
              <w:rPr>
                <w:sz w:val="18"/>
                <w:szCs w:val="18"/>
              </w:rPr>
              <w:t>3</w:t>
            </w:r>
          </w:p>
        </w:tc>
        <w:tc>
          <w:tcPr>
            <w:tcW w:w="1217" w:type="dxa"/>
          </w:tcPr>
          <w:p w14:paraId="05DC8143" w14:textId="77777777" w:rsidR="007A3678" w:rsidRPr="00F52AF2" w:rsidRDefault="007A3678" w:rsidP="00A576C7">
            <w:pPr>
              <w:spacing w:before="20" w:after="20"/>
            </w:pPr>
            <w:r>
              <w:rPr>
                <w:sz w:val="18"/>
                <w:szCs w:val="18"/>
              </w:rPr>
              <w:t>2</w:t>
            </w:r>
          </w:p>
        </w:tc>
        <w:tc>
          <w:tcPr>
            <w:tcW w:w="936" w:type="dxa"/>
          </w:tcPr>
          <w:p w14:paraId="7757A4A1" w14:textId="77777777" w:rsidR="007A3678" w:rsidRPr="00F52AF2" w:rsidRDefault="007A3678" w:rsidP="00A576C7">
            <w:pPr>
              <w:spacing w:before="20" w:after="20"/>
            </w:pPr>
            <w:r>
              <w:rPr>
                <w:sz w:val="18"/>
                <w:szCs w:val="18"/>
              </w:rPr>
              <w:t>4</w:t>
            </w:r>
          </w:p>
        </w:tc>
        <w:tc>
          <w:tcPr>
            <w:tcW w:w="936" w:type="dxa"/>
          </w:tcPr>
          <w:p w14:paraId="7853A4A7" w14:textId="77777777" w:rsidR="007A3678" w:rsidRPr="00F52AF2" w:rsidRDefault="007A3678" w:rsidP="00A576C7">
            <w:pPr>
              <w:spacing w:before="20" w:after="20"/>
            </w:pPr>
            <w:r>
              <w:rPr>
                <w:sz w:val="18"/>
                <w:szCs w:val="18"/>
              </w:rPr>
              <w:t>4</w:t>
            </w:r>
          </w:p>
        </w:tc>
        <w:tc>
          <w:tcPr>
            <w:tcW w:w="1310" w:type="dxa"/>
          </w:tcPr>
          <w:p w14:paraId="3BE097B9" w14:textId="77777777" w:rsidR="007A3678" w:rsidRPr="00F52AF2" w:rsidRDefault="007A3678" w:rsidP="00A576C7">
            <w:pPr>
              <w:spacing w:before="20" w:after="20"/>
            </w:pPr>
            <w:r>
              <w:rPr>
                <w:sz w:val="18"/>
                <w:szCs w:val="18"/>
              </w:rPr>
              <w:t>3.65  (rank 3)</w:t>
            </w:r>
          </w:p>
        </w:tc>
      </w:tr>
      <w:tr w:rsidR="007A3678" w:rsidRPr="00F52AF2" w14:paraId="29FD18F1" w14:textId="77777777" w:rsidTr="00A576C7">
        <w:tc>
          <w:tcPr>
            <w:tcW w:w="2808" w:type="dxa"/>
          </w:tcPr>
          <w:p w14:paraId="7B5B496C" w14:textId="77777777" w:rsidR="007A3678" w:rsidRPr="00F52AF2" w:rsidRDefault="007A3678" w:rsidP="00A576C7">
            <w:pPr>
              <w:spacing w:before="20" w:after="20"/>
            </w:pPr>
            <w:r>
              <w:rPr>
                <w:sz w:val="18"/>
                <w:szCs w:val="18"/>
              </w:rPr>
              <w:t>F. Manual tally (ground-truth role only)</w:t>
            </w:r>
          </w:p>
        </w:tc>
        <w:tc>
          <w:tcPr>
            <w:tcW w:w="1123" w:type="dxa"/>
          </w:tcPr>
          <w:p w14:paraId="781CBB54" w14:textId="77777777" w:rsidR="007A3678" w:rsidRPr="00F52AF2" w:rsidRDefault="007A3678" w:rsidP="00A576C7">
            <w:pPr>
              <w:spacing w:before="20" w:after="20"/>
            </w:pPr>
            <w:r>
              <w:rPr>
                <w:sz w:val="18"/>
                <w:szCs w:val="18"/>
              </w:rPr>
              <w:t>5</w:t>
            </w:r>
          </w:p>
        </w:tc>
        <w:tc>
          <w:tcPr>
            <w:tcW w:w="1030" w:type="dxa"/>
          </w:tcPr>
          <w:p w14:paraId="014B728A" w14:textId="77777777" w:rsidR="007A3678" w:rsidRPr="00F52AF2" w:rsidRDefault="007A3678" w:rsidP="00A576C7">
            <w:pPr>
              <w:spacing w:before="20" w:after="20"/>
            </w:pPr>
            <w:r>
              <w:rPr>
                <w:sz w:val="18"/>
                <w:szCs w:val="18"/>
              </w:rPr>
              <w:t>5</w:t>
            </w:r>
          </w:p>
        </w:tc>
        <w:tc>
          <w:tcPr>
            <w:tcW w:w="1217" w:type="dxa"/>
          </w:tcPr>
          <w:p w14:paraId="4675D6B3" w14:textId="77777777" w:rsidR="007A3678" w:rsidRPr="00F52AF2" w:rsidRDefault="007A3678" w:rsidP="00A576C7">
            <w:pPr>
              <w:spacing w:before="20" w:after="20"/>
            </w:pPr>
            <w:r>
              <w:rPr>
                <w:sz w:val="18"/>
                <w:szCs w:val="18"/>
              </w:rPr>
              <w:t>2</w:t>
            </w:r>
          </w:p>
        </w:tc>
        <w:tc>
          <w:tcPr>
            <w:tcW w:w="936" w:type="dxa"/>
          </w:tcPr>
          <w:p w14:paraId="31BA5E35" w14:textId="77777777" w:rsidR="007A3678" w:rsidRPr="00F52AF2" w:rsidRDefault="007A3678" w:rsidP="00A576C7">
            <w:pPr>
              <w:spacing w:before="20" w:after="20"/>
            </w:pPr>
            <w:r>
              <w:rPr>
                <w:sz w:val="18"/>
                <w:szCs w:val="18"/>
              </w:rPr>
              <w:t>2</w:t>
            </w:r>
          </w:p>
        </w:tc>
        <w:tc>
          <w:tcPr>
            <w:tcW w:w="936" w:type="dxa"/>
          </w:tcPr>
          <w:p w14:paraId="55BCD9A4" w14:textId="77777777" w:rsidR="007A3678" w:rsidRPr="00F52AF2" w:rsidRDefault="007A3678" w:rsidP="00A576C7">
            <w:pPr>
              <w:spacing w:before="20" w:after="20"/>
            </w:pPr>
            <w:r>
              <w:rPr>
                <w:sz w:val="18"/>
                <w:szCs w:val="18"/>
              </w:rPr>
              <w:t>3</w:t>
            </w:r>
          </w:p>
        </w:tc>
        <w:tc>
          <w:tcPr>
            <w:tcW w:w="1310" w:type="dxa"/>
          </w:tcPr>
          <w:p w14:paraId="48F63FDF" w14:textId="77777777" w:rsidR="007A3678" w:rsidRPr="00F52AF2" w:rsidRDefault="007A3678" w:rsidP="00A576C7">
            <w:pPr>
              <w:spacing w:before="20" w:after="20"/>
            </w:pPr>
            <w:r>
              <w:rPr>
                <w:sz w:val="18"/>
                <w:szCs w:val="18"/>
              </w:rPr>
              <w:t>3.50  (rank 4)</w:t>
            </w:r>
          </w:p>
        </w:tc>
      </w:tr>
      <w:tr w:rsidR="007A3678" w:rsidRPr="00F52AF2" w14:paraId="49743A08" w14:textId="77777777" w:rsidTr="00A576C7">
        <w:tc>
          <w:tcPr>
            <w:tcW w:w="2808" w:type="dxa"/>
          </w:tcPr>
          <w:p w14:paraId="6DB2A19A" w14:textId="77777777" w:rsidR="007A3678" w:rsidRPr="00F52AF2" w:rsidRDefault="007A3678" w:rsidP="00A576C7">
            <w:pPr>
              <w:spacing w:before="20" w:after="20"/>
            </w:pPr>
            <w:r>
              <w:rPr>
                <w:sz w:val="18"/>
                <w:szCs w:val="18"/>
              </w:rPr>
              <w:t>C. Depth / stereo-video people counter</w:t>
            </w:r>
          </w:p>
        </w:tc>
        <w:tc>
          <w:tcPr>
            <w:tcW w:w="1123" w:type="dxa"/>
          </w:tcPr>
          <w:p w14:paraId="78EE78CB" w14:textId="77777777" w:rsidR="007A3678" w:rsidRPr="00F52AF2" w:rsidRDefault="007A3678" w:rsidP="00A576C7">
            <w:pPr>
              <w:spacing w:before="20" w:after="20"/>
            </w:pPr>
            <w:r>
              <w:rPr>
                <w:sz w:val="18"/>
                <w:szCs w:val="18"/>
              </w:rPr>
              <w:t>2 ✗gate</w:t>
            </w:r>
          </w:p>
        </w:tc>
        <w:tc>
          <w:tcPr>
            <w:tcW w:w="1030" w:type="dxa"/>
          </w:tcPr>
          <w:p w14:paraId="6F9CFAA8" w14:textId="77777777" w:rsidR="007A3678" w:rsidRPr="00F52AF2" w:rsidRDefault="007A3678" w:rsidP="00A576C7">
            <w:pPr>
              <w:spacing w:before="20" w:after="20"/>
            </w:pPr>
            <w:r>
              <w:rPr>
                <w:sz w:val="18"/>
                <w:szCs w:val="18"/>
              </w:rPr>
              <w:t>3</w:t>
            </w:r>
          </w:p>
        </w:tc>
        <w:tc>
          <w:tcPr>
            <w:tcW w:w="1217" w:type="dxa"/>
          </w:tcPr>
          <w:p w14:paraId="7448E30F" w14:textId="77777777" w:rsidR="007A3678" w:rsidRPr="00F52AF2" w:rsidRDefault="007A3678" w:rsidP="00A576C7">
            <w:pPr>
              <w:spacing w:before="20" w:after="20"/>
            </w:pPr>
            <w:r>
              <w:rPr>
                <w:sz w:val="18"/>
                <w:szCs w:val="18"/>
              </w:rPr>
              <w:t>5</w:t>
            </w:r>
          </w:p>
        </w:tc>
        <w:tc>
          <w:tcPr>
            <w:tcW w:w="936" w:type="dxa"/>
          </w:tcPr>
          <w:p w14:paraId="2B3BA32C" w14:textId="77777777" w:rsidR="007A3678" w:rsidRPr="00F52AF2" w:rsidRDefault="007A3678" w:rsidP="00A576C7">
            <w:pPr>
              <w:spacing w:before="20" w:after="20"/>
            </w:pPr>
            <w:r>
              <w:rPr>
                <w:sz w:val="18"/>
                <w:szCs w:val="18"/>
              </w:rPr>
              <w:t>2</w:t>
            </w:r>
          </w:p>
        </w:tc>
        <w:tc>
          <w:tcPr>
            <w:tcW w:w="936" w:type="dxa"/>
          </w:tcPr>
          <w:p w14:paraId="29EF980B" w14:textId="77777777" w:rsidR="007A3678" w:rsidRPr="00F52AF2" w:rsidRDefault="007A3678" w:rsidP="00A576C7">
            <w:pPr>
              <w:spacing w:before="20" w:after="20"/>
            </w:pPr>
            <w:r>
              <w:rPr>
                <w:sz w:val="18"/>
                <w:szCs w:val="18"/>
              </w:rPr>
              <w:t>3</w:t>
            </w:r>
          </w:p>
        </w:tc>
        <w:tc>
          <w:tcPr>
            <w:tcW w:w="1310" w:type="dxa"/>
          </w:tcPr>
          <w:p w14:paraId="67A8954B" w14:textId="77777777" w:rsidR="007A3678" w:rsidRPr="00F52AF2" w:rsidRDefault="007A3678" w:rsidP="00A576C7">
            <w:pPr>
              <w:spacing w:before="20" w:after="20"/>
            </w:pPr>
            <w:r>
              <w:rPr>
                <w:sz w:val="18"/>
                <w:szCs w:val="18"/>
              </w:rPr>
              <w:t>2.95  (excluded)</w:t>
            </w:r>
          </w:p>
        </w:tc>
      </w:tr>
      <w:tr w:rsidR="007A3678" w:rsidRPr="00F52AF2" w14:paraId="5289F127" w14:textId="77777777" w:rsidTr="00A576C7">
        <w:tc>
          <w:tcPr>
            <w:tcW w:w="2808" w:type="dxa"/>
          </w:tcPr>
          <w:p w14:paraId="0AE3324E" w14:textId="77777777" w:rsidR="007A3678" w:rsidRPr="00F52AF2" w:rsidRDefault="007A3678" w:rsidP="00A576C7">
            <w:pPr>
              <w:spacing w:before="20" w:after="20"/>
            </w:pPr>
            <w:r>
              <w:rPr>
                <w:sz w:val="18"/>
                <w:szCs w:val="18"/>
              </w:rPr>
              <w:t>D. Wi-Fi / Bluetooth probe analytics</w:t>
            </w:r>
          </w:p>
        </w:tc>
        <w:tc>
          <w:tcPr>
            <w:tcW w:w="1123" w:type="dxa"/>
          </w:tcPr>
          <w:p w14:paraId="490D954E" w14:textId="77777777" w:rsidR="007A3678" w:rsidRPr="00F52AF2" w:rsidRDefault="007A3678" w:rsidP="00A576C7">
            <w:pPr>
              <w:spacing w:before="20" w:after="20"/>
            </w:pPr>
            <w:r>
              <w:rPr>
                <w:sz w:val="18"/>
                <w:szCs w:val="18"/>
              </w:rPr>
              <w:t>4</w:t>
            </w:r>
          </w:p>
        </w:tc>
        <w:tc>
          <w:tcPr>
            <w:tcW w:w="1030" w:type="dxa"/>
          </w:tcPr>
          <w:p w14:paraId="2925A94E" w14:textId="77777777" w:rsidR="007A3678" w:rsidRPr="00F52AF2" w:rsidRDefault="007A3678" w:rsidP="00A576C7">
            <w:pPr>
              <w:spacing w:before="20" w:after="20"/>
            </w:pPr>
            <w:r>
              <w:rPr>
                <w:sz w:val="18"/>
                <w:szCs w:val="18"/>
              </w:rPr>
              <w:t>2 ✗gate</w:t>
            </w:r>
          </w:p>
        </w:tc>
        <w:tc>
          <w:tcPr>
            <w:tcW w:w="1217" w:type="dxa"/>
          </w:tcPr>
          <w:p w14:paraId="24DCD241" w14:textId="77777777" w:rsidR="007A3678" w:rsidRPr="00F52AF2" w:rsidRDefault="007A3678" w:rsidP="00A576C7">
            <w:pPr>
              <w:spacing w:before="20" w:after="20"/>
            </w:pPr>
            <w:r>
              <w:rPr>
                <w:sz w:val="18"/>
                <w:szCs w:val="18"/>
              </w:rPr>
              <w:t>2</w:t>
            </w:r>
          </w:p>
        </w:tc>
        <w:tc>
          <w:tcPr>
            <w:tcW w:w="936" w:type="dxa"/>
          </w:tcPr>
          <w:p w14:paraId="467AD4F0" w14:textId="77777777" w:rsidR="007A3678" w:rsidRPr="00F52AF2" w:rsidRDefault="007A3678" w:rsidP="00A576C7">
            <w:pPr>
              <w:spacing w:before="20" w:after="20"/>
            </w:pPr>
            <w:r>
              <w:rPr>
                <w:sz w:val="18"/>
                <w:szCs w:val="18"/>
              </w:rPr>
              <w:t>3</w:t>
            </w:r>
          </w:p>
        </w:tc>
        <w:tc>
          <w:tcPr>
            <w:tcW w:w="936" w:type="dxa"/>
          </w:tcPr>
          <w:p w14:paraId="7147E668" w14:textId="77777777" w:rsidR="007A3678" w:rsidRPr="00F52AF2" w:rsidRDefault="007A3678" w:rsidP="00A576C7">
            <w:pPr>
              <w:spacing w:before="20" w:after="20"/>
            </w:pPr>
            <w:r>
              <w:rPr>
                <w:sz w:val="18"/>
                <w:szCs w:val="18"/>
              </w:rPr>
              <w:t>3</w:t>
            </w:r>
          </w:p>
        </w:tc>
        <w:tc>
          <w:tcPr>
            <w:tcW w:w="1310" w:type="dxa"/>
          </w:tcPr>
          <w:p w14:paraId="6E5F2135" w14:textId="77777777" w:rsidR="007A3678" w:rsidRPr="00F52AF2" w:rsidRDefault="007A3678" w:rsidP="00A576C7">
            <w:pPr>
              <w:spacing w:before="20" w:after="20"/>
            </w:pPr>
            <w:r>
              <w:rPr>
                <w:sz w:val="18"/>
                <w:szCs w:val="18"/>
              </w:rPr>
              <w:t>2.85  (excluded)</w:t>
            </w:r>
          </w:p>
        </w:tc>
      </w:tr>
    </w:tbl>
    <w:p w14:paraId="10F54B99" w14:textId="77777777" w:rsidR="007A3678" w:rsidRDefault="007A3678" w:rsidP="007A3678">
      <w:pPr>
        <w:pStyle w:val="TableNote"/>
      </w:pPr>
      <w:r>
        <w:t>Note. ✗gate: fails the minimum feasibility threshold (score &lt; 3 on heritage or privacy) and is excluded regardless of total. Declared cost scenarios: A - no new capital (counters installed), negligible running cost; B - low-to-moderate capital per room sensor, within the budget; C - high capital plus installation and assessment, exceeding the budget; D - moderate capital plus licensing; E - minimal capital reusing existing booking systems; F - no capital but sustained staff time.</w:t>
      </w:r>
    </w:p>
    <w:p w14:paraId="2D61EBAC" w14:textId="77777777" w:rsidR="007A3678" w:rsidRDefault="007A3678" w:rsidP="007A3678">
      <w:pPr>
        <w:pStyle w:val="TableHeadingAbove"/>
      </w:pPr>
      <w:bookmarkStart w:id="56" w:name="_Toc238704787"/>
      <w:r>
        <w:t>Table 5.2  Score justification for Table 5.1</w:t>
      </w:r>
      <w:bookmarkEnd w:id="56"/>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591"/>
        <w:gridCol w:w="7769"/>
      </w:tblGrid>
      <w:tr w:rsidR="007A3678" w:rsidRPr="00F52AF2" w14:paraId="0FB3E353" w14:textId="77777777" w:rsidTr="00A576C7">
        <w:trPr>
          <w:tblHeader/>
        </w:trPr>
        <w:tc>
          <w:tcPr>
            <w:tcW w:w="1591" w:type="dxa"/>
            <w:shd w:val="clear" w:color="auto" w:fill="EEF1F5"/>
            <w:vAlign w:val="center"/>
          </w:tcPr>
          <w:p w14:paraId="209AFD14" w14:textId="77777777" w:rsidR="007A3678" w:rsidRPr="00F52AF2" w:rsidRDefault="007A3678" w:rsidP="00A576C7">
            <w:pPr>
              <w:spacing w:before="30" w:after="30"/>
            </w:pPr>
            <w:r>
              <w:rPr>
                <w:b/>
                <w:bCs/>
                <w:sz w:val="18"/>
                <w:szCs w:val="18"/>
              </w:rPr>
              <w:t>Option</w:t>
            </w:r>
          </w:p>
        </w:tc>
        <w:tc>
          <w:tcPr>
            <w:tcW w:w="7769" w:type="dxa"/>
            <w:shd w:val="clear" w:color="auto" w:fill="EEF1F5"/>
            <w:vAlign w:val="center"/>
          </w:tcPr>
          <w:p w14:paraId="74EBA8B3" w14:textId="77777777" w:rsidR="007A3678" w:rsidRPr="00F52AF2" w:rsidRDefault="007A3678" w:rsidP="00A576C7">
            <w:pPr>
              <w:spacing w:before="30" w:after="30"/>
            </w:pPr>
            <w:r>
              <w:rPr>
                <w:b/>
                <w:bCs/>
                <w:sz w:val="18"/>
                <w:szCs w:val="18"/>
              </w:rPr>
              <w:t>Rationale for the five scores (Heritage · Privacy · Operational · Cost · User)</w:t>
            </w:r>
          </w:p>
        </w:tc>
      </w:tr>
      <w:tr w:rsidR="007A3678" w:rsidRPr="00F52AF2" w14:paraId="700FDB8B" w14:textId="77777777" w:rsidTr="00A576C7">
        <w:tc>
          <w:tcPr>
            <w:tcW w:w="1591" w:type="dxa"/>
          </w:tcPr>
          <w:p w14:paraId="0324AA38" w14:textId="77777777" w:rsidR="007A3678" w:rsidRPr="00F52AF2" w:rsidRDefault="007A3678" w:rsidP="00A576C7">
            <w:pPr>
              <w:spacing w:before="20" w:after="20"/>
            </w:pPr>
            <w:r>
              <w:rPr>
                <w:sz w:val="18"/>
                <w:szCs w:val="18"/>
              </w:rPr>
              <w:t>A. Break-beam + protocol</w:t>
            </w:r>
          </w:p>
        </w:tc>
        <w:tc>
          <w:tcPr>
            <w:tcW w:w="7769" w:type="dxa"/>
          </w:tcPr>
          <w:p w14:paraId="30A2C943" w14:textId="77777777" w:rsidR="007A3678" w:rsidRPr="00F52AF2" w:rsidRDefault="007A3678" w:rsidP="00A576C7">
            <w:pPr>
              <w:spacing w:before="20" w:after="20"/>
            </w:pPr>
            <w:r>
              <w:rPr>
                <w:sz w:val="18"/>
                <w:szCs w:val="18"/>
              </w:rPr>
              <w:t>Heritage 5 - already installed; no new intervention to protected fabric. Privacy 5 - stores no image or identifier. Operational 3 - counts crossings, not people: misses side-by-side entries, re-counts re-entries, and field accuracy is deployment-dependent (dos Santos et al., 2022). Cost 5 - no new capital; negligible running cost. User 4 - simple to read, but manual logging remains a burden until R1's logging upgrade.</w:t>
            </w:r>
          </w:p>
        </w:tc>
      </w:tr>
      <w:tr w:rsidR="007A3678" w:rsidRPr="00F52AF2" w14:paraId="33C590E7" w14:textId="77777777" w:rsidTr="00A576C7">
        <w:tc>
          <w:tcPr>
            <w:tcW w:w="1591" w:type="dxa"/>
          </w:tcPr>
          <w:p w14:paraId="2B6649ED" w14:textId="77777777" w:rsidR="007A3678" w:rsidRPr="00F52AF2" w:rsidRDefault="007A3678" w:rsidP="00A576C7">
            <w:pPr>
              <w:spacing w:before="20" w:after="20"/>
            </w:pPr>
            <w:r>
              <w:rPr>
                <w:sz w:val="18"/>
                <w:szCs w:val="18"/>
              </w:rPr>
              <w:t>B. Thermal / PIR sensors</w:t>
            </w:r>
          </w:p>
        </w:tc>
        <w:tc>
          <w:tcPr>
            <w:tcW w:w="7769" w:type="dxa"/>
          </w:tcPr>
          <w:p w14:paraId="0E2EC844" w14:textId="77777777" w:rsidR="007A3678" w:rsidRPr="00F52AF2" w:rsidRDefault="007A3678" w:rsidP="00A576C7">
            <w:pPr>
              <w:spacing w:before="20" w:after="20"/>
            </w:pPr>
            <w:r>
              <w:rPr>
                <w:sz w:val="18"/>
                <w:szCs w:val="18"/>
              </w:rPr>
              <w:t>Heritage 4 - battery or surface mounting is reversible, though conservation confirmation is still required (Historic England, 2021). Privacy 4 - image-free by design (Drahanský et al., 2023); a screening assessment is still specified. Operational 4 - strong room-level presence and count performance indoors. Cost 3 - low-to-moderate capital per room, within the budget. User 4 - simple gateway reporting.</w:t>
            </w:r>
          </w:p>
        </w:tc>
      </w:tr>
      <w:tr w:rsidR="007A3678" w:rsidRPr="00F52AF2" w14:paraId="303EA546" w14:textId="77777777" w:rsidTr="00A576C7">
        <w:tc>
          <w:tcPr>
            <w:tcW w:w="1591" w:type="dxa"/>
          </w:tcPr>
          <w:p w14:paraId="3D54AA3C" w14:textId="77777777" w:rsidR="007A3678" w:rsidRPr="00F52AF2" w:rsidRDefault="007A3678" w:rsidP="00A576C7">
            <w:pPr>
              <w:spacing w:before="20" w:after="20"/>
            </w:pPr>
            <w:r>
              <w:rPr>
                <w:sz w:val="18"/>
                <w:szCs w:val="18"/>
              </w:rPr>
              <w:t>E. Bookings / QR</w:t>
            </w:r>
          </w:p>
        </w:tc>
        <w:tc>
          <w:tcPr>
            <w:tcW w:w="7769" w:type="dxa"/>
          </w:tcPr>
          <w:p w14:paraId="7413A21A" w14:textId="77777777" w:rsidR="007A3678" w:rsidRPr="00F52AF2" w:rsidRDefault="007A3678" w:rsidP="00A576C7">
            <w:pPr>
              <w:spacing w:before="20" w:after="20"/>
            </w:pPr>
            <w:r>
              <w:rPr>
                <w:sz w:val="18"/>
                <w:szCs w:val="18"/>
              </w:rPr>
              <w:t>Heritage 5 - nothing installed. Privacy 3 - booking records hold personal data, so minimisation applies. Operational 2 - captures scheduled events only and misses free walk-ins, the venue's defining flow. Cost 4 - reuses existing systems. User 4 - familiar staff workflow.</w:t>
            </w:r>
          </w:p>
        </w:tc>
      </w:tr>
      <w:tr w:rsidR="007A3678" w:rsidRPr="00F52AF2" w14:paraId="704ACC82" w14:textId="77777777" w:rsidTr="00A576C7">
        <w:tc>
          <w:tcPr>
            <w:tcW w:w="1591" w:type="dxa"/>
          </w:tcPr>
          <w:p w14:paraId="6E574292" w14:textId="77777777" w:rsidR="007A3678" w:rsidRPr="00F52AF2" w:rsidRDefault="007A3678" w:rsidP="00A576C7">
            <w:pPr>
              <w:spacing w:before="20" w:after="20"/>
            </w:pPr>
            <w:r>
              <w:rPr>
                <w:sz w:val="18"/>
                <w:szCs w:val="18"/>
              </w:rPr>
              <w:t>F. Manual tally</w:t>
            </w:r>
          </w:p>
        </w:tc>
        <w:tc>
          <w:tcPr>
            <w:tcW w:w="7769" w:type="dxa"/>
          </w:tcPr>
          <w:p w14:paraId="24A1DA92" w14:textId="77777777" w:rsidR="007A3678" w:rsidRPr="00F52AF2" w:rsidRDefault="007A3678" w:rsidP="00A576C7">
            <w:pPr>
              <w:spacing w:before="20" w:after="20"/>
            </w:pPr>
            <w:r>
              <w:rPr>
                <w:sz w:val="18"/>
                <w:szCs w:val="18"/>
              </w:rPr>
              <w:t>Heritage 5 - nothing installed. Privacy 5 - a tally holds no personal data. Operational 2 - labour-intensive and inconsistent: the 2022–2025 record achieved only 52–81% coverage (Section 4.4). Cost 2 - sustained staff time. User 3 - easy but tedious, so quality decays.</w:t>
            </w:r>
          </w:p>
        </w:tc>
      </w:tr>
      <w:tr w:rsidR="007A3678" w:rsidRPr="00F52AF2" w14:paraId="49650C24" w14:textId="77777777" w:rsidTr="00A576C7">
        <w:tc>
          <w:tcPr>
            <w:tcW w:w="1591" w:type="dxa"/>
          </w:tcPr>
          <w:p w14:paraId="00947D48" w14:textId="77777777" w:rsidR="007A3678" w:rsidRPr="00F52AF2" w:rsidRDefault="007A3678" w:rsidP="00A576C7">
            <w:pPr>
              <w:spacing w:before="20" w:after="20"/>
            </w:pPr>
            <w:r>
              <w:rPr>
                <w:sz w:val="18"/>
                <w:szCs w:val="18"/>
              </w:rPr>
              <w:lastRenderedPageBreak/>
              <w:t>C. Depth / stereo-video</w:t>
            </w:r>
          </w:p>
        </w:tc>
        <w:tc>
          <w:tcPr>
            <w:tcW w:w="7769" w:type="dxa"/>
          </w:tcPr>
          <w:p w14:paraId="5B96F5EA" w14:textId="77777777" w:rsidR="007A3678" w:rsidRPr="00F52AF2" w:rsidRDefault="007A3678" w:rsidP="00A576C7">
            <w:pPr>
              <w:spacing w:before="20" w:after="20"/>
            </w:pPr>
            <w:r>
              <w:rPr>
                <w:sz w:val="18"/>
                <w:szCs w:val="18"/>
              </w:rPr>
              <w:t>Heritage 2 (gate) - ceiling mounting and cabling in protected interiors is hard to justify (Historic England, 2021). Privacy 3 - image-free outputs are possible but a DPIA is required (Section 2.5). Operational 5 - the highest counting accuracy where mounting suits. Cost 2 - high capital plus installation and assessment. User 3 - calibration and maintenance overhead.</w:t>
            </w:r>
          </w:p>
        </w:tc>
      </w:tr>
      <w:tr w:rsidR="007A3678" w:rsidRPr="00F52AF2" w14:paraId="22D2AF81" w14:textId="77777777" w:rsidTr="00A576C7">
        <w:tc>
          <w:tcPr>
            <w:tcW w:w="1591" w:type="dxa"/>
          </w:tcPr>
          <w:p w14:paraId="448FA93A" w14:textId="77777777" w:rsidR="007A3678" w:rsidRPr="00F52AF2" w:rsidRDefault="007A3678" w:rsidP="00A576C7">
            <w:pPr>
              <w:spacing w:before="20" w:after="20"/>
            </w:pPr>
            <w:r>
              <w:rPr>
                <w:sz w:val="18"/>
                <w:szCs w:val="18"/>
              </w:rPr>
              <w:t>D. Wi-Fi / Bluetooth</w:t>
            </w:r>
          </w:p>
        </w:tc>
        <w:tc>
          <w:tcPr>
            <w:tcW w:w="7769" w:type="dxa"/>
          </w:tcPr>
          <w:p w14:paraId="565C0257" w14:textId="77777777" w:rsidR="007A3678" w:rsidRPr="00F52AF2" w:rsidRDefault="007A3678" w:rsidP="00A576C7">
            <w:pPr>
              <w:spacing w:before="20" w:after="20"/>
            </w:pPr>
            <w:r>
              <w:rPr>
                <w:sz w:val="18"/>
                <w:szCs w:val="18"/>
              </w:rPr>
              <w:t>Heritage 4 - reuses existing infrastructure. Privacy 2 (gate) - device MAC addresses can be personal data (Information Commissioner's Office, 2022). Operational 2 - MAC randomisation degrades counting (Uras et al., 2022). Cost 3 - moderate, with licensing. User 3 - analytics-platform overhead.</w:t>
            </w:r>
          </w:p>
        </w:tc>
      </w:tr>
    </w:tbl>
    <w:p w14:paraId="07A3B0EC" w14:textId="77777777" w:rsidR="007A3678" w:rsidRDefault="007A3678" w:rsidP="007A3678">
      <w:pPr>
        <w:pStyle w:val="TableNote"/>
      </w:pPr>
      <w:r>
        <w:t>Note. Scores follow the Section 3.2 evidence hierarchy; feasibility-gate failures are marked in Table 5.1.</w:t>
      </w:r>
    </w:p>
    <w:p w14:paraId="2DC70508" w14:textId="77777777" w:rsidR="007A3678" w:rsidRPr="00F52AF2" w:rsidRDefault="007A3678" w:rsidP="007A3678">
      <w:pPr>
        <w:spacing w:after="120" w:line="360" w:lineRule="auto"/>
        <w:jc w:val="both"/>
      </w:pPr>
      <w:r>
        <w:rPr>
          <w:b/>
          <w:bCs/>
        </w:rPr>
        <w:t>Sensitivity.</w:t>
      </w:r>
      <w:r>
        <w:t xml:space="preserve"> Varying the heritage, privacy and cost weights by ±10 and ±20 percentage points (others re-scaled proportionally) leaves option A first in all twelve scenarios (totals 4.30–4.60; Table 5.3); even a stress test raising the operational-efficiency weight by 20 points - the scenario most favourable to sensor upgrades - leaves A first (4.09 vs 3.85).</w:t>
      </w:r>
    </w:p>
    <w:p w14:paraId="4718DFB1" w14:textId="77777777" w:rsidR="007A3678" w:rsidRDefault="007A3678" w:rsidP="007A3678">
      <w:pPr>
        <w:pStyle w:val="TableHeadingAbove"/>
      </w:pPr>
      <w:bookmarkStart w:id="57" w:name="_Toc238704788"/>
      <w:r>
        <w:t>Table 5.3  Sensitivity of the ranking to re-weighting</w:t>
      </w:r>
      <w:bookmarkEnd w:id="57"/>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247"/>
        <w:gridCol w:w="2246"/>
        <w:gridCol w:w="2808"/>
        <w:gridCol w:w="2059"/>
      </w:tblGrid>
      <w:tr w:rsidR="007A3678" w:rsidRPr="00F52AF2" w14:paraId="036E4E66" w14:textId="77777777" w:rsidTr="00A576C7">
        <w:trPr>
          <w:tblHeader/>
        </w:trPr>
        <w:tc>
          <w:tcPr>
            <w:tcW w:w="2246" w:type="dxa"/>
            <w:shd w:val="clear" w:color="auto" w:fill="EEF1F5"/>
            <w:vAlign w:val="center"/>
          </w:tcPr>
          <w:p w14:paraId="204A76B3" w14:textId="77777777" w:rsidR="007A3678" w:rsidRPr="00F52AF2" w:rsidRDefault="007A3678" w:rsidP="00A576C7">
            <w:pPr>
              <w:spacing w:before="30" w:after="30"/>
            </w:pPr>
            <w:r>
              <w:rPr>
                <w:b/>
                <w:bCs/>
                <w:sz w:val="18"/>
                <w:szCs w:val="18"/>
              </w:rPr>
              <w:t>Weight varied</w:t>
            </w:r>
          </w:p>
        </w:tc>
        <w:tc>
          <w:tcPr>
            <w:tcW w:w="2246" w:type="dxa"/>
            <w:shd w:val="clear" w:color="auto" w:fill="EEF1F5"/>
            <w:vAlign w:val="center"/>
          </w:tcPr>
          <w:p w14:paraId="63B86BFE" w14:textId="77777777" w:rsidR="007A3678" w:rsidRPr="00F52AF2" w:rsidRDefault="007A3678" w:rsidP="00A576C7">
            <w:pPr>
              <w:spacing w:before="30" w:after="30"/>
            </w:pPr>
            <w:r>
              <w:rPr>
                <w:b/>
                <w:bCs/>
                <w:sz w:val="18"/>
                <w:szCs w:val="18"/>
              </w:rPr>
              <w:t>Scenario range</w:t>
            </w:r>
          </w:p>
        </w:tc>
        <w:tc>
          <w:tcPr>
            <w:tcW w:w="2808" w:type="dxa"/>
            <w:shd w:val="clear" w:color="auto" w:fill="EEF1F5"/>
            <w:vAlign w:val="center"/>
          </w:tcPr>
          <w:p w14:paraId="3513ED9B" w14:textId="77777777" w:rsidR="007A3678" w:rsidRPr="00F52AF2" w:rsidRDefault="007A3678" w:rsidP="00A576C7">
            <w:pPr>
              <w:spacing w:before="30" w:after="30"/>
            </w:pPr>
            <w:r>
              <w:rPr>
                <w:b/>
                <w:bCs/>
                <w:sz w:val="18"/>
                <w:szCs w:val="18"/>
              </w:rPr>
              <w:t>Leader (weighted total)</w:t>
            </w:r>
          </w:p>
        </w:tc>
        <w:tc>
          <w:tcPr>
            <w:tcW w:w="2059" w:type="dxa"/>
            <w:shd w:val="clear" w:color="auto" w:fill="EEF1F5"/>
            <w:vAlign w:val="center"/>
          </w:tcPr>
          <w:p w14:paraId="588F1039" w14:textId="77777777" w:rsidR="007A3678" w:rsidRPr="00F52AF2" w:rsidRDefault="007A3678" w:rsidP="00A576C7">
            <w:pPr>
              <w:spacing w:before="30" w:after="30"/>
            </w:pPr>
            <w:r>
              <w:rPr>
                <w:b/>
                <w:bCs/>
                <w:sz w:val="18"/>
                <w:szCs w:val="18"/>
              </w:rPr>
              <w:t>Runner-up</w:t>
            </w:r>
          </w:p>
        </w:tc>
      </w:tr>
      <w:tr w:rsidR="007A3678" w:rsidRPr="00F52AF2" w14:paraId="4DF47535" w14:textId="77777777" w:rsidTr="00A576C7">
        <w:tc>
          <w:tcPr>
            <w:tcW w:w="2246" w:type="dxa"/>
          </w:tcPr>
          <w:p w14:paraId="39C263EA" w14:textId="77777777" w:rsidR="007A3678" w:rsidRPr="00F52AF2" w:rsidRDefault="007A3678" w:rsidP="00A576C7">
            <w:pPr>
              <w:spacing w:before="20" w:after="20"/>
            </w:pPr>
            <w:r>
              <w:rPr>
                <w:sz w:val="18"/>
                <w:szCs w:val="18"/>
              </w:rPr>
              <w:t>Heritage compliance</w:t>
            </w:r>
          </w:p>
        </w:tc>
        <w:tc>
          <w:tcPr>
            <w:tcW w:w="2246" w:type="dxa"/>
          </w:tcPr>
          <w:p w14:paraId="717FDF12" w14:textId="77777777" w:rsidR="007A3678" w:rsidRPr="00F52AF2" w:rsidRDefault="007A3678" w:rsidP="00A576C7">
            <w:pPr>
              <w:spacing w:before="20" w:after="20"/>
            </w:pPr>
            <w:r>
              <w:rPr>
                <w:sz w:val="18"/>
                <w:szCs w:val="18"/>
              </w:rPr>
              <w:t>0.05 – 0.45 (±20 pp)</w:t>
            </w:r>
          </w:p>
        </w:tc>
        <w:tc>
          <w:tcPr>
            <w:tcW w:w="2808" w:type="dxa"/>
          </w:tcPr>
          <w:p w14:paraId="519DB84A" w14:textId="77777777" w:rsidR="007A3678" w:rsidRPr="00F52AF2" w:rsidRDefault="007A3678" w:rsidP="00A576C7">
            <w:pPr>
              <w:spacing w:before="20" w:after="20"/>
            </w:pPr>
            <w:r>
              <w:rPr>
                <w:sz w:val="18"/>
                <w:szCs w:val="18"/>
              </w:rPr>
              <w:t>A in all four scenarios (4.30 – 4.60)</w:t>
            </w:r>
          </w:p>
        </w:tc>
        <w:tc>
          <w:tcPr>
            <w:tcW w:w="2059" w:type="dxa"/>
          </w:tcPr>
          <w:p w14:paraId="2AB3C760" w14:textId="77777777" w:rsidR="007A3678" w:rsidRPr="00F52AF2" w:rsidRDefault="007A3678" w:rsidP="00A576C7">
            <w:pPr>
              <w:spacing w:before="20" w:after="20"/>
            </w:pPr>
            <w:r>
              <w:rPr>
                <w:sz w:val="18"/>
                <w:szCs w:val="18"/>
              </w:rPr>
              <w:t>B at lower weights; E at higher</w:t>
            </w:r>
          </w:p>
        </w:tc>
      </w:tr>
      <w:tr w:rsidR="007A3678" w:rsidRPr="00F52AF2" w14:paraId="771F7B08" w14:textId="77777777" w:rsidTr="00A576C7">
        <w:tc>
          <w:tcPr>
            <w:tcW w:w="2246" w:type="dxa"/>
          </w:tcPr>
          <w:p w14:paraId="36414919" w14:textId="77777777" w:rsidR="007A3678" w:rsidRPr="00F52AF2" w:rsidRDefault="007A3678" w:rsidP="00A576C7">
            <w:pPr>
              <w:spacing w:before="20" w:after="20"/>
            </w:pPr>
            <w:r>
              <w:rPr>
                <w:sz w:val="18"/>
                <w:szCs w:val="18"/>
              </w:rPr>
              <w:t>Data privacy</w:t>
            </w:r>
          </w:p>
        </w:tc>
        <w:tc>
          <w:tcPr>
            <w:tcW w:w="2246" w:type="dxa"/>
          </w:tcPr>
          <w:p w14:paraId="019E0B91" w14:textId="77777777" w:rsidR="007A3678" w:rsidRPr="00F52AF2" w:rsidRDefault="007A3678" w:rsidP="00A576C7">
            <w:pPr>
              <w:spacing w:before="20" w:after="20"/>
            </w:pPr>
            <w:r>
              <w:rPr>
                <w:sz w:val="18"/>
                <w:szCs w:val="18"/>
              </w:rPr>
              <w:t>0.00 – 0.40 (±20 pp)</w:t>
            </w:r>
          </w:p>
        </w:tc>
        <w:tc>
          <w:tcPr>
            <w:tcW w:w="2808" w:type="dxa"/>
          </w:tcPr>
          <w:p w14:paraId="272E7818" w14:textId="77777777" w:rsidR="007A3678" w:rsidRPr="00F52AF2" w:rsidRDefault="007A3678" w:rsidP="00A576C7">
            <w:pPr>
              <w:spacing w:before="20" w:after="20"/>
            </w:pPr>
            <w:r>
              <w:rPr>
                <w:sz w:val="18"/>
                <w:szCs w:val="18"/>
              </w:rPr>
              <w:t>A in all four scenarios (4.31 – 4.59)</w:t>
            </w:r>
          </w:p>
        </w:tc>
        <w:tc>
          <w:tcPr>
            <w:tcW w:w="2059" w:type="dxa"/>
          </w:tcPr>
          <w:p w14:paraId="3CC1EFF6" w14:textId="77777777" w:rsidR="007A3678" w:rsidRPr="00F52AF2" w:rsidRDefault="007A3678" w:rsidP="00A576C7">
            <w:pPr>
              <w:spacing w:before="20" w:after="20"/>
            </w:pPr>
            <w:r>
              <w:rPr>
                <w:sz w:val="18"/>
                <w:szCs w:val="18"/>
              </w:rPr>
              <w:t>E / B / F across the range</w:t>
            </w:r>
          </w:p>
        </w:tc>
      </w:tr>
      <w:tr w:rsidR="007A3678" w:rsidRPr="00F52AF2" w14:paraId="7918F39B" w14:textId="77777777" w:rsidTr="00A576C7">
        <w:tc>
          <w:tcPr>
            <w:tcW w:w="2246" w:type="dxa"/>
          </w:tcPr>
          <w:p w14:paraId="0DBFCF28" w14:textId="77777777" w:rsidR="007A3678" w:rsidRPr="00F52AF2" w:rsidRDefault="007A3678" w:rsidP="00A576C7">
            <w:pPr>
              <w:spacing w:before="20" w:after="20"/>
            </w:pPr>
            <w:r>
              <w:rPr>
                <w:sz w:val="18"/>
                <w:szCs w:val="18"/>
              </w:rPr>
              <w:t>Cost-effectiveness</w:t>
            </w:r>
          </w:p>
        </w:tc>
        <w:tc>
          <w:tcPr>
            <w:tcW w:w="2246" w:type="dxa"/>
          </w:tcPr>
          <w:p w14:paraId="127ADEB7" w14:textId="77777777" w:rsidR="007A3678" w:rsidRPr="00F52AF2" w:rsidRDefault="007A3678" w:rsidP="00A576C7">
            <w:pPr>
              <w:spacing w:before="20" w:after="20"/>
            </w:pPr>
            <w:r>
              <w:rPr>
                <w:sz w:val="18"/>
                <w:szCs w:val="18"/>
              </w:rPr>
              <w:t>0.00 – 0.40 (±20 pp)</w:t>
            </w:r>
          </w:p>
        </w:tc>
        <w:tc>
          <w:tcPr>
            <w:tcW w:w="2808" w:type="dxa"/>
          </w:tcPr>
          <w:p w14:paraId="0EBEDA44" w14:textId="77777777" w:rsidR="007A3678" w:rsidRPr="00F52AF2" w:rsidRDefault="007A3678" w:rsidP="00A576C7">
            <w:pPr>
              <w:spacing w:before="20" w:after="20"/>
            </w:pPr>
            <w:r>
              <w:rPr>
                <w:sz w:val="18"/>
                <w:szCs w:val="18"/>
              </w:rPr>
              <w:t>A in all four scenarios (4.31 – 4.59)</w:t>
            </w:r>
          </w:p>
        </w:tc>
        <w:tc>
          <w:tcPr>
            <w:tcW w:w="2059" w:type="dxa"/>
          </w:tcPr>
          <w:p w14:paraId="4AC816A1" w14:textId="77777777" w:rsidR="007A3678" w:rsidRPr="00F52AF2" w:rsidRDefault="007A3678" w:rsidP="00A576C7">
            <w:pPr>
              <w:spacing w:before="20" w:after="20"/>
            </w:pPr>
            <w:r>
              <w:rPr>
                <w:sz w:val="18"/>
                <w:szCs w:val="18"/>
              </w:rPr>
              <w:t>B at lower weights; E at higher</w:t>
            </w:r>
          </w:p>
        </w:tc>
      </w:tr>
      <w:tr w:rsidR="007A3678" w:rsidRPr="00F52AF2" w14:paraId="1F1163DF" w14:textId="77777777" w:rsidTr="00A576C7">
        <w:tc>
          <w:tcPr>
            <w:tcW w:w="2246" w:type="dxa"/>
          </w:tcPr>
          <w:p w14:paraId="4D466856" w14:textId="77777777" w:rsidR="007A3678" w:rsidRPr="00F52AF2" w:rsidRDefault="007A3678" w:rsidP="00A576C7">
            <w:pPr>
              <w:spacing w:before="20" w:after="20"/>
            </w:pPr>
            <w:r>
              <w:rPr>
                <w:sz w:val="18"/>
                <w:szCs w:val="18"/>
              </w:rPr>
              <w:t>Stress: operational +20 pp</w:t>
            </w:r>
          </w:p>
        </w:tc>
        <w:tc>
          <w:tcPr>
            <w:tcW w:w="2246" w:type="dxa"/>
          </w:tcPr>
          <w:p w14:paraId="211D7BCB" w14:textId="77777777" w:rsidR="007A3678" w:rsidRPr="00F52AF2" w:rsidRDefault="007A3678" w:rsidP="00A576C7">
            <w:pPr>
              <w:spacing w:before="20" w:after="20"/>
            </w:pPr>
            <w:r>
              <w:rPr>
                <w:sz w:val="18"/>
                <w:szCs w:val="18"/>
              </w:rPr>
              <w:t>0.40</w:t>
            </w:r>
          </w:p>
        </w:tc>
        <w:tc>
          <w:tcPr>
            <w:tcW w:w="2808" w:type="dxa"/>
          </w:tcPr>
          <w:p w14:paraId="0322D857" w14:textId="77777777" w:rsidR="007A3678" w:rsidRPr="00F52AF2" w:rsidRDefault="007A3678" w:rsidP="00A576C7">
            <w:pPr>
              <w:spacing w:before="20" w:after="20"/>
            </w:pPr>
            <w:r>
              <w:rPr>
                <w:sz w:val="18"/>
                <w:szCs w:val="18"/>
              </w:rPr>
              <w:t>A (4.09)</w:t>
            </w:r>
          </w:p>
        </w:tc>
        <w:tc>
          <w:tcPr>
            <w:tcW w:w="2059" w:type="dxa"/>
          </w:tcPr>
          <w:p w14:paraId="6AD240EB" w14:textId="77777777" w:rsidR="007A3678" w:rsidRPr="00F52AF2" w:rsidRDefault="007A3678" w:rsidP="00A576C7">
            <w:pPr>
              <w:spacing w:before="20" w:after="20"/>
            </w:pPr>
            <w:r>
              <w:rPr>
                <w:sz w:val="18"/>
                <w:szCs w:val="18"/>
              </w:rPr>
              <w:t>B (3.85)</w:t>
            </w:r>
          </w:p>
        </w:tc>
      </w:tr>
    </w:tbl>
    <w:p w14:paraId="79312D29" w14:textId="77777777" w:rsidR="007A3678" w:rsidRDefault="007A3678" w:rsidP="007A3678">
      <w:pPr>
        <w:pStyle w:val="TableNote"/>
      </w:pPr>
      <w:r>
        <w:t>Note. Option A leads in every scenario tested.</w:t>
      </w:r>
    </w:p>
    <w:p w14:paraId="6E9E8536" w14:textId="77777777" w:rsidR="007A3678" w:rsidRPr="00F52AF2" w:rsidRDefault="007A3678" w:rsidP="007A3678">
      <w:pPr>
        <w:spacing w:after="120" w:line="360" w:lineRule="auto"/>
        <w:jc w:val="both"/>
      </w:pPr>
      <w:r>
        <w:t>The clear answer to the client's question: the existing break-beam counters are sufficient - provided the reading protocol is improved; The Exchange does not need a different primary technology. The devices' weaknesses stem from how they are read, not what they sense (Section 4.3), and the protocol upgrade - fixed reading time with weekend capture, reset log, never-sum rule, quarterly ground-truth checks - needs staff time rather than capital (R1, Table 6.1). Two qualified additions follow, affordable within the budget (Table 6.3): a thermal/PIR pilot in one or two priority rooms - image-free time-of-flight/thermal units are battery- or LoRa-capable, suiting a listed interior (Terabee, 2023) - conditional on privacy screening and conservation confirmation (R5); and booking/QR records as an events-and-tours complement. Camera- and Wi-Fi-based options fail a feasibility gate and would anyway require a data protection impact assessment and institutional review (Section 2.5). Caveats: options B–D are scored on published evidence, not on-site trials; costs await quotes; regulatory change triggers re-assessment.</w:t>
      </w:r>
    </w:p>
    <w:p w14:paraId="52696A9E" w14:textId="77777777" w:rsidR="007A3678" w:rsidRPr="00F52AF2" w:rsidRDefault="007A3678" w:rsidP="007A3678">
      <w:pPr>
        <w:pStyle w:val="Heading2"/>
        <w:rPr>
          <w:color w:val="auto"/>
        </w:rPr>
      </w:pPr>
      <w:bookmarkStart w:id="58" w:name="_Toc243165505"/>
      <w:r>
        <w:rPr>
          <w:color w:val="auto"/>
        </w:rPr>
        <w:t>5.2 Seasonal and Monthly Patterns (RQ2a)</w:t>
      </w:r>
      <w:bookmarkEnd w:id="58"/>
    </w:p>
    <w:p w14:paraId="312C0EEF" w14:textId="77777777" w:rsidR="007A3678" w:rsidRPr="00F52AF2" w:rsidRDefault="007A3678" w:rsidP="007A3678">
      <w:pPr>
        <w:spacing w:after="120" w:line="360" w:lineRule="auto"/>
        <w:jc w:val="both"/>
      </w:pPr>
      <w:r>
        <w:t xml:space="preserve">The corrected year shows clear academic-calendar seasonality (Figure 5.1): March 2026 is the highest complete month (20,367 crossings over 31 recorded days), and May and April close behind with a </w:t>
      </w:r>
      <w:r>
        <w:lastRenderedPageBreak/>
        <w:t>secondary autumn peak; the troughs are August 2025 (10,030) and Christmas (December 2025: 8,274 over 20 recorded days). In total the series records 158,093 crossings across 326 open days (2 July 2025 – 11 June 2026). Decision link: programming and staffing follow the term rhythm; the troughs are the natural maintenance windows; month-on-month comparisons must quote recorded-day counts.</w:t>
      </w:r>
    </w:p>
    <w:p w14:paraId="0245B102" w14:textId="77777777" w:rsidR="007A3678" w:rsidRPr="00F52AF2" w:rsidRDefault="007A3678" w:rsidP="007A3678">
      <w:pPr>
        <w:spacing w:before="120" w:after="40"/>
        <w:jc w:val="center"/>
      </w:pPr>
      <w:r>
        <w:rPr>
          <w:noProof/>
        </w:rPr>
        <w:drawing>
          <wp:inline distT="0" distB="0" distL="0" distR="0" wp14:anchorId="40BAFD84" wp14:editId="609C7AFB">
            <wp:extent cx="6390143" cy="1447800"/>
            <wp:effectExtent l="0" t="0" r="0" b="0"/>
            <wp:docPr id="208479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95642" name=""/>
                    <pic:cNvPicPr/>
                  </pic:nvPicPr>
                  <pic:blipFill>
                    <a:blip r:embed="rId11"/>
                    <a:stretch>
                      <a:fillRect/>
                    </a:stretch>
                  </pic:blipFill>
                  <pic:spPr>
                    <a:xfrm>
                      <a:off x="0" y="0"/>
                      <a:ext cx="6397636" cy="1449498"/>
                    </a:xfrm>
                    <a:prstGeom prst="rect">
                      <a:avLst/>
                    </a:prstGeom>
                  </pic:spPr>
                </pic:pic>
              </a:graphicData>
            </a:graphic>
          </wp:inline>
        </w:drawing>
      </w:r>
    </w:p>
    <w:p w14:paraId="46A44675" w14:textId="77777777" w:rsidR="007A3678" w:rsidRPr="00F52AF2" w:rsidRDefault="007A3678" w:rsidP="007A3678">
      <w:pPr>
        <w:pStyle w:val="FigureCaption"/>
        <w:rPr>
          <w:color w:val="auto"/>
        </w:rPr>
      </w:pPr>
      <w:bookmarkStart w:id="59" w:name="_Toc238704801"/>
      <w:r>
        <w:rPr>
          <w:color w:val="auto"/>
        </w:rPr>
        <w:t>Figure 5.1  Monthly corrected crossings, July 2025 – June 2026 (June 2026 partial: 11 days). Recorded-day counts accompany each month on the dashboard.</w:t>
      </w:r>
      <w:bookmarkEnd w:id="59"/>
    </w:p>
    <w:p w14:paraId="272FE135" w14:textId="77777777" w:rsidR="007A3678" w:rsidRPr="00F52AF2" w:rsidRDefault="007A3678" w:rsidP="007A3678">
      <w:pPr>
        <w:pStyle w:val="Heading2"/>
        <w:rPr>
          <w:color w:val="auto"/>
        </w:rPr>
      </w:pPr>
      <w:bookmarkStart w:id="60" w:name="_Toc243165506"/>
      <w:r>
        <w:rPr>
          <w:color w:val="auto"/>
        </w:rPr>
        <w:t>5.3 The Weekly Rhythm (RQ2b)</w:t>
      </w:r>
      <w:bookmarkEnd w:id="60"/>
    </w:p>
    <w:p w14:paraId="72DF6B8B" w14:textId="77777777" w:rsidR="007A3678" w:rsidRPr="00F52AF2" w:rsidRDefault="007A3678" w:rsidP="007A3678">
      <w:pPr>
        <w:spacing w:after="120" w:line="360" w:lineRule="auto"/>
        <w:jc w:val="both"/>
      </w:pPr>
      <w:r>
        <w:t>The weekday profile (Figure 5.2) confirms half the sponsor's intuition and corrects half: Thursday is the busiest day (mean 631), with late-opening Wednesday close behind (598) - the sponsor corroborated; but Friday is not the quietest day (559), sitting level with Saturday (558) - the quiet days are Sunday (272) and Monday (284). The café proxy reproduces the pattern independently - Thursday takings peak at £2,722, Monday lowest at £2,070. Saturday–Monday levels are partly apportioned (Section 4.3): ordering stable, levels estimates. Decision link: staffing and café rostering peak Wednesday–Thursday, not Friday by default; Monday is the light-staffing day; apparent Saturday activity warrants direct observation before weekend service changes.</w:t>
      </w:r>
    </w:p>
    <w:p w14:paraId="002DA3AB" w14:textId="77777777" w:rsidR="007A3678" w:rsidRPr="00F52AF2" w:rsidRDefault="007A3678" w:rsidP="007A3678">
      <w:pPr>
        <w:spacing w:before="120" w:after="40"/>
        <w:jc w:val="center"/>
      </w:pPr>
      <w:r>
        <w:rPr>
          <w:noProof/>
        </w:rPr>
        <w:drawing>
          <wp:inline distT="0" distB="0" distL="0" distR="0" wp14:anchorId="6E26DAB4" wp14:editId="63A11E54">
            <wp:extent cx="6297664" cy="1257300"/>
            <wp:effectExtent l="0" t="0" r="8255" b="0"/>
            <wp:docPr id="16864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149" name=""/>
                    <pic:cNvPicPr/>
                  </pic:nvPicPr>
                  <pic:blipFill>
                    <a:blip r:embed="rId12"/>
                    <a:stretch>
                      <a:fillRect/>
                    </a:stretch>
                  </pic:blipFill>
                  <pic:spPr>
                    <a:xfrm>
                      <a:off x="0" y="0"/>
                      <a:ext cx="6303266" cy="1258418"/>
                    </a:xfrm>
                    <a:prstGeom prst="rect">
                      <a:avLst/>
                    </a:prstGeom>
                  </pic:spPr>
                </pic:pic>
              </a:graphicData>
            </a:graphic>
          </wp:inline>
        </w:drawing>
      </w:r>
    </w:p>
    <w:p w14:paraId="71EC8772" w14:textId="77777777" w:rsidR="007A3678" w:rsidRPr="00F52AF2" w:rsidRDefault="007A3678" w:rsidP="007A3678">
      <w:pPr>
        <w:pStyle w:val="FigureCaption"/>
        <w:rPr>
          <w:color w:val="auto"/>
        </w:rPr>
      </w:pPr>
      <w:bookmarkStart w:id="61" w:name="_Toc238704802"/>
      <w:r>
        <w:rPr>
          <w:color w:val="auto"/>
        </w:rPr>
        <w:t>Figure 5.2  Mean corrected crossings by weekday: Thursday busiest; Sunday and Monday quietest. Saturday–Monday values are partly apportioned (Section 4.3).</w:t>
      </w:r>
      <w:bookmarkEnd w:id="61"/>
    </w:p>
    <w:p w14:paraId="1A1526B1" w14:textId="77777777" w:rsidR="007A3678" w:rsidRPr="00F52AF2" w:rsidRDefault="007A3678" w:rsidP="007A3678">
      <w:pPr>
        <w:pStyle w:val="Heading2"/>
        <w:rPr>
          <w:color w:val="auto"/>
        </w:rPr>
      </w:pPr>
      <w:bookmarkStart w:id="62" w:name="_Toc243165507"/>
      <w:r>
        <w:rPr>
          <w:color w:val="auto"/>
        </w:rPr>
        <w:t>5.4 Within-Day Occupancy: the Working Lounge (RQ2c)</w:t>
      </w:r>
      <w:bookmarkEnd w:id="62"/>
    </w:p>
    <w:p w14:paraId="387A02FB" w14:textId="77777777" w:rsidR="007A3678" w:rsidRPr="00F52AF2" w:rsidRDefault="007A3678" w:rsidP="007A3678">
      <w:pPr>
        <w:spacing w:after="120" w:line="360" w:lineRule="auto"/>
        <w:jc w:val="both"/>
      </w:pPr>
      <w:r>
        <w:t>The venue's only within-day signal builds from near-empty at 08:00 (mean 0.2) to a plateau of ≈3.6 people at 13:00–14:00, tailing to 0.6 by 18:00 (Figure 5.3); Thursday is busiest here too (mean 3.1). The absolute level is the sharper finding: the peak is ≈6 per cent of the room's capacity of 60. Coverage: 2,304 of 4,895 hour-slots (47 per cent) carry a value; the profile is indicative. Decision link: presence-</w:t>
      </w:r>
      <w:r>
        <w:lastRenderedPageBreak/>
        <w:t>based staffing is unneeded outside 11:00–16:00; sustained single-digit occupancy makes the room the clearest space-allocation question - promote, repurpose or offer for hire.</w:t>
      </w:r>
    </w:p>
    <w:p w14:paraId="3BD1373E" w14:textId="77777777" w:rsidR="007A3678" w:rsidRPr="00F52AF2" w:rsidRDefault="007A3678" w:rsidP="007A3678">
      <w:pPr>
        <w:spacing w:before="120" w:after="40"/>
        <w:jc w:val="center"/>
      </w:pPr>
      <w:r>
        <w:rPr>
          <w:noProof/>
        </w:rPr>
        <w:drawing>
          <wp:inline distT="0" distB="0" distL="0" distR="0" wp14:anchorId="37156EEF" wp14:editId="4C4D8850">
            <wp:extent cx="5930324" cy="1325880"/>
            <wp:effectExtent l="0" t="0" r="0" b="7620"/>
            <wp:docPr id="211477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76542" name=""/>
                    <pic:cNvPicPr/>
                  </pic:nvPicPr>
                  <pic:blipFill>
                    <a:blip r:embed="rId13"/>
                    <a:stretch>
                      <a:fillRect/>
                    </a:stretch>
                  </pic:blipFill>
                  <pic:spPr>
                    <a:xfrm>
                      <a:off x="0" y="0"/>
                      <a:ext cx="5932995" cy="1326477"/>
                    </a:xfrm>
                    <a:prstGeom prst="rect">
                      <a:avLst/>
                    </a:prstGeom>
                  </pic:spPr>
                </pic:pic>
              </a:graphicData>
            </a:graphic>
          </wp:inline>
        </w:drawing>
      </w:r>
    </w:p>
    <w:p w14:paraId="64411A1E" w14:textId="77777777" w:rsidR="007A3678" w:rsidRPr="00F52AF2" w:rsidRDefault="007A3678" w:rsidP="007A3678">
      <w:pPr>
        <w:pStyle w:val="FigureCaption"/>
        <w:rPr>
          <w:color w:val="auto"/>
        </w:rPr>
      </w:pPr>
      <w:bookmarkStart w:id="63" w:name="_Toc238704803"/>
      <w:r>
        <w:rPr>
          <w:color w:val="auto"/>
        </w:rPr>
        <w:t>Figure 5.3  Working Lounge mean occupancy by hour (Oct 2024 – Dec 2025; 47% of hour-slots recorded). Peak ≈14:00 at ≈6% of capacity.</w:t>
      </w:r>
      <w:bookmarkEnd w:id="63"/>
    </w:p>
    <w:p w14:paraId="3093CD83" w14:textId="77777777" w:rsidR="007A3678" w:rsidRPr="00F52AF2" w:rsidRDefault="007A3678" w:rsidP="007A3678">
      <w:pPr>
        <w:pStyle w:val="Heading2"/>
        <w:rPr>
          <w:color w:val="auto"/>
        </w:rPr>
      </w:pPr>
      <w:bookmarkStart w:id="64" w:name="_Toc243165508"/>
      <w:r>
        <w:rPr>
          <w:color w:val="auto"/>
        </w:rPr>
        <w:t>5.5 Footfall by Entrance and Proxy Corroboration (RQ2d)</w:t>
      </w:r>
      <w:bookmarkEnd w:id="64"/>
    </w:p>
    <w:p w14:paraId="313FE18C" w14:textId="77777777" w:rsidR="007A3678" w:rsidRPr="00F52AF2" w:rsidRDefault="007A3678" w:rsidP="007A3678">
      <w:pPr>
        <w:spacing w:after="120" w:line="360" w:lineRule="auto"/>
        <w:jc w:val="both"/>
      </w:pPr>
      <w:r>
        <w:t>The North entrance dominates with 75.4 per cent of corrected crossings; the South carries 12.0 and the Vaults 12.6 per cent (Figure 5.4). The gates differ in kind: the North is high and regular (median 337.5/day); the South is a steady low flow (median 51.5); the Vaults are event-driven (median 30, mean 61.3, maximum 820). Because one person can cross more than one beam, shares describe crossing activity, not exclusive routes (Section 4.3). Monthly café revenue and monthly footfall co-move at r ≈ 0.97 across ten overlapping months, and both series peak on Thursday (Figure 5.5), with daily r ≈ 0.49 - pattern-level, not count-level, agreement (Kleiminger, Beckel and Santini, 2015). The energy series is retained for future corroboration. Decision link: reception, wayfinding and future sensor investment concentrate at the North doors; Vaults staffing follows the events calendar; proxy agreement grounds confidence in reported patterns - corroboration, not validation.</w:t>
      </w:r>
    </w:p>
    <w:p w14:paraId="7ABC9238" w14:textId="77777777" w:rsidR="007A3678" w:rsidRPr="00F52AF2" w:rsidRDefault="007A3678" w:rsidP="007A3678">
      <w:pPr>
        <w:spacing w:before="120" w:after="40"/>
        <w:jc w:val="center"/>
      </w:pPr>
      <w:r>
        <w:rPr>
          <w:noProof/>
        </w:rPr>
        <w:drawing>
          <wp:inline distT="0" distB="0" distL="0" distR="0" wp14:anchorId="55733576" wp14:editId="3FD6C5E3">
            <wp:extent cx="5731510" cy="2538730"/>
            <wp:effectExtent l="0" t="0" r="2540" b="0"/>
            <wp:docPr id="64495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54395" name=""/>
                    <pic:cNvPicPr/>
                  </pic:nvPicPr>
                  <pic:blipFill>
                    <a:blip r:embed="rId14"/>
                    <a:stretch>
                      <a:fillRect/>
                    </a:stretch>
                  </pic:blipFill>
                  <pic:spPr>
                    <a:xfrm>
                      <a:off x="0" y="0"/>
                      <a:ext cx="5731510" cy="2538730"/>
                    </a:xfrm>
                    <a:prstGeom prst="rect">
                      <a:avLst/>
                    </a:prstGeom>
                  </pic:spPr>
                </pic:pic>
              </a:graphicData>
            </a:graphic>
          </wp:inline>
        </w:drawing>
      </w:r>
    </w:p>
    <w:p w14:paraId="2F4270CC" w14:textId="77777777" w:rsidR="007A3678" w:rsidRPr="00F52AF2" w:rsidRDefault="007A3678" w:rsidP="007A3678">
      <w:pPr>
        <w:pStyle w:val="FigureCaption"/>
        <w:rPr>
          <w:color w:val="auto"/>
        </w:rPr>
      </w:pPr>
      <w:bookmarkStart w:id="65" w:name="_Toc238704804"/>
      <w:r>
        <w:rPr>
          <w:color w:val="auto"/>
        </w:rPr>
        <w:t>Figure 5.4  Share of corrected crossings by gate (labels state exact shares; beams overlap, so shares describe activity, not exclusive routes).</w:t>
      </w:r>
      <w:bookmarkEnd w:id="65"/>
    </w:p>
    <w:p w14:paraId="22EDFEBA" w14:textId="77777777" w:rsidR="007A3678" w:rsidRPr="00F52AF2" w:rsidRDefault="007A3678" w:rsidP="007A3678">
      <w:pPr>
        <w:spacing w:before="120" w:after="40"/>
        <w:jc w:val="center"/>
      </w:pPr>
      <w:r>
        <w:rPr>
          <w:noProof/>
        </w:rPr>
        <w:lastRenderedPageBreak/>
        <w:drawing>
          <wp:inline distT="0" distB="0" distL="0" distR="0" wp14:anchorId="2D725D06" wp14:editId="17677491">
            <wp:extent cx="5692633" cy="4801016"/>
            <wp:effectExtent l="0" t="0" r="3810" b="0"/>
            <wp:docPr id="92654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46051" name=""/>
                    <pic:cNvPicPr/>
                  </pic:nvPicPr>
                  <pic:blipFill>
                    <a:blip r:embed="rId15"/>
                    <a:stretch>
                      <a:fillRect/>
                    </a:stretch>
                  </pic:blipFill>
                  <pic:spPr>
                    <a:xfrm>
                      <a:off x="0" y="0"/>
                      <a:ext cx="5692633" cy="4801016"/>
                    </a:xfrm>
                    <a:prstGeom prst="rect">
                      <a:avLst/>
                    </a:prstGeom>
                  </pic:spPr>
                </pic:pic>
              </a:graphicData>
            </a:graphic>
          </wp:inline>
        </w:drawing>
      </w:r>
    </w:p>
    <w:p w14:paraId="1F51FD63" w14:textId="77777777" w:rsidR="007A3678" w:rsidRPr="00F52AF2" w:rsidRDefault="007A3678" w:rsidP="007A3678">
      <w:pPr>
        <w:pStyle w:val="FigureCaption"/>
        <w:rPr>
          <w:color w:val="auto"/>
        </w:rPr>
      </w:pPr>
      <w:bookmarkStart w:id="66" w:name="_Toc238704805"/>
      <w:r>
        <w:rPr>
          <w:color w:val="auto"/>
        </w:rPr>
        <w:t>Figure 5.5  Weekday profiles of footfall and café sales, each normalised to its own peak: both peak on Thursday.</w:t>
      </w:r>
      <w:bookmarkEnd w:id="66"/>
    </w:p>
    <w:p w14:paraId="2772944F" w14:textId="77777777" w:rsidR="007A3678" w:rsidRPr="00F52AF2" w:rsidRDefault="007A3678" w:rsidP="007A3678">
      <w:pPr>
        <w:pStyle w:val="Heading2"/>
        <w:rPr>
          <w:color w:val="auto"/>
        </w:rPr>
      </w:pPr>
      <w:bookmarkStart w:id="67" w:name="_Toc243165509"/>
      <w:r>
        <w:rPr>
          <w:color w:val="auto"/>
        </w:rPr>
        <w:t>5.6 Dashboard Structure and Results (RQ3)</w:t>
      </w:r>
      <w:bookmarkEnd w:id="67"/>
    </w:p>
    <w:p w14:paraId="71B07044" w14:textId="77777777" w:rsidR="007A3678" w:rsidRPr="00F52AF2" w:rsidRDefault="007A3678" w:rsidP="007A3678">
      <w:pPr>
        <w:spacing w:after="120" w:line="360" w:lineRule="auto"/>
        <w:jc w:val="both"/>
      </w:pPr>
      <w:r>
        <w:t>The dashboard operationalises the project's principle - each measure presented for the decisions it is fit for, with its quality visible. It is implemented as seven Tableau Public pages each defined by purpose, audience, decisions, filters and quality warnings (Table 5.4). It is interactive, as the sponsor requested: date, space and gate filters propagate across all views, and every filter carries a hover tooltip stating what it filters and the caveat that applies. Three rules bind every page (Sections 2.7, 4.2): no trend crosses the method change, the eras shaded distinctly; every metric carries its coverage; closed days render as “closed”, never zero.</w:t>
      </w:r>
    </w:p>
    <w:p w14:paraId="18CFCB2E" w14:textId="77777777" w:rsidR="007A3678" w:rsidRDefault="007A3678" w:rsidP="007A3678">
      <w:pPr>
        <w:pStyle w:val="TableHeadingAbove"/>
      </w:pPr>
      <w:bookmarkStart w:id="68" w:name="_Toc238704789"/>
      <w:r>
        <w:t>Table 5.4  The seven-page dashboard: pages, decisions, filters and warnings</w:t>
      </w:r>
      <w:bookmarkEnd w:id="68"/>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310"/>
        <w:gridCol w:w="1872"/>
        <w:gridCol w:w="1217"/>
        <w:gridCol w:w="1872"/>
        <w:gridCol w:w="1217"/>
        <w:gridCol w:w="1872"/>
      </w:tblGrid>
      <w:tr w:rsidR="007A3678" w:rsidRPr="00F52AF2" w14:paraId="18B814E5" w14:textId="77777777" w:rsidTr="00A576C7">
        <w:trPr>
          <w:tblHeader/>
        </w:trPr>
        <w:tc>
          <w:tcPr>
            <w:tcW w:w="1310" w:type="dxa"/>
            <w:shd w:val="clear" w:color="auto" w:fill="EEF1F5"/>
            <w:vAlign w:val="center"/>
          </w:tcPr>
          <w:p w14:paraId="76B25B88" w14:textId="77777777" w:rsidR="007A3678" w:rsidRPr="00F52AF2" w:rsidRDefault="007A3678" w:rsidP="00A576C7">
            <w:pPr>
              <w:spacing w:before="30" w:after="30"/>
            </w:pPr>
            <w:r>
              <w:rPr>
                <w:b/>
                <w:bCs/>
                <w:sz w:val="18"/>
                <w:szCs w:val="18"/>
              </w:rPr>
              <w:t>Page</w:t>
            </w:r>
          </w:p>
        </w:tc>
        <w:tc>
          <w:tcPr>
            <w:tcW w:w="1872" w:type="dxa"/>
            <w:shd w:val="clear" w:color="auto" w:fill="EEF1F5"/>
            <w:vAlign w:val="center"/>
          </w:tcPr>
          <w:p w14:paraId="336E569C" w14:textId="77777777" w:rsidR="007A3678" w:rsidRPr="00F52AF2" w:rsidRDefault="007A3678" w:rsidP="00A576C7">
            <w:pPr>
              <w:spacing w:before="30" w:after="30"/>
            </w:pPr>
            <w:r>
              <w:rPr>
                <w:b/>
                <w:bCs/>
                <w:sz w:val="18"/>
                <w:szCs w:val="18"/>
              </w:rPr>
              <w:t>Purpose</w:t>
            </w:r>
          </w:p>
        </w:tc>
        <w:tc>
          <w:tcPr>
            <w:tcW w:w="1217" w:type="dxa"/>
            <w:shd w:val="clear" w:color="auto" w:fill="EEF1F5"/>
            <w:vAlign w:val="center"/>
          </w:tcPr>
          <w:p w14:paraId="2AFD6F39" w14:textId="77777777" w:rsidR="007A3678" w:rsidRPr="00F52AF2" w:rsidRDefault="007A3678" w:rsidP="00A576C7">
            <w:pPr>
              <w:spacing w:before="30" w:after="30"/>
            </w:pPr>
            <w:r>
              <w:rPr>
                <w:b/>
                <w:bCs/>
                <w:sz w:val="18"/>
                <w:szCs w:val="18"/>
              </w:rPr>
              <w:t>Primary audience</w:t>
            </w:r>
          </w:p>
        </w:tc>
        <w:tc>
          <w:tcPr>
            <w:tcW w:w="1872" w:type="dxa"/>
            <w:shd w:val="clear" w:color="auto" w:fill="EEF1F5"/>
            <w:vAlign w:val="center"/>
          </w:tcPr>
          <w:p w14:paraId="57A09B4C" w14:textId="77777777" w:rsidR="007A3678" w:rsidRPr="00F52AF2" w:rsidRDefault="007A3678" w:rsidP="00A576C7">
            <w:pPr>
              <w:spacing w:before="30" w:after="30"/>
            </w:pPr>
            <w:r>
              <w:rPr>
                <w:b/>
                <w:bCs/>
                <w:sz w:val="18"/>
                <w:szCs w:val="18"/>
              </w:rPr>
              <w:t>Decisions supported</w:t>
            </w:r>
          </w:p>
        </w:tc>
        <w:tc>
          <w:tcPr>
            <w:tcW w:w="1217" w:type="dxa"/>
            <w:shd w:val="clear" w:color="auto" w:fill="EEF1F5"/>
            <w:vAlign w:val="center"/>
          </w:tcPr>
          <w:p w14:paraId="47729849" w14:textId="77777777" w:rsidR="007A3678" w:rsidRPr="00F52AF2" w:rsidRDefault="007A3678" w:rsidP="00A576C7">
            <w:pPr>
              <w:spacing w:before="30" w:after="30"/>
            </w:pPr>
            <w:r>
              <w:rPr>
                <w:b/>
                <w:bCs/>
                <w:sz w:val="18"/>
                <w:szCs w:val="18"/>
              </w:rPr>
              <w:t>Key filters</w:t>
            </w:r>
          </w:p>
        </w:tc>
        <w:tc>
          <w:tcPr>
            <w:tcW w:w="1872" w:type="dxa"/>
            <w:shd w:val="clear" w:color="auto" w:fill="EEF1F5"/>
            <w:vAlign w:val="center"/>
          </w:tcPr>
          <w:p w14:paraId="12491505" w14:textId="77777777" w:rsidR="007A3678" w:rsidRPr="00F52AF2" w:rsidRDefault="007A3678" w:rsidP="00A576C7">
            <w:pPr>
              <w:spacing w:before="30" w:after="30"/>
            </w:pPr>
            <w:r>
              <w:rPr>
                <w:b/>
                <w:bCs/>
                <w:sz w:val="18"/>
                <w:szCs w:val="18"/>
              </w:rPr>
              <w:t>Quality warnings shown</w:t>
            </w:r>
          </w:p>
        </w:tc>
      </w:tr>
      <w:tr w:rsidR="007A3678" w:rsidRPr="00F52AF2" w14:paraId="1E90CDD6" w14:textId="77777777" w:rsidTr="00A576C7">
        <w:tc>
          <w:tcPr>
            <w:tcW w:w="1310" w:type="dxa"/>
          </w:tcPr>
          <w:p w14:paraId="690651E2" w14:textId="77777777" w:rsidR="007A3678" w:rsidRPr="00F52AF2" w:rsidRDefault="007A3678" w:rsidP="00A576C7">
            <w:pPr>
              <w:spacing w:before="20" w:after="20"/>
            </w:pPr>
            <w:r>
              <w:rPr>
                <w:sz w:val="18"/>
                <w:szCs w:val="18"/>
              </w:rPr>
              <w:t>1. Executive Overview</w:t>
            </w:r>
          </w:p>
        </w:tc>
        <w:tc>
          <w:tcPr>
            <w:tcW w:w="1872" w:type="dxa"/>
          </w:tcPr>
          <w:p w14:paraId="328029E3" w14:textId="77777777" w:rsidR="007A3678" w:rsidRPr="00F52AF2" w:rsidRDefault="007A3678" w:rsidP="00A576C7">
            <w:pPr>
              <w:spacing w:before="20" w:after="20"/>
            </w:pPr>
            <w:r>
              <w:rPr>
                <w:sz w:val="18"/>
                <w:szCs w:val="18"/>
              </w:rPr>
              <w:t xml:space="preserve">Headline KPIs: median typical day (447), </w:t>
            </w:r>
            <w:r>
              <w:rPr>
                <w:sz w:val="18"/>
                <w:szCs w:val="18"/>
              </w:rPr>
              <w:lastRenderedPageBreak/>
              <w:t>monthly trend, weekday profile, gate split</w:t>
            </w:r>
          </w:p>
        </w:tc>
        <w:tc>
          <w:tcPr>
            <w:tcW w:w="1217" w:type="dxa"/>
          </w:tcPr>
          <w:p w14:paraId="79D3BAAF" w14:textId="77777777" w:rsidR="007A3678" w:rsidRPr="00F52AF2" w:rsidRDefault="007A3678" w:rsidP="00A576C7">
            <w:pPr>
              <w:spacing w:before="20" w:after="20"/>
            </w:pPr>
            <w:r>
              <w:rPr>
                <w:sz w:val="18"/>
                <w:szCs w:val="18"/>
              </w:rPr>
              <w:lastRenderedPageBreak/>
              <w:t>Director / venue management</w:t>
            </w:r>
          </w:p>
        </w:tc>
        <w:tc>
          <w:tcPr>
            <w:tcW w:w="1872" w:type="dxa"/>
          </w:tcPr>
          <w:p w14:paraId="4AADC7E1" w14:textId="77777777" w:rsidR="007A3678" w:rsidRPr="00F52AF2" w:rsidRDefault="007A3678" w:rsidP="00A576C7">
            <w:pPr>
              <w:spacing w:before="20" w:after="20"/>
            </w:pPr>
            <w:r>
              <w:rPr>
                <w:sz w:val="18"/>
                <w:szCs w:val="18"/>
              </w:rPr>
              <w:t>Overall performance review; reporting upward</w:t>
            </w:r>
          </w:p>
        </w:tc>
        <w:tc>
          <w:tcPr>
            <w:tcW w:w="1217" w:type="dxa"/>
          </w:tcPr>
          <w:p w14:paraId="07D9E9C5" w14:textId="77777777" w:rsidR="007A3678" w:rsidRPr="00F52AF2" w:rsidRDefault="007A3678" w:rsidP="00A576C7">
            <w:pPr>
              <w:spacing w:before="20" w:after="20"/>
            </w:pPr>
            <w:r>
              <w:rPr>
                <w:sz w:val="18"/>
                <w:szCs w:val="18"/>
              </w:rPr>
              <w:t>Date range; era</w:t>
            </w:r>
          </w:p>
        </w:tc>
        <w:tc>
          <w:tcPr>
            <w:tcW w:w="1872" w:type="dxa"/>
          </w:tcPr>
          <w:p w14:paraId="4DE9D4AD" w14:textId="77777777" w:rsidR="007A3678" w:rsidRPr="00F52AF2" w:rsidRDefault="007A3678" w:rsidP="00A576C7">
            <w:pPr>
              <w:spacing w:before="20" w:after="20"/>
            </w:pPr>
            <w:r>
              <w:rPr>
                <w:sz w:val="18"/>
                <w:szCs w:val="18"/>
              </w:rPr>
              <w:t>Coverage %; “crossings ≠ visitors” note</w:t>
            </w:r>
          </w:p>
        </w:tc>
      </w:tr>
      <w:tr w:rsidR="007A3678" w:rsidRPr="00F52AF2" w14:paraId="69881D04" w14:textId="77777777" w:rsidTr="00A576C7">
        <w:tc>
          <w:tcPr>
            <w:tcW w:w="1310" w:type="dxa"/>
          </w:tcPr>
          <w:p w14:paraId="34354E2E" w14:textId="77777777" w:rsidR="007A3678" w:rsidRPr="00F52AF2" w:rsidRDefault="007A3678" w:rsidP="00A576C7">
            <w:pPr>
              <w:spacing w:before="20" w:after="20"/>
            </w:pPr>
            <w:r>
              <w:rPr>
                <w:sz w:val="18"/>
                <w:szCs w:val="18"/>
              </w:rPr>
              <w:t>2. Footfall by Entrance</w:t>
            </w:r>
          </w:p>
        </w:tc>
        <w:tc>
          <w:tcPr>
            <w:tcW w:w="1872" w:type="dxa"/>
          </w:tcPr>
          <w:p w14:paraId="7C050077" w14:textId="77777777" w:rsidR="007A3678" w:rsidRPr="00F52AF2" w:rsidRDefault="007A3678" w:rsidP="00A576C7">
            <w:pPr>
              <w:spacing w:before="20" w:after="20"/>
            </w:pPr>
            <w:r>
              <w:rPr>
                <w:sz w:val="18"/>
                <w:szCs w:val="18"/>
              </w:rPr>
              <w:t>Per-gate daily series, shares and medians</w:t>
            </w:r>
          </w:p>
        </w:tc>
        <w:tc>
          <w:tcPr>
            <w:tcW w:w="1217" w:type="dxa"/>
          </w:tcPr>
          <w:p w14:paraId="66EFD98D" w14:textId="77777777" w:rsidR="007A3678" w:rsidRPr="00F52AF2" w:rsidRDefault="007A3678" w:rsidP="00A576C7">
            <w:pPr>
              <w:spacing w:before="20" w:after="20"/>
            </w:pPr>
            <w:r>
              <w:rPr>
                <w:sz w:val="18"/>
                <w:szCs w:val="18"/>
              </w:rPr>
              <w:t>Operations</w:t>
            </w:r>
          </w:p>
        </w:tc>
        <w:tc>
          <w:tcPr>
            <w:tcW w:w="1872" w:type="dxa"/>
          </w:tcPr>
          <w:p w14:paraId="1A79EE09" w14:textId="77777777" w:rsidR="007A3678" w:rsidRPr="00F52AF2" w:rsidRDefault="007A3678" w:rsidP="00A576C7">
            <w:pPr>
              <w:spacing w:before="20" w:after="20"/>
            </w:pPr>
            <w:r>
              <w:rPr>
                <w:sz w:val="18"/>
                <w:szCs w:val="18"/>
              </w:rPr>
              <w:t>Reception &amp; wayfinding; entrance staffing; sensor placement</w:t>
            </w:r>
          </w:p>
        </w:tc>
        <w:tc>
          <w:tcPr>
            <w:tcW w:w="1217" w:type="dxa"/>
          </w:tcPr>
          <w:p w14:paraId="52AD93C1" w14:textId="77777777" w:rsidR="007A3678" w:rsidRPr="00F52AF2" w:rsidRDefault="007A3678" w:rsidP="00A576C7">
            <w:pPr>
              <w:spacing w:before="20" w:after="20"/>
            </w:pPr>
            <w:r>
              <w:rPr>
                <w:sz w:val="18"/>
                <w:szCs w:val="18"/>
              </w:rPr>
              <w:t>Gate; date; weekday</w:t>
            </w:r>
          </w:p>
        </w:tc>
        <w:tc>
          <w:tcPr>
            <w:tcW w:w="1872" w:type="dxa"/>
          </w:tcPr>
          <w:p w14:paraId="680A2DB3" w14:textId="77777777" w:rsidR="007A3678" w:rsidRPr="00F52AF2" w:rsidRDefault="007A3678" w:rsidP="00A576C7">
            <w:pPr>
              <w:spacing w:before="20" w:after="20"/>
            </w:pPr>
            <w:r>
              <w:rPr>
                <w:sz w:val="18"/>
                <w:szCs w:val="18"/>
              </w:rPr>
              <w:t>Gate overlap caveat; reset exclusions</w:t>
            </w:r>
          </w:p>
        </w:tc>
      </w:tr>
      <w:tr w:rsidR="007A3678" w:rsidRPr="00F52AF2" w14:paraId="16203410" w14:textId="77777777" w:rsidTr="00A576C7">
        <w:tc>
          <w:tcPr>
            <w:tcW w:w="1310" w:type="dxa"/>
          </w:tcPr>
          <w:p w14:paraId="25CE1F5C" w14:textId="77777777" w:rsidR="007A3678" w:rsidRPr="00F52AF2" w:rsidRDefault="007A3678" w:rsidP="00A576C7">
            <w:pPr>
              <w:spacing w:before="20" w:after="20"/>
            </w:pPr>
            <w:r>
              <w:rPr>
                <w:sz w:val="18"/>
                <w:szCs w:val="18"/>
              </w:rPr>
              <w:t>3. Room Usage &amp; Utilisation</w:t>
            </w:r>
          </w:p>
        </w:tc>
        <w:tc>
          <w:tcPr>
            <w:tcW w:w="1872" w:type="dxa"/>
          </w:tcPr>
          <w:p w14:paraId="6F95DE64" w14:textId="77777777" w:rsidR="007A3678" w:rsidRPr="00F52AF2" w:rsidRDefault="007A3678" w:rsidP="00A576C7">
            <w:pPr>
              <w:spacing w:before="20" w:after="20"/>
            </w:pPr>
            <w:r>
              <w:rPr>
                <w:sz w:val="18"/>
                <w:szCs w:val="18"/>
              </w:rPr>
              <w:t>Layer 1 room counts vs capacity denominators</w:t>
            </w:r>
          </w:p>
        </w:tc>
        <w:tc>
          <w:tcPr>
            <w:tcW w:w="1217" w:type="dxa"/>
          </w:tcPr>
          <w:p w14:paraId="63819797" w14:textId="77777777" w:rsidR="007A3678" w:rsidRPr="00F52AF2" w:rsidRDefault="007A3678" w:rsidP="00A576C7">
            <w:pPr>
              <w:spacing w:before="20" w:after="20"/>
            </w:pPr>
            <w:r>
              <w:rPr>
                <w:sz w:val="18"/>
                <w:szCs w:val="18"/>
              </w:rPr>
              <w:t>Space planning</w:t>
            </w:r>
          </w:p>
        </w:tc>
        <w:tc>
          <w:tcPr>
            <w:tcW w:w="1872" w:type="dxa"/>
          </w:tcPr>
          <w:p w14:paraId="7DA16008" w14:textId="77777777" w:rsidR="007A3678" w:rsidRPr="00F52AF2" w:rsidRDefault="007A3678" w:rsidP="00A576C7">
            <w:pPr>
              <w:spacing w:before="20" w:after="20"/>
            </w:pPr>
            <w:r>
              <w:rPr>
                <w:sz w:val="18"/>
                <w:szCs w:val="18"/>
              </w:rPr>
              <w:t>Space allocation, repurposing, hire</w:t>
            </w:r>
          </w:p>
        </w:tc>
        <w:tc>
          <w:tcPr>
            <w:tcW w:w="1217" w:type="dxa"/>
          </w:tcPr>
          <w:p w14:paraId="32EE0D7D" w14:textId="77777777" w:rsidR="007A3678" w:rsidRPr="00F52AF2" w:rsidRDefault="007A3678" w:rsidP="00A576C7">
            <w:pPr>
              <w:spacing w:before="20" w:after="20"/>
            </w:pPr>
            <w:r>
              <w:rPr>
                <w:sz w:val="18"/>
                <w:szCs w:val="18"/>
              </w:rPr>
              <w:t>Space; year</w:t>
            </w:r>
          </w:p>
        </w:tc>
        <w:tc>
          <w:tcPr>
            <w:tcW w:w="1872" w:type="dxa"/>
          </w:tcPr>
          <w:p w14:paraId="7188548A" w14:textId="77777777" w:rsidR="007A3678" w:rsidRPr="00F52AF2" w:rsidRDefault="007A3678" w:rsidP="00A576C7">
            <w:pPr>
              <w:spacing w:before="20" w:after="20"/>
            </w:pPr>
            <w:r>
              <w:rPr>
                <w:sz w:val="18"/>
                <w:szCs w:val="18"/>
              </w:rPr>
              <w:t>Snapshot-method note; capacity vintage</w:t>
            </w:r>
          </w:p>
        </w:tc>
      </w:tr>
      <w:tr w:rsidR="007A3678" w:rsidRPr="00F52AF2" w14:paraId="4CF090BD" w14:textId="77777777" w:rsidTr="00A576C7">
        <w:tc>
          <w:tcPr>
            <w:tcW w:w="1310" w:type="dxa"/>
          </w:tcPr>
          <w:p w14:paraId="6C79FC16" w14:textId="77777777" w:rsidR="007A3678" w:rsidRPr="00F52AF2" w:rsidRDefault="007A3678" w:rsidP="00A576C7">
            <w:pPr>
              <w:spacing w:before="20" w:after="20"/>
            </w:pPr>
            <w:r>
              <w:rPr>
                <w:sz w:val="18"/>
                <w:szCs w:val="18"/>
              </w:rPr>
              <w:t>4. Working Lounge Hourly Profile</w:t>
            </w:r>
          </w:p>
        </w:tc>
        <w:tc>
          <w:tcPr>
            <w:tcW w:w="1872" w:type="dxa"/>
          </w:tcPr>
          <w:p w14:paraId="1EC8D3A0" w14:textId="77777777" w:rsidR="007A3678" w:rsidRPr="00F52AF2" w:rsidRDefault="007A3678" w:rsidP="00A576C7">
            <w:pPr>
              <w:spacing w:before="20" w:after="20"/>
            </w:pPr>
            <w:r>
              <w:rPr>
                <w:sz w:val="18"/>
                <w:szCs w:val="18"/>
              </w:rPr>
              <w:t>Hour-by-hour occupancy curve and heat-map</w:t>
            </w:r>
          </w:p>
        </w:tc>
        <w:tc>
          <w:tcPr>
            <w:tcW w:w="1217" w:type="dxa"/>
          </w:tcPr>
          <w:p w14:paraId="196B6FE1" w14:textId="77777777" w:rsidR="007A3678" w:rsidRPr="00F52AF2" w:rsidRDefault="007A3678" w:rsidP="00A576C7">
            <w:pPr>
              <w:spacing w:before="20" w:after="20"/>
            </w:pPr>
            <w:r>
              <w:rPr>
                <w:sz w:val="18"/>
                <w:szCs w:val="18"/>
              </w:rPr>
              <w:t>Operations / space planning</w:t>
            </w:r>
          </w:p>
        </w:tc>
        <w:tc>
          <w:tcPr>
            <w:tcW w:w="1872" w:type="dxa"/>
          </w:tcPr>
          <w:p w14:paraId="49AFBA8B" w14:textId="77777777" w:rsidR="007A3678" w:rsidRPr="00F52AF2" w:rsidRDefault="007A3678" w:rsidP="00A576C7">
            <w:pPr>
              <w:spacing w:before="20" w:after="20"/>
            </w:pPr>
            <w:r>
              <w:rPr>
                <w:sz w:val="18"/>
                <w:szCs w:val="18"/>
              </w:rPr>
              <w:t>Within-day staffing; promotion of under-used space</w:t>
            </w:r>
          </w:p>
        </w:tc>
        <w:tc>
          <w:tcPr>
            <w:tcW w:w="1217" w:type="dxa"/>
          </w:tcPr>
          <w:p w14:paraId="75943BFD" w14:textId="77777777" w:rsidR="007A3678" w:rsidRPr="00F52AF2" w:rsidRDefault="007A3678" w:rsidP="00A576C7">
            <w:pPr>
              <w:spacing w:before="20" w:after="20"/>
            </w:pPr>
            <w:r>
              <w:rPr>
                <w:sz w:val="18"/>
                <w:szCs w:val="18"/>
              </w:rPr>
              <w:t>Hour; weekday; term</w:t>
            </w:r>
          </w:p>
        </w:tc>
        <w:tc>
          <w:tcPr>
            <w:tcW w:w="1872" w:type="dxa"/>
          </w:tcPr>
          <w:p w14:paraId="52CE3C6A" w14:textId="77777777" w:rsidR="007A3678" w:rsidRPr="00F52AF2" w:rsidRDefault="007A3678" w:rsidP="00A576C7">
            <w:pPr>
              <w:spacing w:before="20" w:after="20"/>
            </w:pPr>
            <w:r>
              <w:rPr>
                <w:sz w:val="18"/>
                <w:szCs w:val="18"/>
              </w:rPr>
              <w:t>47% slot coverage; single-space scope</w:t>
            </w:r>
          </w:p>
        </w:tc>
      </w:tr>
      <w:tr w:rsidR="007A3678" w:rsidRPr="00F52AF2" w14:paraId="281A7B19" w14:textId="77777777" w:rsidTr="00A576C7">
        <w:tc>
          <w:tcPr>
            <w:tcW w:w="1310" w:type="dxa"/>
          </w:tcPr>
          <w:p w14:paraId="43ED8185" w14:textId="77777777" w:rsidR="007A3678" w:rsidRPr="00F52AF2" w:rsidRDefault="007A3678" w:rsidP="00A576C7">
            <w:pPr>
              <w:spacing w:before="20" w:after="20"/>
            </w:pPr>
            <w:r>
              <w:rPr>
                <w:sz w:val="18"/>
                <w:szCs w:val="18"/>
              </w:rPr>
              <w:t>5. Weekly &amp; Seasonal Patterns</w:t>
            </w:r>
          </w:p>
        </w:tc>
        <w:tc>
          <w:tcPr>
            <w:tcW w:w="1872" w:type="dxa"/>
          </w:tcPr>
          <w:p w14:paraId="098EA383" w14:textId="77777777" w:rsidR="007A3678" w:rsidRPr="00F52AF2" w:rsidRDefault="007A3678" w:rsidP="00A576C7">
            <w:pPr>
              <w:spacing w:before="20" w:after="20"/>
            </w:pPr>
            <w:r>
              <w:rPr>
                <w:sz w:val="18"/>
                <w:szCs w:val="18"/>
              </w:rPr>
              <w:t>Weekday and monthly rhythms, event-day segment</w:t>
            </w:r>
          </w:p>
        </w:tc>
        <w:tc>
          <w:tcPr>
            <w:tcW w:w="1217" w:type="dxa"/>
          </w:tcPr>
          <w:p w14:paraId="4023840C" w14:textId="77777777" w:rsidR="007A3678" w:rsidRPr="00F52AF2" w:rsidRDefault="007A3678" w:rsidP="00A576C7">
            <w:pPr>
              <w:spacing w:before="20" w:after="20"/>
            </w:pPr>
            <w:r>
              <w:rPr>
                <w:sz w:val="18"/>
                <w:szCs w:val="18"/>
              </w:rPr>
              <w:t>Managers / programming</w:t>
            </w:r>
          </w:p>
        </w:tc>
        <w:tc>
          <w:tcPr>
            <w:tcW w:w="1872" w:type="dxa"/>
          </w:tcPr>
          <w:p w14:paraId="2D8DA7B0" w14:textId="77777777" w:rsidR="007A3678" w:rsidRPr="00F52AF2" w:rsidRDefault="007A3678" w:rsidP="00A576C7">
            <w:pPr>
              <w:spacing w:before="20" w:after="20"/>
            </w:pPr>
            <w:r>
              <w:rPr>
                <w:sz w:val="18"/>
                <w:szCs w:val="18"/>
              </w:rPr>
              <w:t>Rotas; opening hours; programming calendar; maintenance windows</w:t>
            </w:r>
          </w:p>
        </w:tc>
        <w:tc>
          <w:tcPr>
            <w:tcW w:w="1217" w:type="dxa"/>
          </w:tcPr>
          <w:p w14:paraId="2E66D0EC" w14:textId="77777777" w:rsidR="007A3678" w:rsidRPr="00F52AF2" w:rsidRDefault="007A3678" w:rsidP="00A576C7">
            <w:pPr>
              <w:spacing w:before="20" w:after="20"/>
            </w:pPr>
            <w:r>
              <w:rPr>
                <w:sz w:val="18"/>
                <w:szCs w:val="18"/>
              </w:rPr>
              <w:t>Month; weekday; event flag</w:t>
            </w:r>
          </w:p>
        </w:tc>
        <w:tc>
          <w:tcPr>
            <w:tcW w:w="1872" w:type="dxa"/>
          </w:tcPr>
          <w:p w14:paraId="3969BA3D" w14:textId="77777777" w:rsidR="007A3678" w:rsidRPr="00F52AF2" w:rsidRDefault="007A3678" w:rsidP="00A576C7">
            <w:pPr>
              <w:spacing w:before="20" w:after="20"/>
            </w:pPr>
            <w:r>
              <w:rPr>
                <w:sz w:val="18"/>
                <w:szCs w:val="18"/>
              </w:rPr>
              <w:t>Apportioned weekend note; recorded-day counts</w:t>
            </w:r>
          </w:p>
        </w:tc>
      </w:tr>
      <w:tr w:rsidR="007A3678" w:rsidRPr="00F52AF2" w14:paraId="08788803" w14:textId="77777777" w:rsidTr="00A576C7">
        <w:tc>
          <w:tcPr>
            <w:tcW w:w="1310" w:type="dxa"/>
          </w:tcPr>
          <w:p w14:paraId="1AF125C2" w14:textId="77777777" w:rsidR="007A3678" w:rsidRPr="00F52AF2" w:rsidRDefault="007A3678" w:rsidP="00A576C7">
            <w:pPr>
              <w:spacing w:before="20" w:after="20"/>
            </w:pPr>
            <w:r>
              <w:rPr>
                <w:sz w:val="18"/>
                <w:szCs w:val="18"/>
              </w:rPr>
              <w:t>6. Proxy Comparison</w:t>
            </w:r>
          </w:p>
        </w:tc>
        <w:tc>
          <w:tcPr>
            <w:tcW w:w="1872" w:type="dxa"/>
          </w:tcPr>
          <w:p w14:paraId="30423561" w14:textId="77777777" w:rsidR="007A3678" w:rsidRPr="00F52AF2" w:rsidRDefault="007A3678" w:rsidP="00A576C7">
            <w:pPr>
              <w:spacing w:before="20" w:after="20"/>
            </w:pPr>
            <w:r>
              <w:rPr>
                <w:sz w:val="18"/>
                <w:szCs w:val="18"/>
              </w:rPr>
              <w:t>Footfall vs café sales (monthly and weekday), r statistics</w:t>
            </w:r>
          </w:p>
        </w:tc>
        <w:tc>
          <w:tcPr>
            <w:tcW w:w="1217" w:type="dxa"/>
          </w:tcPr>
          <w:p w14:paraId="7706A306" w14:textId="77777777" w:rsidR="007A3678" w:rsidRPr="00F52AF2" w:rsidRDefault="007A3678" w:rsidP="00A576C7">
            <w:pPr>
              <w:spacing w:before="20" w:after="20"/>
            </w:pPr>
            <w:r>
              <w:rPr>
                <w:sz w:val="18"/>
                <w:szCs w:val="18"/>
              </w:rPr>
              <w:t>Management / finance</w:t>
            </w:r>
          </w:p>
        </w:tc>
        <w:tc>
          <w:tcPr>
            <w:tcW w:w="1872" w:type="dxa"/>
          </w:tcPr>
          <w:p w14:paraId="54A926BF" w14:textId="77777777" w:rsidR="007A3678" w:rsidRPr="00F52AF2" w:rsidRDefault="007A3678" w:rsidP="00A576C7">
            <w:pPr>
              <w:spacing w:before="20" w:after="20"/>
            </w:pPr>
            <w:r>
              <w:rPr>
                <w:sz w:val="18"/>
                <w:szCs w:val="18"/>
              </w:rPr>
              <w:t>Confidence in reported patterns; café rostering and stock</w:t>
            </w:r>
          </w:p>
        </w:tc>
        <w:tc>
          <w:tcPr>
            <w:tcW w:w="1217" w:type="dxa"/>
          </w:tcPr>
          <w:p w14:paraId="78405A1B" w14:textId="77777777" w:rsidR="007A3678" w:rsidRPr="00F52AF2" w:rsidRDefault="007A3678" w:rsidP="00A576C7">
            <w:pPr>
              <w:spacing w:before="20" w:after="20"/>
            </w:pPr>
            <w:r>
              <w:rPr>
                <w:sz w:val="18"/>
                <w:szCs w:val="18"/>
              </w:rPr>
              <w:t>Month; weekday</w:t>
            </w:r>
          </w:p>
        </w:tc>
        <w:tc>
          <w:tcPr>
            <w:tcW w:w="1872" w:type="dxa"/>
          </w:tcPr>
          <w:p w14:paraId="57CDAD27" w14:textId="77777777" w:rsidR="007A3678" w:rsidRPr="00F52AF2" w:rsidRDefault="007A3678" w:rsidP="00A576C7">
            <w:pPr>
              <w:spacing w:before="20" w:after="20"/>
            </w:pPr>
            <w:r>
              <w:rPr>
                <w:sz w:val="18"/>
                <w:szCs w:val="18"/>
              </w:rPr>
              <w:t>“Corroboration, not validation”; May-2026 anomaly excluded</w:t>
            </w:r>
          </w:p>
        </w:tc>
      </w:tr>
      <w:tr w:rsidR="007A3678" w:rsidRPr="00F52AF2" w14:paraId="3F5B76EB" w14:textId="77777777" w:rsidTr="00A576C7">
        <w:tc>
          <w:tcPr>
            <w:tcW w:w="1310" w:type="dxa"/>
          </w:tcPr>
          <w:p w14:paraId="1306A293" w14:textId="77777777" w:rsidR="007A3678" w:rsidRPr="00F52AF2" w:rsidRDefault="007A3678" w:rsidP="00A576C7">
            <w:pPr>
              <w:spacing w:before="20" w:after="20"/>
            </w:pPr>
            <w:r>
              <w:rPr>
                <w:sz w:val="18"/>
                <w:szCs w:val="18"/>
              </w:rPr>
              <w:t>7. Data Quality &amp; Coverage</w:t>
            </w:r>
          </w:p>
        </w:tc>
        <w:tc>
          <w:tcPr>
            <w:tcW w:w="1872" w:type="dxa"/>
          </w:tcPr>
          <w:p w14:paraId="00979FD2" w14:textId="77777777" w:rsidR="007A3678" w:rsidRPr="00F52AF2" w:rsidRDefault="007A3678" w:rsidP="00A576C7">
            <w:pPr>
              <w:spacing w:before="20" w:after="20"/>
            </w:pPr>
            <w:r>
              <w:rPr>
                <w:sz w:val="18"/>
                <w:szCs w:val="18"/>
              </w:rPr>
              <w:t>Coverage heat-map by month × layer; flags; audit summary</w:t>
            </w:r>
          </w:p>
        </w:tc>
        <w:tc>
          <w:tcPr>
            <w:tcW w:w="1217" w:type="dxa"/>
          </w:tcPr>
          <w:p w14:paraId="53DAFA87" w14:textId="77777777" w:rsidR="007A3678" w:rsidRPr="00F52AF2" w:rsidRDefault="007A3678" w:rsidP="00A576C7">
            <w:pPr>
              <w:spacing w:before="20" w:after="20"/>
            </w:pPr>
            <w:r>
              <w:rPr>
                <w:sz w:val="18"/>
                <w:szCs w:val="18"/>
              </w:rPr>
              <w:t>All users; data owners</w:t>
            </w:r>
          </w:p>
        </w:tc>
        <w:tc>
          <w:tcPr>
            <w:tcW w:w="1872" w:type="dxa"/>
          </w:tcPr>
          <w:p w14:paraId="12C9F293" w14:textId="77777777" w:rsidR="007A3678" w:rsidRPr="00F52AF2" w:rsidRDefault="007A3678" w:rsidP="00A576C7">
            <w:pPr>
              <w:spacing w:before="20" w:after="20"/>
            </w:pPr>
            <w:r>
              <w:rPr>
                <w:sz w:val="18"/>
                <w:szCs w:val="18"/>
              </w:rPr>
              <w:t>Recording practice; where to trust, where to fix</w:t>
            </w:r>
          </w:p>
        </w:tc>
        <w:tc>
          <w:tcPr>
            <w:tcW w:w="1217" w:type="dxa"/>
          </w:tcPr>
          <w:p w14:paraId="686BB50F" w14:textId="77777777" w:rsidR="007A3678" w:rsidRPr="00F52AF2" w:rsidRDefault="007A3678" w:rsidP="00A576C7">
            <w:pPr>
              <w:spacing w:before="20" w:after="20"/>
            </w:pPr>
            <w:r>
              <w:rPr>
                <w:sz w:val="18"/>
                <w:szCs w:val="18"/>
              </w:rPr>
              <w:t>Layer; year; flag type</w:t>
            </w:r>
          </w:p>
        </w:tc>
        <w:tc>
          <w:tcPr>
            <w:tcW w:w="1872" w:type="dxa"/>
          </w:tcPr>
          <w:p w14:paraId="070E017B" w14:textId="77777777" w:rsidR="007A3678" w:rsidRPr="00F52AF2" w:rsidRDefault="007A3678" w:rsidP="00A576C7">
            <w:pPr>
              <w:spacing w:before="20" w:after="20"/>
            </w:pPr>
            <w:r>
              <w:rPr>
                <w:sz w:val="18"/>
                <w:szCs w:val="18"/>
              </w:rPr>
              <w:t>MNAR explanation; unexplained-blank counts</w:t>
            </w:r>
          </w:p>
        </w:tc>
      </w:tr>
    </w:tbl>
    <w:p w14:paraId="32EDE7CB" w14:textId="77777777" w:rsidR="007A3678" w:rsidRDefault="007A3678" w:rsidP="007A3678">
      <w:pPr>
        <w:pStyle w:val="TableNote"/>
      </w:pPr>
      <w:r>
        <w:t>Note. Every filter on every page carries an explanatory tooltip - what it filters, the measure it applies to, and the caveat that travels with it.</w:t>
      </w:r>
    </w:p>
    <w:p w14:paraId="6BE22917" w14:textId="77777777" w:rsidR="007A3678" w:rsidRPr="00F52AF2" w:rsidRDefault="007A3678" w:rsidP="007A3678">
      <w:pPr>
        <w:spacing w:after="120" w:line="360" w:lineRule="auto"/>
        <w:jc w:val="both"/>
      </w:pPr>
      <w:r>
        <w:t>The Executive Overview (Figure 5.6) is the Director's screen: period totals (158,093 crossings; mean 485, median 447), the daily series with event days flagged above mean + 2SD (1,155), the weekday profile and the footfall–café scatter. The Working Lounge heat-map (Figure 5.7) is the within-day staffing view: occupancy concentrates 11:00–16:00, peaks on Thursday afternoons (mean 4.9 at 14:00) and is absent on Sundays. The Proxy Comparison view (Figure 5.8) plots monthly footfall against café takings (r ≈ 0.97; May 2026 excluded). Views that broke the binding rules (a zone chart summing snapshots with uncorrected crossings; month-on-month bars distorted by partial months) were rejected during prototyping.</w:t>
      </w:r>
    </w:p>
    <w:p w14:paraId="5E4F4918" w14:textId="77777777" w:rsidR="007A3678" w:rsidRPr="00F52AF2" w:rsidRDefault="007A3678" w:rsidP="007A3678">
      <w:pPr>
        <w:spacing w:before="120" w:after="40"/>
        <w:jc w:val="center"/>
      </w:pPr>
      <w:r>
        <w:rPr>
          <w:noProof/>
        </w:rPr>
        <w:drawing>
          <wp:inline distT="0" distB="0" distL="0" distR="0" wp14:anchorId="76EF99CB" wp14:editId="60EBE6A6">
            <wp:extent cx="5731510" cy="2281555"/>
            <wp:effectExtent l="0" t="0" r="2540" b="4445"/>
            <wp:docPr id="199804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49904" name=""/>
                    <pic:cNvPicPr/>
                  </pic:nvPicPr>
                  <pic:blipFill>
                    <a:blip r:embed="rId16"/>
                    <a:stretch>
                      <a:fillRect/>
                    </a:stretch>
                  </pic:blipFill>
                  <pic:spPr>
                    <a:xfrm>
                      <a:off x="0" y="0"/>
                      <a:ext cx="5731510" cy="2281555"/>
                    </a:xfrm>
                    <a:prstGeom prst="rect">
                      <a:avLst/>
                    </a:prstGeom>
                  </pic:spPr>
                </pic:pic>
              </a:graphicData>
            </a:graphic>
          </wp:inline>
        </w:drawing>
      </w:r>
    </w:p>
    <w:p w14:paraId="22B413BC" w14:textId="77777777" w:rsidR="007A3678" w:rsidRPr="00F52AF2" w:rsidRDefault="007A3678" w:rsidP="007A3678">
      <w:pPr>
        <w:pStyle w:val="FigureCaption"/>
        <w:rPr>
          <w:color w:val="auto"/>
        </w:rPr>
      </w:pPr>
      <w:bookmarkStart w:id="69" w:name="_Toc238704806"/>
      <w:r>
        <w:rPr>
          <w:color w:val="auto"/>
        </w:rPr>
        <w:t>Figure 5.6  The implemented Executive Overview page: reporting-period KPIs, anomaly-flagged daily footfall (threshold = mean + 2SD), weekday profile and footfall–café scatter.</w:t>
      </w:r>
      <w:bookmarkEnd w:id="69"/>
    </w:p>
    <w:p w14:paraId="7165C9FE" w14:textId="77777777" w:rsidR="007A3678" w:rsidRPr="00F52AF2" w:rsidRDefault="007A3678" w:rsidP="007A3678">
      <w:pPr>
        <w:spacing w:before="120" w:after="40"/>
        <w:jc w:val="center"/>
      </w:pPr>
      <w:r>
        <w:rPr>
          <w:noProof/>
        </w:rPr>
        <w:lastRenderedPageBreak/>
        <w:drawing>
          <wp:inline distT="0" distB="0" distL="0" distR="0" wp14:anchorId="54FC4957" wp14:editId="6D96830B">
            <wp:extent cx="6303494" cy="1371600"/>
            <wp:effectExtent l="0" t="0" r="2540" b="0"/>
            <wp:docPr id="45422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27812" name=""/>
                    <pic:cNvPicPr/>
                  </pic:nvPicPr>
                  <pic:blipFill>
                    <a:blip r:embed="rId17"/>
                    <a:stretch>
                      <a:fillRect/>
                    </a:stretch>
                  </pic:blipFill>
                  <pic:spPr>
                    <a:xfrm>
                      <a:off x="0" y="0"/>
                      <a:ext cx="6306106" cy="1372168"/>
                    </a:xfrm>
                    <a:prstGeom prst="rect">
                      <a:avLst/>
                    </a:prstGeom>
                  </pic:spPr>
                </pic:pic>
              </a:graphicData>
            </a:graphic>
          </wp:inline>
        </w:drawing>
      </w:r>
    </w:p>
    <w:p w14:paraId="6903060A" w14:textId="77777777" w:rsidR="007A3678" w:rsidRPr="00F52AF2" w:rsidRDefault="007A3678" w:rsidP="007A3678">
      <w:pPr>
        <w:pStyle w:val="FigureCaption"/>
        <w:rPr>
          <w:color w:val="auto"/>
        </w:rPr>
      </w:pPr>
      <w:bookmarkStart w:id="70" w:name="_Toc238704807"/>
      <w:r>
        <w:rPr>
          <w:color w:val="auto"/>
        </w:rPr>
        <w:t>Figure 5.7  Working Lounge day × hour heat-map (Oct 2024 – Dec 2025): mean occupancy by weekday and hour; the Thursday 14:00 peak (4.9) stands out, Sundays are empty.</w:t>
      </w:r>
      <w:bookmarkEnd w:id="70"/>
    </w:p>
    <w:p w14:paraId="340B95B6" w14:textId="77777777" w:rsidR="007A3678" w:rsidRPr="00F52AF2" w:rsidRDefault="007A3678" w:rsidP="007A3678">
      <w:pPr>
        <w:spacing w:before="120" w:after="40"/>
        <w:jc w:val="center"/>
      </w:pPr>
      <w:r>
        <w:rPr>
          <w:noProof/>
        </w:rPr>
        <w:drawing>
          <wp:inline distT="0" distB="0" distL="0" distR="0" wp14:anchorId="422E212D" wp14:editId="7EBB8FA3">
            <wp:extent cx="5806216" cy="4053840"/>
            <wp:effectExtent l="0" t="0" r="4445" b="3810"/>
            <wp:docPr id="209939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93253" name=""/>
                    <pic:cNvPicPr/>
                  </pic:nvPicPr>
                  <pic:blipFill rotWithShape="1">
                    <a:blip r:embed="rId18"/>
                    <a:srcRect t="4489"/>
                    <a:stretch>
                      <a:fillRect/>
                    </a:stretch>
                  </pic:blipFill>
                  <pic:spPr bwMode="auto">
                    <a:xfrm>
                      <a:off x="0" y="0"/>
                      <a:ext cx="5813312" cy="4058794"/>
                    </a:xfrm>
                    <a:prstGeom prst="rect">
                      <a:avLst/>
                    </a:prstGeom>
                    <a:ln>
                      <a:noFill/>
                    </a:ln>
                    <a:extLst>
                      <a:ext uri="{53640926-AAD7-44D8-BBD7-CCE9431645EC}">
                        <a14:shadowObscured xmlns:a14="http://schemas.microsoft.com/office/drawing/2010/main"/>
                      </a:ext>
                    </a:extLst>
                  </pic:spPr>
                </pic:pic>
              </a:graphicData>
            </a:graphic>
          </wp:inline>
        </w:drawing>
      </w:r>
    </w:p>
    <w:p w14:paraId="3B7B260F" w14:textId="77777777" w:rsidR="007A3678" w:rsidRPr="00F52AF2" w:rsidRDefault="007A3678" w:rsidP="007A3678">
      <w:pPr>
        <w:pStyle w:val="FigureCaption"/>
        <w:rPr>
          <w:color w:val="auto"/>
        </w:rPr>
      </w:pPr>
      <w:bookmarkStart w:id="71" w:name="_Toc238704808"/>
      <w:r>
        <w:rPr>
          <w:color w:val="auto"/>
        </w:rPr>
        <w:t>Figure 5.8  Proxy Comparison: monthly footfall (left axis) and café gross sales (right axis) move together, r ≈ 0.97; May 2026 excluded as anomalous.</w:t>
      </w:r>
      <w:bookmarkEnd w:id="71"/>
    </w:p>
    <w:p w14:paraId="7E6FD71A" w14:textId="77777777" w:rsidR="007A3678" w:rsidRPr="00F52AF2" w:rsidRDefault="007A3678" w:rsidP="007A3678">
      <w:pPr>
        <w:pStyle w:val="Heading2"/>
        <w:rPr>
          <w:color w:val="auto"/>
        </w:rPr>
      </w:pPr>
      <w:bookmarkStart w:id="72" w:name="_Toc243165510"/>
      <w:r>
        <w:rPr>
          <w:color w:val="auto"/>
        </w:rPr>
        <w:t>5.7 Summary against the Research Questions</w:t>
      </w:r>
      <w:bookmarkEnd w:id="72"/>
    </w:p>
    <w:p w14:paraId="239BEF7E" w14:textId="77777777" w:rsidR="007A3678" w:rsidRDefault="007A3678" w:rsidP="007A3678">
      <w:pPr>
        <w:pStyle w:val="TableHeadingAbove"/>
      </w:pPr>
      <w:bookmarkStart w:id="73" w:name="_Toc238704790"/>
      <w:r>
        <w:t>Table 5.5  Findings against the research questions</w:t>
      </w:r>
      <w:bookmarkEnd w:id="73"/>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936"/>
        <w:gridCol w:w="5242"/>
        <w:gridCol w:w="3182"/>
      </w:tblGrid>
      <w:tr w:rsidR="007A3678" w:rsidRPr="00F52AF2" w14:paraId="076B9921" w14:textId="77777777" w:rsidTr="00A576C7">
        <w:trPr>
          <w:tblHeader/>
        </w:trPr>
        <w:tc>
          <w:tcPr>
            <w:tcW w:w="936" w:type="dxa"/>
            <w:shd w:val="clear" w:color="auto" w:fill="EEF1F5"/>
            <w:vAlign w:val="center"/>
          </w:tcPr>
          <w:p w14:paraId="303F6FBE" w14:textId="77777777" w:rsidR="007A3678" w:rsidRPr="00F52AF2" w:rsidRDefault="007A3678" w:rsidP="00A576C7">
            <w:pPr>
              <w:spacing w:before="30" w:after="30"/>
            </w:pPr>
            <w:r>
              <w:rPr>
                <w:b/>
                <w:bCs/>
                <w:sz w:val="18"/>
                <w:szCs w:val="18"/>
              </w:rPr>
              <w:t>RQ</w:t>
            </w:r>
          </w:p>
        </w:tc>
        <w:tc>
          <w:tcPr>
            <w:tcW w:w="5242" w:type="dxa"/>
            <w:shd w:val="clear" w:color="auto" w:fill="EEF1F5"/>
            <w:vAlign w:val="center"/>
          </w:tcPr>
          <w:p w14:paraId="0CAEA3FE" w14:textId="77777777" w:rsidR="007A3678" w:rsidRPr="00F52AF2" w:rsidRDefault="007A3678" w:rsidP="00A576C7">
            <w:pPr>
              <w:spacing w:before="30" w:after="30"/>
            </w:pPr>
            <w:r>
              <w:rPr>
                <w:b/>
                <w:bCs/>
                <w:sz w:val="18"/>
                <w:szCs w:val="18"/>
              </w:rPr>
              <w:t>Headline answer</w:t>
            </w:r>
          </w:p>
        </w:tc>
        <w:tc>
          <w:tcPr>
            <w:tcW w:w="3182" w:type="dxa"/>
            <w:shd w:val="clear" w:color="auto" w:fill="EEF1F5"/>
            <w:vAlign w:val="center"/>
          </w:tcPr>
          <w:p w14:paraId="22D60431" w14:textId="77777777" w:rsidR="007A3678" w:rsidRPr="00F52AF2" w:rsidRDefault="007A3678" w:rsidP="00A576C7">
            <w:pPr>
              <w:spacing w:before="30" w:after="30"/>
            </w:pPr>
            <w:r>
              <w:rPr>
                <w:b/>
                <w:bCs/>
                <w:sz w:val="18"/>
                <w:szCs w:val="18"/>
              </w:rPr>
              <w:t>Decision supported</w:t>
            </w:r>
          </w:p>
        </w:tc>
      </w:tr>
      <w:tr w:rsidR="007A3678" w:rsidRPr="00F52AF2" w14:paraId="126F070B" w14:textId="77777777" w:rsidTr="00A576C7">
        <w:tc>
          <w:tcPr>
            <w:tcW w:w="936" w:type="dxa"/>
          </w:tcPr>
          <w:p w14:paraId="45DE4BD9" w14:textId="77777777" w:rsidR="007A3678" w:rsidRPr="00F52AF2" w:rsidRDefault="007A3678" w:rsidP="00A576C7">
            <w:pPr>
              <w:spacing w:before="20" w:after="20"/>
            </w:pPr>
            <w:r>
              <w:rPr>
                <w:sz w:val="18"/>
                <w:szCs w:val="18"/>
              </w:rPr>
              <w:t>RQ1</w:t>
            </w:r>
          </w:p>
        </w:tc>
        <w:tc>
          <w:tcPr>
            <w:tcW w:w="5242" w:type="dxa"/>
          </w:tcPr>
          <w:p w14:paraId="7C109AE5" w14:textId="77777777" w:rsidR="007A3678" w:rsidRPr="00F52AF2" w:rsidRDefault="007A3678" w:rsidP="00A576C7">
            <w:pPr>
              <w:spacing w:before="20" w:after="20"/>
            </w:pPr>
            <w:r>
              <w:rPr>
                <w:sz w:val="18"/>
                <w:szCs w:val="18"/>
              </w:rPr>
              <w:t>Retain the break-beam counters with an improved reading protocol (4.45/5; first in all sensitivity scenarios); optional thermal pilot; camera/Wi-Fi options fail feasibility gates</w:t>
            </w:r>
          </w:p>
        </w:tc>
        <w:tc>
          <w:tcPr>
            <w:tcW w:w="3182" w:type="dxa"/>
          </w:tcPr>
          <w:p w14:paraId="241345F1" w14:textId="77777777" w:rsidR="007A3678" w:rsidRPr="00F52AF2" w:rsidRDefault="007A3678" w:rsidP="00A576C7">
            <w:pPr>
              <w:spacing w:before="20" w:after="20"/>
            </w:pPr>
            <w:r>
              <w:rPr>
                <w:sz w:val="18"/>
                <w:szCs w:val="18"/>
              </w:rPr>
              <w:t>Technology and investment choice</w:t>
            </w:r>
          </w:p>
        </w:tc>
      </w:tr>
      <w:tr w:rsidR="007A3678" w:rsidRPr="00F52AF2" w14:paraId="008B3FB3" w14:textId="77777777" w:rsidTr="00A576C7">
        <w:tc>
          <w:tcPr>
            <w:tcW w:w="936" w:type="dxa"/>
          </w:tcPr>
          <w:p w14:paraId="486DF854" w14:textId="77777777" w:rsidR="007A3678" w:rsidRPr="00F52AF2" w:rsidRDefault="007A3678" w:rsidP="00A576C7">
            <w:pPr>
              <w:spacing w:before="20" w:after="20"/>
            </w:pPr>
            <w:r>
              <w:rPr>
                <w:sz w:val="18"/>
                <w:szCs w:val="18"/>
              </w:rPr>
              <w:t>RQ2a</w:t>
            </w:r>
          </w:p>
        </w:tc>
        <w:tc>
          <w:tcPr>
            <w:tcW w:w="5242" w:type="dxa"/>
          </w:tcPr>
          <w:p w14:paraId="3DDC855C" w14:textId="77777777" w:rsidR="007A3678" w:rsidRPr="00F52AF2" w:rsidRDefault="007A3678" w:rsidP="00A576C7">
            <w:pPr>
              <w:spacing w:before="20" w:after="20"/>
            </w:pPr>
            <w:r>
              <w:rPr>
                <w:sz w:val="18"/>
                <w:szCs w:val="18"/>
              </w:rPr>
              <w:t>Academic-calendar seasonality: March 2026 peak (20,367 crossings); troughs in late summer and at Christmas</w:t>
            </w:r>
          </w:p>
        </w:tc>
        <w:tc>
          <w:tcPr>
            <w:tcW w:w="3182" w:type="dxa"/>
          </w:tcPr>
          <w:p w14:paraId="4FF4E1E7" w14:textId="77777777" w:rsidR="007A3678" w:rsidRPr="00F52AF2" w:rsidRDefault="007A3678" w:rsidP="00A576C7">
            <w:pPr>
              <w:spacing w:before="20" w:after="20"/>
            </w:pPr>
            <w:r>
              <w:rPr>
                <w:sz w:val="18"/>
                <w:szCs w:val="18"/>
              </w:rPr>
              <w:t>Programming; opening hours; maintenance windows</w:t>
            </w:r>
          </w:p>
        </w:tc>
      </w:tr>
      <w:tr w:rsidR="007A3678" w:rsidRPr="00F52AF2" w14:paraId="06ECCEEA" w14:textId="77777777" w:rsidTr="00A576C7">
        <w:tc>
          <w:tcPr>
            <w:tcW w:w="936" w:type="dxa"/>
          </w:tcPr>
          <w:p w14:paraId="79177543" w14:textId="77777777" w:rsidR="007A3678" w:rsidRPr="00F52AF2" w:rsidRDefault="007A3678" w:rsidP="00A576C7">
            <w:pPr>
              <w:spacing w:before="20" w:after="20"/>
            </w:pPr>
            <w:r>
              <w:rPr>
                <w:sz w:val="18"/>
                <w:szCs w:val="18"/>
              </w:rPr>
              <w:lastRenderedPageBreak/>
              <w:t>RQ2b</w:t>
            </w:r>
          </w:p>
        </w:tc>
        <w:tc>
          <w:tcPr>
            <w:tcW w:w="5242" w:type="dxa"/>
          </w:tcPr>
          <w:p w14:paraId="13FA973C" w14:textId="77777777" w:rsidR="007A3678" w:rsidRPr="00F52AF2" w:rsidRDefault="007A3678" w:rsidP="00A576C7">
            <w:pPr>
              <w:spacing w:before="20" w:after="20"/>
            </w:pPr>
            <w:r>
              <w:rPr>
                <w:sz w:val="18"/>
                <w:szCs w:val="18"/>
              </w:rPr>
              <w:t>Thursday busiest (631) and Wednesday strong (598) - sponsor corroborated; Friday not quietest (559): Sunday (272) and Monday (284) are the quietest</w:t>
            </w:r>
          </w:p>
        </w:tc>
        <w:tc>
          <w:tcPr>
            <w:tcW w:w="3182" w:type="dxa"/>
          </w:tcPr>
          <w:p w14:paraId="0F889C9C" w14:textId="77777777" w:rsidR="007A3678" w:rsidRPr="00F52AF2" w:rsidRDefault="007A3678" w:rsidP="00A576C7">
            <w:pPr>
              <w:spacing w:before="20" w:after="20"/>
            </w:pPr>
            <w:r>
              <w:rPr>
                <w:sz w:val="18"/>
                <w:szCs w:val="18"/>
              </w:rPr>
              <w:t>Staffing rotas; café rostering</w:t>
            </w:r>
          </w:p>
        </w:tc>
      </w:tr>
      <w:tr w:rsidR="007A3678" w:rsidRPr="00F52AF2" w14:paraId="4A72336A" w14:textId="77777777" w:rsidTr="00A576C7">
        <w:tc>
          <w:tcPr>
            <w:tcW w:w="936" w:type="dxa"/>
          </w:tcPr>
          <w:p w14:paraId="45CA8A00" w14:textId="77777777" w:rsidR="007A3678" w:rsidRPr="00F52AF2" w:rsidRDefault="007A3678" w:rsidP="00A576C7">
            <w:pPr>
              <w:spacing w:before="20" w:after="20"/>
            </w:pPr>
            <w:r>
              <w:rPr>
                <w:sz w:val="18"/>
                <w:szCs w:val="18"/>
              </w:rPr>
              <w:t>RQ2c</w:t>
            </w:r>
          </w:p>
        </w:tc>
        <w:tc>
          <w:tcPr>
            <w:tcW w:w="5242" w:type="dxa"/>
          </w:tcPr>
          <w:p w14:paraId="061CF52D" w14:textId="77777777" w:rsidR="007A3678" w:rsidRPr="00F52AF2" w:rsidRDefault="007A3678" w:rsidP="00A576C7">
            <w:pPr>
              <w:spacing w:before="20" w:after="20"/>
            </w:pPr>
            <w:r>
              <w:rPr>
                <w:sz w:val="18"/>
                <w:szCs w:val="18"/>
              </w:rPr>
              <w:t>Working Lounge peaks 13:00–14:00 at ≈3.6 people, ≈6% of capacity 60</w:t>
            </w:r>
          </w:p>
        </w:tc>
        <w:tc>
          <w:tcPr>
            <w:tcW w:w="3182" w:type="dxa"/>
          </w:tcPr>
          <w:p w14:paraId="1FF6644A" w14:textId="77777777" w:rsidR="007A3678" w:rsidRPr="00F52AF2" w:rsidRDefault="007A3678" w:rsidP="00A576C7">
            <w:pPr>
              <w:spacing w:before="20" w:after="20"/>
            </w:pPr>
            <w:r>
              <w:rPr>
                <w:sz w:val="18"/>
                <w:szCs w:val="18"/>
              </w:rPr>
              <w:t>Within-day staffing; space repurposing</w:t>
            </w:r>
          </w:p>
        </w:tc>
      </w:tr>
      <w:tr w:rsidR="007A3678" w:rsidRPr="00F52AF2" w14:paraId="31C2827F" w14:textId="77777777" w:rsidTr="00A576C7">
        <w:tc>
          <w:tcPr>
            <w:tcW w:w="936" w:type="dxa"/>
          </w:tcPr>
          <w:p w14:paraId="1A2B3CC1" w14:textId="77777777" w:rsidR="007A3678" w:rsidRPr="00F52AF2" w:rsidRDefault="007A3678" w:rsidP="00A576C7">
            <w:pPr>
              <w:spacing w:before="20" w:after="20"/>
            </w:pPr>
            <w:r>
              <w:rPr>
                <w:sz w:val="18"/>
                <w:szCs w:val="18"/>
              </w:rPr>
              <w:t>RQ2d</w:t>
            </w:r>
          </w:p>
        </w:tc>
        <w:tc>
          <w:tcPr>
            <w:tcW w:w="5242" w:type="dxa"/>
          </w:tcPr>
          <w:p w14:paraId="07C68A63" w14:textId="77777777" w:rsidR="007A3678" w:rsidRPr="00F52AF2" w:rsidRDefault="007A3678" w:rsidP="00A576C7">
            <w:pPr>
              <w:spacing w:before="20" w:after="20"/>
            </w:pPr>
            <w:r>
              <w:rPr>
                <w:sz w:val="18"/>
                <w:szCs w:val="18"/>
              </w:rPr>
              <w:t>North gate 75.4% of crossings; Vaults event-driven; café proxy corroborates patterns (monthly r ≈ 0.97)</w:t>
            </w:r>
          </w:p>
        </w:tc>
        <w:tc>
          <w:tcPr>
            <w:tcW w:w="3182" w:type="dxa"/>
          </w:tcPr>
          <w:p w14:paraId="66B7BC5F" w14:textId="77777777" w:rsidR="007A3678" w:rsidRPr="00F52AF2" w:rsidRDefault="007A3678" w:rsidP="00A576C7">
            <w:pPr>
              <w:spacing w:before="20" w:after="20"/>
            </w:pPr>
            <w:r>
              <w:rPr>
                <w:sz w:val="18"/>
                <w:szCs w:val="18"/>
              </w:rPr>
              <w:t>Entrance operations; confidence in reporting</w:t>
            </w:r>
          </w:p>
        </w:tc>
      </w:tr>
      <w:tr w:rsidR="007A3678" w:rsidRPr="00A631D6" w14:paraId="7961B978" w14:textId="77777777" w:rsidTr="00A576C7">
        <w:tc>
          <w:tcPr>
            <w:tcW w:w="936" w:type="dxa"/>
          </w:tcPr>
          <w:p w14:paraId="0E1510E4" w14:textId="77777777" w:rsidR="007A3678" w:rsidRPr="00A631D6" w:rsidRDefault="007A3678" w:rsidP="00A576C7">
            <w:pPr>
              <w:spacing w:before="20" w:after="20"/>
            </w:pPr>
            <w:r>
              <w:rPr>
                <w:sz w:val="18"/>
                <w:szCs w:val="18"/>
              </w:rPr>
              <w:t>RQ3</w:t>
            </w:r>
          </w:p>
        </w:tc>
        <w:tc>
          <w:tcPr>
            <w:tcW w:w="5242" w:type="dxa"/>
          </w:tcPr>
          <w:p w14:paraId="5935AAA2" w14:textId="77777777" w:rsidR="007A3678" w:rsidRPr="00A631D6" w:rsidRDefault="007A3678" w:rsidP="00A576C7">
            <w:pPr>
              <w:spacing w:before="20" w:after="20"/>
            </w:pPr>
            <w:r>
              <w:rPr>
                <w:sz w:val="18"/>
                <w:szCs w:val="18"/>
              </w:rPr>
              <w:t>Two-layer integration with quality flags and coverage; seven-page decision-mapped dashboard implemented in Tableau Public</w:t>
            </w:r>
          </w:p>
        </w:tc>
        <w:tc>
          <w:tcPr>
            <w:tcW w:w="3182" w:type="dxa"/>
          </w:tcPr>
          <w:p w14:paraId="7ADFDE57" w14:textId="77777777" w:rsidR="007A3678" w:rsidRPr="00A631D6" w:rsidRDefault="007A3678" w:rsidP="00A576C7">
            <w:pPr>
              <w:spacing w:before="20" w:after="20"/>
            </w:pPr>
            <w:r>
              <w:rPr>
                <w:sz w:val="18"/>
                <w:szCs w:val="18"/>
              </w:rPr>
              <w:t>Funding &amp; civic reporting; data governance</w:t>
            </w:r>
          </w:p>
        </w:tc>
      </w:tr>
    </w:tbl>
    <w:p w14:paraId="35153930" w14:textId="77777777" w:rsidR="007A3678" w:rsidRPr="00A631D6" w:rsidRDefault="007A3678" w:rsidP="007A3678">
      <w:pPr>
        <w:pStyle w:val="Heading1"/>
        <w:rPr>
          <w:color w:val="auto"/>
        </w:rPr>
      </w:pPr>
      <w:bookmarkStart w:id="74" w:name="_Toc243165511"/>
      <w:r>
        <w:rPr>
          <w:color w:val="auto"/>
        </w:rPr>
        <w:t>6. Discussion, Recommendations and Limitations</w:t>
      </w:r>
      <w:bookmarkEnd w:id="74"/>
    </w:p>
    <w:p w14:paraId="0A3FC560" w14:textId="77777777" w:rsidR="007A3678" w:rsidRPr="00A631D6" w:rsidRDefault="007A3678" w:rsidP="007A3678">
      <w:pPr>
        <w:pStyle w:val="Heading2"/>
        <w:rPr>
          <w:color w:val="auto"/>
        </w:rPr>
      </w:pPr>
      <w:bookmarkStart w:id="75" w:name="_Toc243165512"/>
      <w:r>
        <w:rPr>
          <w:color w:val="auto"/>
        </w:rPr>
        <w:t>6.1 Discussion</w:t>
      </w:r>
      <w:bookmarkEnd w:id="75"/>
    </w:p>
    <w:p w14:paraId="4B83ACAC" w14:textId="77777777" w:rsidR="007A3678" w:rsidRPr="00A631D6" w:rsidRDefault="007A3678" w:rsidP="007A3678">
      <w:pPr>
        <w:spacing w:after="120" w:line="360" w:lineRule="auto"/>
        <w:jc w:val="both"/>
      </w:pPr>
      <w:r>
        <w:t>The findings bear on the three propositions of Section 2.10: constraint fit over raw accuracy (P1), measurement quality over data volume (P2) and decision alignment over sophistication (P3). P1 is supported: the evaluation was decided by constraint fit - the most accurate option (depth-video) fell at the heritage gate; the winner's advantage was zero incremental risk under both gates. P2 is clearly supported: the largest gain came from re-interpreting existing readings, not more data - the weekend correction reversed the apparent weekly pattern and reconciled the series with two independent accounts (Wang and Strong, 1996). P3 is embedded in the design: each dashboard page exists because a named decision requires it (Table 5.4; Goodhue and Thompson, 1995). More broadly, the results behaved as the literature predicts - MNAR missingness, pattern-level proxy agreement, heavy tails requiring robust summaries. Where results depart from the sponsor's prior beliefs - Friday is not the quiet day; Saturday activity is material - better measurement changes decisions; both are flagged for direct observation before action.</w:t>
      </w:r>
    </w:p>
    <w:p w14:paraId="15841030" w14:textId="77777777" w:rsidR="007A3678" w:rsidRPr="00A631D6" w:rsidRDefault="007A3678" w:rsidP="007A3678">
      <w:pPr>
        <w:pStyle w:val="Heading2"/>
        <w:rPr>
          <w:color w:val="auto"/>
        </w:rPr>
      </w:pPr>
      <w:bookmarkStart w:id="76" w:name="_Toc243165513"/>
      <w:r>
        <w:rPr>
          <w:color w:val="auto"/>
        </w:rPr>
        <w:t>6.2 Recommendations and the Implementation Budget</w:t>
      </w:r>
      <w:bookmarkEnd w:id="76"/>
    </w:p>
    <w:p w14:paraId="066DC2C7" w14:textId="77777777" w:rsidR="007A3678" w:rsidRPr="00A631D6" w:rsidRDefault="007A3678" w:rsidP="007A3678">
      <w:pPr>
        <w:spacing w:after="120" w:line="360" w:lineRule="auto"/>
        <w:jc w:val="both"/>
      </w:pPr>
      <w:r>
        <w:t xml:space="preserve">Table 6.1 sets out six recommendations, each anchored to the evidence that produced it and ranked by an explicit rule: dependency first, then evidence certainty, then value per pound of total cost - staff time counted as a real cost throughout, so nothing is treated as free. R1 leads because every later action inherits its data; R2–R3 lock in and operationalise the corrected series; R4 is the first pure value capture from it; the sole capital item (R5) follows only once approvals and quotes exist; R6 runs across terms. Table 6.2 attaches a measurable success target and the risk of non-implementation to each, following the SMART convention for actionable objectives (Doran, 1981). Table 6.3 allocates the sponsor's confirmed budget and prices the plan's ≈136 hours of year-one staff time in kind, and Table 6.4 sequences delivery as a sponsor-facing roadmap. Costs are ceilings from indicative ranges, to be confirmed by quotes; if the pilot fails R5's conditions, its allocation reverts to the counter data-logging </w:t>
      </w:r>
      <w:r>
        <w:lastRenderedPageBreak/>
        <w:t>upgrade or is returned. The set is robust: the same recommendations follow under every moderate re-weighting of the evaluation (Table 5.3).</w:t>
      </w:r>
    </w:p>
    <w:p w14:paraId="3BD60EC1" w14:textId="77777777" w:rsidR="007A3678" w:rsidRDefault="007A3678" w:rsidP="007A3678">
      <w:pPr>
        <w:pStyle w:val="TableHeadingAbove"/>
      </w:pPr>
      <w:bookmarkStart w:id="77" w:name="_Toc238704791"/>
      <w:r>
        <w:t>Table 6.1  Recommendations in priority order</w:t>
      </w:r>
      <w:bookmarkEnd w:id="77"/>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591"/>
        <w:gridCol w:w="1872"/>
        <w:gridCol w:w="1123"/>
        <w:gridCol w:w="1310"/>
        <w:gridCol w:w="1966"/>
        <w:gridCol w:w="1498"/>
      </w:tblGrid>
      <w:tr w:rsidR="007A3678" w:rsidRPr="00A631D6" w14:paraId="602B0C2F" w14:textId="77777777" w:rsidTr="00A576C7">
        <w:trPr>
          <w:tblHeader/>
        </w:trPr>
        <w:tc>
          <w:tcPr>
            <w:tcW w:w="1591" w:type="dxa"/>
            <w:shd w:val="clear" w:color="auto" w:fill="EEF1F5"/>
            <w:vAlign w:val="center"/>
          </w:tcPr>
          <w:p w14:paraId="1E00E060" w14:textId="77777777" w:rsidR="007A3678" w:rsidRPr="00A631D6" w:rsidRDefault="007A3678" w:rsidP="00A576C7">
            <w:pPr>
              <w:spacing w:before="30" w:after="30"/>
            </w:pPr>
            <w:r>
              <w:rPr>
                <w:b/>
                <w:bCs/>
                <w:sz w:val="18"/>
                <w:szCs w:val="18"/>
              </w:rPr>
              <w:t>Recommendation</w:t>
            </w:r>
          </w:p>
        </w:tc>
        <w:tc>
          <w:tcPr>
            <w:tcW w:w="1872" w:type="dxa"/>
            <w:shd w:val="clear" w:color="auto" w:fill="EEF1F5"/>
            <w:vAlign w:val="center"/>
          </w:tcPr>
          <w:p w14:paraId="22AC89AF" w14:textId="77777777" w:rsidR="007A3678" w:rsidRPr="00A631D6" w:rsidRDefault="007A3678" w:rsidP="00A576C7">
            <w:pPr>
              <w:spacing w:before="30" w:after="30"/>
            </w:pPr>
            <w:r>
              <w:rPr>
                <w:b/>
                <w:bCs/>
                <w:sz w:val="18"/>
                <w:szCs w:val="18"/>
              </w:rPr>
              <w:t>Detail</w:t>
            </w:r>
          </w:p>
        </w:tc>
        <w:tc>
          <w:tcPr>
            <w:tcW w:w="1123" w:type="dxa"/>
            <w:shd w:val="clear" w:color="auto" w:fill="EEF1F5"/>
            <w:vAlign w:val="center"/>
          </w:tcPr>
          <w:p w14:paraId="502ACB00" w14:textId="77777777" w:rsidR="007A3678" w:rsidRPr="00A631D6" w:rsidRDefault="007A3678" w:rsidP="00A576C7">
            <w:pPr>
              <w:spacing w:before="30" w:after="30"/>
            </w:pPr>
            <w:r>
              <w:rPr>
                <w:b/>
                <w:bCs/>
                <w:sz w:val="18"/>
                <w:szCs w:val="18"/>
              </w:rPr>
              <w:t>Decision area served</w:t>
            </w:r>
          </w:p>
        </w:tc>
        <w:tc>
          <w:tcPr>
            <w:tcW w:w="1310" w:type="dxa"/>
            <w:shd w:val="clear" w:color="auto" w:fill="EEF1F5"/>
            <w:vAlign w:val="center"/>
          </w:tcPr>
          <w:p w14:paraId="14BAA355" w14:textId="77777777" w:rsidR="007A3678" w:rsidRPr="00A631D6" w:rsidRDefault="007A3678" w:rsidP="00A576C7">
            <w:pPr>
              <w:spacing w:before="30" w:after="30"/>
            </w:pPr>
            <w:r>
              <w:rPr>
                <w:b/>
                <w:bCs/>
                <w:sz w:val="18"/>
                <w:szCs w:val="18"/>
              </w:rPr>
              <w:t>Evidence base</w:t>
            </w:r>
          </w:p>
        </w:tc>
        <w:tc>
          <w:tcPr>
            <w:tcW w:w="1966" w:type="dxa"/>
            <w:shd w:val="clear" w:color="auto" w:fill="EEF1F5"/>
            <w:vAlign w:val="center"/>
          </w:tcPr>
          <w:p w14:paraId="5718AFAC" w14:textId="77777777" w:rsidR="007A3678" w:rsidRPr="00A631D6" w:rsidRDefault="007A3678" w:rsidP="00A576C7">
            <w:pPr>
              <w:spacing w:before="30" w:after="30"/>
            </w:pPr>
            <w:r>
              <w:rPr>
                <w:b/>
                <w:bCs/>
                <w:sz w:val="18"/>
                <w:szCs w:val="18"/>
              </w:rPr>
              <w:t>Priority - why this rank</w:t>
            </w:r>
          </w:p>
        </w:tc>
        <w:tc>
          <w:tcPr>
            <w:tcW w:w="1498" w:type="dxa"/>
            <w:shd w:val="clear" w:color="auto" w:fill="EEF1F5"/>
            <w:vAlign w:val="center"/>
          </w:tcPr>
          <w:p w14:paraId="69183160" w14:textId="77777777" w:rsidR="007A3678" w:rsidRPr="00A631D6" w:rsidRDefault="007A3678" w:rsidP="00A576C7">
            <w:pPr>
              <w:spacing w:before="30" w:after="30"/>
            </w:pPr>
            <w:r>
              <w:rPr>
                <w:b/>
                <w:bCs/>
                <w:sz w:val="18"/>
                <w:szCs w:val="18"/>
              </w:rPr>
              <w:t>Staff time (est., year 1)</w:t>
            </w:r>
          </w:p>
        </w:tc>
      </w:tr>
      <w:tr w:rsidR="007A3678" w:rsidRPr="00A631D6" w14:paraId="6A3E6B9E" w14:textId="77777777" w:rsidTr="00A576C7">
        <w:tc>
          <w:tcPr>
            <w:tcW w:w="1591" w:type="dxa"/>
          </w:tcPr>
          <w:p w14:paraId="6E7F5EE2" w14:textId="77777777" w:rsidR="007A3678" w:rsidRPr="00A631D6" w:rsidRDefault="007A3678" w:rsidP="00A576C7">
            <w:pPr>
              <w:spacing w:before="20" w:after="20"/>
            </w:pPr>
            <w:r>
              <w:rPr>
                <w:sz w:val="18"/>
                <w:szCs w:val="18"/>
              </w:rPr>
              <w:t>R1. Adopt the improved counter-reading protocol</w:t>
            </w:r>
          </w:p>
        </w:tc>
        <w:tc>
          <w:tcPr>
            <w:tcW w:w="1872" w:type="dxa"/>
          </w:tcPr>
          <w:p w14:paraId="2767EEF3" w14:textId="77777777" w:rsidR="007A3678" w:rsidRPr="00A631D6" w:rsidRDefault="007A3678" w:rsidP="00A576C7">
            <w:pPr>
              <w:spacing w:before="20" w:after="20"/>
            </w:pPr>
            <w:r>
              <w:rPr>
                <w:sz w:val="18"/>
                <w:szCs w:val="18"/>
              </w:rPr>
              <w:t>Fixed daily reading time with weekend capture (or automated logging/export if supported); written reset log; never-sum reporting rule; a photograph of each display at reading; quarterly ground-truth checks per entrance</w:t>
            </w:r>
          </w:p>
        </w:tc>
        <w:tc>
          <w:tcPr>
            <w:tcW w:w="1123" w:type="dxa"/>
          </w:tcPr>
          <w:p w14:paraId="5946BB04" w14:textId="77777777" w:rsidR="007A3678" w:rsidRPr="00A631D6" w:rsidRDefault="007A3678" w:rsidP="00A576C7">
            <w:pPr>
              <w:spacing w:before="20" w:after="20"/>
            </w:pPr>
            <w:r>
              <w:rPr>
                <w:sz w:val="18"/>
                <w:szCs w:val="18"/>
              </w:rPr>
              <w:t>Technology; reporting integrity</w:t>
            </w:r>
          </w:p>
        </w:tc>
        <w:tc>
          <w:tcPr>
            <w:tcW w:w="1310" w:type="dxa"/>
          </w:tcPr>
          <w:p w14:paraId="09816106" w14:textId="77777777" w:rsidR="007A3678" w:rsidRPr="00A631D6" w:rsidRDefault="007A3678" w:rsidP="00A576C7">
            <w:pPr>
              <w:spacing w:before="20" w:after="20"/>
            </w:pPr>
            <w:r>
              <w:rPr>
                <w:sz w:val="18"/>
                <w:szCs w:val="18"/>
              </w:rPr>
              <w:t>4.3 weekend artefact (Fig. 4.1); 5.1 evaluation - first in all 12 scenarios</w:t>
            </w:r>
          </w:p>
        </w:tc>
        <w:tc>
          <w:tcPr>
            <w:tcW w:w="1966" w:type="dxa"/>
          </w:tcPr>
          <w:p w14:paraId="4373CB1E" w14:textId="77777777" w:rsidR="007A3678" w:rsidRPr="00A631D6" w:rsidRDefault="007A3678" w:rsidP="00A576C7">
            <w:pPr>
              <w:spacing w:before="20" w:after="20"/>
            </w:pPr>
            <w:r>
              <w:rPr>
                <w:sz w:val="18"/>
                <w:szCs w:val="18"/>
              </w:rPr>
              <w:t>1st (immediate) - prerequisite: every later action inherits its data; highest certainty at the lowest total cost</w:t>
            </w:r>
          </w:p>
        </w:tc>
        <w:tc>
          <w:tcPr>
            <w:tcW w:w="1498" w:type="dxa"/>
          </w:tcPr>
          <w:p w14:paraId="4C44109E" w14:textId="77777777" w:rsidR="007A3678" w:rsidRPr="00A631D6" w:rsidRDefault="007A3678" w:rsidP="00A576C7">
            <w:pPr>
              <w:spacing w:before="20" w:after="20"/>
            </w:pPr>
            <w:r>
              <w:rPr>
                <w:sz w:val="18"/>
                <w:szCs w:val="18"/>
              </w:rPr>
              <w:t>≈60 h/yr: ≈10 min/day reading; set-up; quarterly ground-truth checks</w:t>
            </w:r>
          </w:p>
        </w:tc>
      </w:tr>
      <w:tr w:rsidR="007A3678" w:rsidRPr="00A631D6" w14:paraId="78C1BADC" w14:textId="77777777" w:rsidTr="00A576C7">
        <w:tc>
          <w:tcPr>
            <w:tcW w:w="1591" w:type="dxa"/>
          </w:tcPr>
          <w:p w14:paraId="77B36DA7" w14:textId="77777777" w:rsidR="007A3678" w:rsidRPr="00A631D6" w:rsidRDefault="007A3678" w:rsidP="00A576C7">
            <w:pPr>
              <w:spacing w:before="20" w:after="20"/>
            </w:pPr>
            <w:r>
              <w:rPr>
                <w:sz w:val="18"/>
                <w:szCs w:val="18"/>
              </w:rPr>
              <w:t>R2. Formalise recording governance</w:t>
            </w:r>
          </w:p>
        </w:tc>
        <w:tc>
          <w:tcPr>
            <w:tcW w:w="1872" w:type="dxa"/>
          </w:tcPr>
          <w:p w14:paraId="39829708" w14:textId="77777777" w:rsidR="007A3678" w:rsidRPr="00A631D6" w:rsidRDefault="007A3678" w:rsidP="00A576C7">
            <w:pPr>
              <w:spacing w:before="20" w:after="20"/>
            </w:pPr>
            <w:r>
              <w:rPr>
                <w:sz w:val="18"/>
                <w:szCs w:val="18"/>
              </w:rPr>
              <w:t>One recording template; canonical space names; the Quality_Flag convention of Table 4.2 (“closed” ≠ blank ≠ zero); monthly coverage review on Page 7</w:t>
            </w:r>
          </w:p>
        </w:tc>
        <w:tc>
          <w:tcPr>
            <w:tcW w:w="1123" w:type="dxa"/>
          </w:tcPr>
          <w:p w14:paraId="61E8CF04" w14:textId="77777777" w:rsidR="007A3678" w:rsidRPr="00A631D6" w:rsidRDefault="007A3678" w:rsidP="00A576C7">
            <w:pPr>
              <w:spacing w:before="20" w:after="20"/>
            </w:pPr>
            <w:r>
              <w:rPr>
                <w:sz w:val="18"/>
                <w:szCs w:val="18"/>
              </w:rPr>
              <w:t>Data governance; utilisation evidence</w:t>
            </w:r>
          </w:p>
        </w:tc>
        <w:tc>
          <w:tcPr>
            <w:tcW w:w="1310" w:type="dxa"/>
          </w:tcPr>
          <w:p w14:paraId="3B5AC6BD" w14:textId="77777777" w:rsidR="007A3678" w:rsidRPr="00A631D6" w:rsidRDefault="007A3678" w:rsidP="00A576C7">
            <w:pPr>
              <w:spacing w:before="20" w:after="20"/>
            </w:pPr>
            <w:r>
              <w:rPr>
                <w:sz w:val="18"/>
                <w:szCs w:val="18"/>
              </w:rPr>
              <w:t>4.1–4.2: 1,375 duplicates, 237 recovered notes, renamed spaces</w:t>
            </w:r>
          </w:p>
        </w:tc>
        <w:tc>
          <w:tcPr>
            <w:tcW w:w="1966" w:type="dxa"/>
          </w:tcPr>
          <w:p w14:paraId="248704EC" w14:textId="77777777" w:rsidR="007A3678" w:rsidRPr="00A631D6" w:rsidRDefault="007A3678" w:rsidP="00A576C7">
            <w:pPr>
              <w:spacing w:before="20" w:after="20"/>
            </w:pPr>
            <w:r>
              <w:rPr>
                <w:sz w:val="18"/>
                <w:szCs w:val="18"/>
              </w:rPr>
              <w:t>2nd (immediate) - locks in R1's gains before definitions drift again; high value per staff-hour</w:t>
            </w:r>
          </w:p>
        </w:tc>
        <w:tc>
          <w:tcPr>
            <w:tcW w:w="1498" w:type="dxa"/>
          </w:tcPr>
          <w:p w14:paraId="6AD4976A" w14:textId="77777777" w:rsidR="007A3678" w:rsidRPr="00A631D6" w:rsidRDefault="007A3678" w:rsidP="00A576C7">
            <w:pPr>
              <w:spacing w:before="20" w:after="20"/>
            </w:pPr>
            <w:r>
              <w:rPr>
                <w:sz w:val="18"/>
                <w:szCs w:val="18"/>
              </w:rPr>
              <w:t>≈16 h yr 1: 4 h set-up; ≈1 h/month coverage review</w:t>
            </w:r>
          </w:p>
        </w:tc>
      </w:tr>
      <w:tr w:rsidR="007A3678" w:rsidRPr="00A631D6" w14:paraId="2B873F52" w14:textId="77777777" w:rsidTr="00A576C7">
        <w:tc>
          <w:tcPr>
            <w:tcW w:w="1591" w:type="dxa"/>
          </w:tcPr>
          <w:p w14:paraId="3B2A85C7" w14:textId="77777777" w:rsidR="007A3678" w:rsidRPr="00A631D6" w:rsidRDefault="007A3678" w:rsidP="00A576C7">
            <w:pPr>
              <w:spacing w:before="20" w:after="20"/>
            </w:pPr>
            <w:r>
              <w:rPr>
                <w:sz w:val="18"/>
                <w:szCs w:val="18"/>
              </w:rPr>
              <w:t>R3. Adopt the dashboard and its KPI definitions</w:t>
            </w:r>
          </w:p>
        </w:tc>
        <w:tc>
          <w:tcPr>
            <w:tcW w:w="1872" w:type="dxa"/>
          </w:tcPr>
          <w:p w14:paraId="695B06DF" w14:textId="77777777" w:rsidR="007A3678" w:rsidRPr="00A631D6" w:rsidRDefault="007A3678" w:rsidP="00A576C7">
            <w:pPr>
              <w:spacing w:before="20" w:after="20"/>
            </w:pPr>
            <w:r>
              <w:rPr>
                <w:sz w:val="18"/>
                <w:szCs w:val="18"/>
              </w:rPr>
              <w:t>Maintain the published seven-page Tableau Public dashboard; headline the median “typical day” (447 crossings); report coverage beside every figure; keep eras separated</w:t>
            </w:r>
          </w:p>
        </w:tc>
        <w:tc>
          <w:tcPr>
            <w:tcW w:w="1123" w:type="dxa"/>
          </w:tcPr>
          <w:p w14:paraId="64238236" w14:textId="77777777" w:rsidR="007A3678" w:rsidRPr="00A631D6" w:rsidRDefault="007A3678" w:rsidP="00A576C7">
            <w:pPr>
              <w:spacing w:before="20" w:after="20"/>
            </w:pPr>
            <w:r>
              <w:rPr>
                <w:sz w:val="18"/>
                <w:szCs w:val="18"/>
              </w:rPr>
              <w:t>Staffing; hours; funding &amp; civic reporting</w:t>
            </w:r>
          </w:p>
        </w:tc>
        <w:tc>
          <w:tcPr>
            <w:tcW w:w="1310" w:type="dxa"/>
          </w:tcPr>
          <w:p w14:paraId="41472C5B" w14:textId="77777777" w:rsidR="007A3678" w:rsidRPr="00A631D6" w:rsidRDefault="007A3678" w:rsidP="00A576C7">
            <w:pPr>
              <w:spacing w:before="20" w:after="20"/>
            </w:pPr>
            <w:r>
              <w:rPr>
                <w:sz w:val="18"/>
                <w:szCs w:val="18"/>
              </w:rPr>
              <w:t>4.5 right-skew (Table 4.6); 2.7 task–technology fit</w:t>
            </w:r>
          </w:p>
        </w:tc>
        <w:tc>
          <w:tcPr>
            <w:tcW w:w="1966" w:type="dxa"/>
          </w:tcPr>
          <w:p w14:paraId="627D779F" w14:textId="77777777" w:rsidR="007A3678" w:rsidRPr="00A631D6" w:rsidRDefault="007A3678" w:rsidP="00A576C7">
            <w:pPr>
              <w:spacing w:before="20" w:after="20"/>
            </w:pPr>
            <w:r>
              <w:rPr>
                <w:sz w:val="18"/>
                <w:szCs w:val="18"/>
              </w:rPr>
              <w:t>3rd (weeks) - turns R1–R2's data quality into decisions; no licence fee (Tableau, no date), so its cost is staff time alone</w:t>
            </w:r>
          </w:p>
        </w:tc>
        <w:tc>
          <w:tcPr>
            <w:tcW w:w="1498" w:type="dxa"/>
          </w:tcPr>
          <w:p w14:paraId="0263036E" w14:textId="77777777" w:rsidR="007A3678" w:rsidRPr="00A631D6" w:rsidRDefault="007A3678" w:rsidP="00A576C7">
            <w:pPr>
              <w:spacing w:before="20" w:after="20"/>
            </w:pPr>
            <w:r>
              <w:rPr>
                <w:sz w:val="18"/>
                <w:szCs w:val="18"/>
              </w:rPr>
              <w:t>≈14 h/yr: termly refresh; monthly reporting</w:t>
            </w:r>
          </w:p>
        </w:tc>
      </w:tr>
      <w:tr w:rsidR="007A3678" w:rsidRPr="00A631D6" w14:paraId="51376C8B" w14:textId="77777777" w:rsidTr="00A576C7">
        <w:tc>
          <w:tcPr>
            <w:tcW w:w="1591" w:type="dxa"/>
          </w:tcPr>
          <w:p w14:paraId="7E94F4A5" w14:textId="77777777" w:rsidR="007A3678" w:rsidRPr="00A631D6" w:rsidRDefault="007A3678" w:rsidP="00A576C7">
            <w:pPr>
              <w:spacing w:before="20" w:after="20"/>
            </w:pPr>
            <w:r>
              <w:rPr>
                <w:sz w:val="18"/>
                <w:szCs w:val="18"/>
              </w:rPr>
              <w:t>R4. Staff to the measured rhythm</w:t>
            </w:r>
          </w:p>
        </w:tc>
        <w:tc>
          <w:tcPr>
            <w:tcW w:w="1872" w:type="dxa"/>
          </w:tcPr>
          <w:p w14:paraId="337A5634" w14:textId="77777777" w:rsidR="007A3678" w:rsidRPr="00A631D6" w:rsidRDefault="007A3678" w:rsidP="00A576C7">
            <w:pPr>
              <w:spacing w:before="20" w:after="20"/>
            </w:pPr>
            <w:r>
              <w:rPr>
                <w:sz w:val="18"/>
                <w:szCs w:val="18"/>
              </w:rPr>
              <w:t>Peak provision Wednesday–Thursday; light Monday; café rosters and stock follow the weekday sales pattern; Vaults staffing follows the events calendar</w:t>
            </w:r>
          </w:p>
        </w:tc>
        <w:tc>
          <w:tcPr>
            <w:tcW w:w="1123" w:type="dxa"/>
          </w:tcPr>
          <w:p w14:paraId="7749D0E5" w14:textId="77777777" w:rsidR="007A3678" w:rsidRPr="00A631D6" w:rsidRDefault="007A3678" w:rsidP="00A576C7">
            <w:pPr>
              <w:spacing w:before="20" w:after="20"/>
            </w:pPr>
            <w:r>
              <w:rPr>
                <w:sz w:val="18"/>
                <w:szCs w:val="18"/>
              </w:rPr>
              <w:t>Staffing &amp; rotas; café planning</w:t>
            </w:r>
          </w:p>
        </w:tc>
        <w:tc>
          <w:tcPr>
            <w:tcW w:w="1310" w:type="dxa"/>
          </w:tcPr>
          <w:p w14:paraId="65DFD062" w14:textId="77777777" w:rsidR="007A3678" w:rsidRPr="00A631D6" w:rsidRDefault="007A3678" w:rsidP="00A576C7">
            <w:pPr>
              <w:spacing w:before="20" w:after="20"/>
            </w:pPr>
            <w:r>
              <w:rPr>
                <w:sz w:val="18"/>
                <w:szCs w:val="18"/>
              </w:rPr>
              <w:t>5.3 weekday means (Fig. 5.2); 5.5 Vaults profile; café proxy</w:t>
            </w:r>
          </w:p>
        </w:tc>
        <w:tc>
          <w:tcPr>
            <w:tcW w:w="1966" w:type="dxa"/>
          </w:tcPr>
          <w:p w14:paraId="564A2EB8" w14:textId="77777777" w:rsidR="007A3678" w:rsidRPr="00A631D6" w:rsidRDefault="007A3678" w:rsidP="00A576C7">
            <w:pPr>
              <w:spacing w:before="20" w:after="20"/>
            </w:pPr>
            <w:r>
              <w:rPr>
                <w:sz w:val="18"/>
                <w:szCs w:val="18"/>
              </w:rPr>
              <w:t>4th - first direct payoff from the corrected series; depends on R1–R3 keeping that series true</w:t>
            </w:r>
          </w:p>
        </w:tc>
        <w:tc>
          <w:tcPr>
            <w:tcW w:w="1498" w:type="dxa"/>
          </w:tcPr>
          <w:p w14:paraId="76EF30FE" w14:textId="77777777" w:rsidR="007A3678" w:rsidRPr="00A631D6" w:rsidRDefault="007A3678" w:rsidP="00A576C7">
            <w:pPr>
              <w:spacing w:before="20" w:after="20"/>
            </w:pPr>
            <w:r>
              <w:rPr>
                <w:sz w:val="18"/>
                <w:szCs w:val="18"/>
              </w:rPr>
              <w:t>≈7 h/yr rota planning; staffed hours reallocated, not added</w:t>
            </w:r>
          </w:p>
        </w:tc>
      </w:tr>
      <w:tr w:rsidR="007A3678" w:rsidRPr="00A631D6" w14:paraId="67EE7005" w14:textId="77777777" w:rsidTr="00A576C7">
        <w:tc>
          <w:tcPr>
            <w:tcW w:w="1591" w:type="dxa"/>
          </w:tcPr>
          <w:p w14:paraId="564BFC77" w14:textId="77777777" w:rsidR="007A3678" w:rsidRPr="00A631D6" w:rsidRDefault="007A3678" w:rsidP="00A576C7">
            <w:pPr>
              <w:spacing w:before="20" w:after="20"/>
            </w:pPr>
            <w:r>
              <w:rPr>
                <w:sz w:val="18"/>
                <w:szCs w:val="18"/>
              </w:rPr>
              <w:t>R5. Pilot one or two thermal/PIR room sensors (conditional)</w:t>
            </w:r>
          </w:p>
        </w:tc>
        <w:tc>
          <w:tcPr>
            <w:tcW w:w="1872" w:type="dxa"/>
          </w:tcPr>
          <w:p w14:paraId="3C21579E" w14:textId="77777777" w:rsidR="007A3678" w:rsidRPr="00A631D6" w:rsidRDefault="007A3678" w:rsidP="00A576C7">
            <w:pPr>
              <w:spacing w:before="20" w:after="20"/>
            </w:pPr>
            <w:r>
              <w:rPr>
                <w:sz w:val="18"/>
                <w:szCs w:val="18"/>
              </w:rPr>
              <w:t>Working Lounge or Vaults pilot; screening data-protection assessment; conservation-officer confirmation of reversible mounting; evaluate against manual ground truth for one term</w:t>
            </w:r>
          </w:p>
        </w:tc>
        <w:tc>
          <w:tcPr>
            <w:tcW w:w="1123" w:type="dxa"/>
          </w:tcPr>
          <w:p w14:paraId="662B21F0" w14:textId="77777777" w:rsidR="007A3678" w:rsidRPr="00A631D6" w:rsidRDefault="007A3678" w:rsidP="00A576C7">
            <w:pPr>
              <w:spacing w:before="20" w:after="20"/>
            </w:pPr>
            <w:r>
              <w:rPr>
                <w:sz w:val="18"/>
                <w:szCs w:val="18"/>
              </w:rPr>
              <w:t>Space utilisation; technology</w:t>
            </w:r>
          </w:p>
        </w:tc>
        <w:tc>
          <w:tcPr>
            <w:tcW w:w="1310" w:type="dxa"/>
          </w:tcPr>
          <w:p w14:paraId="1FC1D05A" w14:textId="77777777" w:rsidR="007A3678" w:rsidRPr="00A631D6" w:rsidRDefault="007A3678" w:rsidP="00A576C7">
            <w:pPr>
              <w:spacing w:before="20" w:after="20"/>
            </w:pPr>
            <w:r>
              <w:rPr>
                <w:sz w:val="18"/>
                <w:szCs w:val="18"/>
              </w:rPr>
              <w:t>5.4: peak ≈6% of 60 seats; 5.1 option B rank 2</w:t>
            </w:r>
          </w:p>
        </w:tc>
        <w:tc>
          <w:tcPr>
            <w:tcW w:w="1966" w:type="dxa"/>
          </w:tcPr>
          <w:p w14:paraId="6962D034" w14:textId="77777777" w:rsidR="007A3678" w:rsidRPr="00A631D6" w:rsidRDefault="007A3678" w:rsidP="00A576C7">
            <w:pPr>
              <w:spacing w:before="20" w:after="20"/>
            </w:pPr>
            <w:r>
              <w:rPr>
                <w:sz w:val="18"/>
                <w:szCs w:val="18"/>
              </w:rPr>
              <w:t>5th (one term) - the sole capital item, deliberately last: spends only after approvals, quotes and R1 ground truth exist</w:t>
            </w:r>
          </w:p>
        </w:tc>
        <w:tc>
          <w:tcPr>
            <w:tcW w:w="1498" w:type="dxa"/>
          </w:tcPr>
          <w:p w14:paraId="0EDA4DFC" w14:textId="77777777" w:rsidR="007A3678" w:rsidRPr="00A631D6" w:rsidRDefault="007A3678" w:rsidP="00A576C7">
            <w:pPr>
              <w:spacing w:before="20" w:after="20"/>
            </w:pPr>
            <w:r>
              <w:rPr>
                <w:sz w:val="18"/>
                <w:szCs w:val="18"/>
              </w:rPr>
              <w:t>≈27 h one-off: DPIA screening, approvals, install, ground-truth counts, evaluation</w:t>
            </w:r>
          </w:p>
        </w:tc>
      </w:tr>
      <w:tr w:rsidR="007A3678" w:rsidRPr="00A631D6" w14:paraId="6E16F7A3" w14:textId="77777777" w:rsidTr="00A576C7">
        <w:tc>
          <w:tcPr>
            <w:tcW w:w="1591" w:type="dxa"/>
          </w:tcPr>
          <w:p w14:paraId="414C67DA" w14:textId="77777777" w:rsidR="007A3678" w:rsidRPr="00A631D6" w:rsidRDefault="007A3678" w:rsidP="00A576C7">
            <w:pPr>
              <w:spacing w:before="20" w:after="20"/>
            </w:pPr>
            <w:r>
              <w:rPr>
                <w:sz w:val="18"/>
                <w:szCs w:val="18"/>
              </w:rPr>
              <w:lastRenderedPageBreak/>
              <w:t>R6. Close the evidence gaps</w:t>
            </w:r>
          </w:p>
        </w:tc>
        <w:tc>
          <w:tcPr>
            <w:tcW w:w="1872" w:type="dxa"/>
          </w:tcPr>
          <w:p w14:paraId="2B38EF96" w14:textId="77777777" w:rsidR="007A3678" w:rsidRPr="00A631D6" w:rsidRDefault="007A3678" w:rsidP="00A576C7">
            <w:pPr>
              <w:spacing w:before="20" w:after="20"/>
            </w:pPr>
            <w:r>
              <w:rPr>
                <w:sz w:val="18"/>
                <w:szCs w:val="18"/>
              </w:rPr>
              <w:t>Obtain event/booking/tour records from the holding teams; confirm capacity documents annually; re-run the pipeline each term and refresh the descriptive profile</w:t>
            </w:r>
          </w:p>
        </w:tc>
        <w:tc>
          <w:tcPr>
            <w:tcW w:w="1123" w:type="dxa"/>
          </w:tcPr>
          <w:p w14:paraId="424C1BB8" w14:textId="77777777" w:rsidR="007A3678" w:rsidRPr="00A631D6" w:rsidRDefault="007A3678" w:rsidP="00A576C7">
            <w:pPr>
              <w:spacing w:before="20" w:after="20"/>
            </w:pPr>
            <w:r>
              <w:rPr>
                <w:sz w:val="18"/>
                <w:szCs w:val="18"/>
              </w:rPr>
              <w:t>Funding case; programming</w:t>
            </w:r>
          </w:p>
        </w:tc>
        <w:tc>
          <w:tcPr>
            <w:tcW w:w="1310" w:type="dxa"/>
          </w:tcPr>
          <w:p w14:paraId="7CD02D98" w14:textId="77777777" w:rsidR="007A3678" w:rsidRPr="00A631D6" w:rsidRDefault="007A3678" w:rsidP="00A576C7">
            <w:pPr>
              <w:spacing w:before="20" w:after="20"/>
            </w:pPr>
            <w:r>
              <w:rPr>
                <w:sz w:val="18"/>
                <w:szCs w:val="18"/>
              </w:rPr>
              <w:t>2.9 research gap; 5.2 unattributed peaks</w:t>
            </w:r>
          </w:p>
        </w:tc>
        <w:tc>
          <w:tcPr>
            <w:tcW w:w="1966" w:type="dxa"/>
          </w:tcPr>
          <w:p w14:paraId="5972128F" w14:textId="77777777" w:rsidR="007A3678" w:rsidRPr="00A631D6" w:rsidRDefault="007A3678" w:rsidP="00A576C7">
            <w:pPr>
              <w:spacing w:before="20" w:after="20"/>
            </w:pPr>
            <w:r>
              <w:rPr>
                <w:sz w:val="18"/>
                <w:szCs w:val="18"/>
              </w:rPr>
              <w:t>6th (ongoing) - enabler whose value accrues across terms; blocks nothing, so sequenced last</w:t>
            </w:r>
          </w:p>
        </w:tc>
        <w:tc>
          <w:tcPr>
            <w:tcW w:w="1498" w:type="dxa"/>
          </w:tcPr>
          <w:p w14:paraId="083ED8FC" w14:textId="77777777" w:rsidR="007A3678" w:rsidRPr="00A631D6" w:rsidRDefault="007A3678" w:rsidP="00A576C7">
            <w:pPr>
              <w:spacing w:before="20" w:after="20"/>
            </w:pPr>
            <w:r>
              <w:rPr>
                <w:sz w:val="18"/>
                <w:szCs w:val="18"/>
              </w:rPr>
              <w:t>≈12 h/yr: correspondence; annual capacity confirmation</w:t>
            </w:r>
          </w:p>
        </w:tc>
      </w:tr>
    </w:tbl>
    <w:p w14:paraId="02271BFC" w14:textId="77777777" w:rsidR="007A3678" w:rsidRDefault="007A3678" w:rsidP="007A3678">
      <w:pPr>
        <w:pStyle w:val="TableNote"/>
      </w:pPr>
      <w:r>
        <w:t>Note. Ranked by dependency, then evidence certainty, then value per pound of total cost. Each row gives the decisions served, the evidence defending the recommendation, and the staff time it consumes (estimates; year-one total ≈136 hours, valued in kind in Table 6.3).</w:t>
      </w:r>
    </w:p>
    <w:p w14:paraId="31693816" w14:textId="77777777" w:rsidR="007A3678" w:rsidRDefault="007A3678" w:rsidP="007A3678">
      <w:pPr>
        <w:pStyle w:val="TableHeadingAbove"/>
      </w:pPr>
      <w:bookmarkStart w:id="78" w:name="_Toc238704792"/>
      <w:r>
        <w:t>Table 6.2  Success metrics and risk of non-implementation</w:t>
      </w:r>
      <w:bookmarkEnd w:id="78"/>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936"/>
        <w:gridCol w:w="4212"/>
        <w:gridCol w:w="4212"/>
      </w:tblGrid>
      <w:tr w:rsidR="007A3678" w:rsidRPr="00A631D6" w14:paraId="13C76566" w14:textId="77777777" w:rsidTr="00A576C7">
        <w:trPr>
          <w:tblHeader/>
        </w:trPr>
        <w:tc>
          <w:tcPr>
            <w:tcW w:w="936" w:type="dxa"/>
            <w:shd w:val="clear" w:color="auto" w:fill="EEF1F5"/>
            <w:vAlign w:val="center"/>
          </w:tcPr>
          <w:p w14:paraId="2C997DE9" w14:textId="77777777" w:rsidR="007A3678" w:rsidRPr="00A631D6" w:rsidRDefault="007A3678" w:rsidP="00A576C7">
            <w:pPr>
              <w:spacing w:before="30" w:after="30"/>
            </w:pPr>
            <w:r>
              <w:rPr>
                <w:b/>
                <w:bCs/>
                <w:sz w:val="18"/>
                <w:szCs w:val="18"/>
              </w:rPr>
              <w:t>Rec.</w:t>
            </w:r>
          </w:p>
        </w:tc>
        <w:tc>
          <w:tcPr>
            <w:tcW w:w="4212" w:type="dxa"/>
            <w:shd w:val="clear" w:color="auto" w:fill="EEF1F5"/>
            <w:vAlign w:val="center"/>
          </w:tcPr>
          <w:p w14:paraId="17801CED" w14:textId="77777777" w:rsidR="007A3678" w:rsidRPr="00A631D6" w:rsidRDefault="007A3678" w:rsidP="00A576C7">
            <w:pPr>
              <w:spacing w:before="30" w:after="30"/>
            </w:pPr>
            <w:r>
              <w:rPr>
                <w:b/>
                <w:bCs/>
                <w:sz w:val="18"/>
                <w:szCs w:val="18"/>
              </w:rPr>
              <w:t>Success metric (target · when measured)</w:t>
            </w:r>
          </w:p>
        </w:tc>
        <w:tc>
          <w:tcPr>
            <w:tcW w:w="4212" w:type="dxa"/>
            <w:shd w:val="clear" w:color="auto" w:fill="EEF1F5"/>
            <w:vAlign w:val="center"/>
          </w:tcPr>
          <w:p w14:paraId="28E27C4D" w14:textId="77777777" w:rsidR="007A3678" w:rsidRPr="00A631D6" w:rsidRDefault="007A3678" w:rsidP="00A576C7">
            <w:pPr>
              <w:spacing w:before="30" w:after="30"/>
            </w:pPr>
            <w:r>
              <w:rPr>
                <w:b/>
                <w:bCs/>
                <w:sz w:val="18"/>
                <w:szCs w:val="18"/>
              </w:rPr>
              <w:t>Risk if not implemented</w:t>
            </w:r>
          </w:p>
        </w:tc>
      </w:tr>
      <w:tr w:rsidR="007A3678" w:rsidRPr="00A631D6" w14:paraId="4CCE5738" w14:textId="77777777" w:rsidTr="00A576C7">
        <w:tc>
          <w:tcPr>
            <w:tcW w:w="936" w:type="dxa"/>
          </w:tcPr>
          <w:p w14:paraId="6389C235" w14:textId="77777777" w:rsidR="007A3678" w:rsidRPr="00A631D6" w:rsidRDefault="007A3678" w:rsidP="00A576C7">
            <w:pPr>
              <w:spacing w:before="20" w:after="20"/>
            </w:pPr>
            <w:r>
              <w:rPr>
                <w:sz w:val="18"/>
                <w:szCs w:val="18"/>
              </w:rPr>
              <w:t>R1</w:t>
            </w:r>
          </w:p>
        </w:tc>
        <w:tc>
          <w:tcPr>
            <w:tcW w:w="4212" w:type="dxa"/>
          </w:tcPr>
          <w:p w14:paraId="36EC6863" w14:textId="77777777" w:rsidR="007A3678" w:rsidRPr="00A631D6" w:rsidRDefault="007A3678" w:rsidP="00A576C7">
            <w:pPr>
              <w:spacing w:before="20" w:after="20"/>
            </w:pPr>
            <w:r>
              <w:rPr>
                <w:sz w:val="18"/>
                <w:szCs w:val="18"/>
              </w:rPr>
              <w:t>Counter coverage ≥95% of open days including weekends within one term; quarterly ground-truth error documented, with mean absolute percentage error ≤10% as the working threshold; entry-error rate (monthly sample of entries checked against photographs) below 1%</w:t>
            </w:r>
          </w:p>
        </w:tc>
        <w:tc>
          <w:tcPr>
            <w:tcW w:w="4212" w:type="dxa"/>
          </w:tcPr>
          <w:p w14:paraId="266D5E7B" w14:textId="77777777" w:rsidR="007A3678" w:rsidRPr="00A631D6" w:rsidRDefault="007A3678" w:rsidP="00A576C7">
            <w:pPr>
              <w:spacing w:before="20" w:after="20"/>
            </w:pPr>
            <w:r>
              <w:rPr>
                <w:sz w:val="18"/>
                <w:szCs w:val="18"/>
              </w:rPr>
              <w:t>The weekend artefact returns with the next reporting cycle: decisions revert to a series whose busiest day is wrong (Monday 1,617 vs true 284)</w:t>
            </w:r>
          </w:p>
        </w:tc>
      </w:tr>
      <w:tr w:rsidR="007A3678" w:rsidRPr="00A631D6" w14:paraId="79AED056" w14:textId="77777777" w:rsidTr="00A576C7">
        <w:tc>
          <w:tcPr>
            <w:tcW w:w="936" w:type="dxa"/>
          </w:tcPr>
          <w:p w14:paraId="22F4E493" w14:textId="77777777" w:rsidR="007A3678" w:rsidRPr="00A631D6" w:rsidRDefault="007A3678" w:rsidP="00A576C7">
            <w:pPr>
              <w:spacing w:before="20" w:after="20"/>
            </w:pPr>
            <w:r>
              <w:rPr>
                <w:sz w:val="18"/>
                <w:szCs w:val="18"/>
              </w:rPr>
              <w:t>R2</w:t>
            </w:r>
          </w:p>
        </w:tc>
        <w:tc>
          <w:tcPr>
            <w:tcW w:w="4212" w:type="dxa"/>
          </w:tcPr>
          <w:p w14:paraId="27F19E17" w14:textId="77777777" w:rsidR="007A3678" w:rsidRPr="00A631D6" w:rsidRDefault="007A3678" w:rsidP="00A576C7">
            <w:pPr>
              <w:spacing w:before="20" w:after="20"/>
            </w:pPr>
            <w:r>
              <w:rPr>
                <w:sz w:val="18"/>
                <w:szCs w:val="18"/>
              </w:rPr>
              <w:t>100% of new records carry canonical space names and the closed ≠ blank ≠ zero convention; unexplained blanks fall term on term (baseline: 2,618)</w:t>
            </w:r>
          </w:p>
        </w:tc>
        <w:tc>
          <w:tcPr>
            <w:tcW w:w="4212" w:type="dxa"/>
          </w:tcPr>
          <w:p w14:paraId="7B4AA527" w14:textId="77777777" w:rsidR="007A3678" w:rsidRPr="00A631D6" w:rsidRDefault="007A3678" w:rsidP="00A576C7">
            <w:pPr>
              <w:spacing w:before="20" w:after="20"/>
            </w:pPr>
            <w:r>
              <w:rPr>
                <w:sz w:val="18"/>
                <w:szCs w:val="18"/>
              </w:rPr>
              <w:t>Definitions drift again - renames and mixed conventions rebuild, within a year, exactly the fragmentation this project removed</w:t>
            </w:r>
          </w:p>
        </w:tc>
      </w:tr>
      <w:tr w:rsidR="007A3678" w:rsidRPr="00A631D6" w14:paraId="65209576" w14:textId="77777777" w:rsidTr="00A576C7">
        <w:tc>
          <w:tcPr>
            <w:tcW w:w="936" w:type="dxa"/>
          </w:tcPr>
          <w:p w14:paraId="427B6728" w14:textId="77777777" w:rsidR="007A3678" w:rsidRPr="00A631D6" w:rsidRDefault="007A3678" w:rsidP="00A576C7">
            <w:pPr>
              <w:spacing w:before="20" w:after="20"/>
            </w:pPr>
            <w:r>
              <w:rPr>
                <w:sz w:val="18"/>
                <w:szCs w:val="18"/>
              </w:rPr>
              <w:t>R3</w:t>
            </w:r>
          </w:p>
        </w:tc>
        <w:tc>
          <w:tcPr>
            <w:tcW w:w="4212" w:type="dxa"/>
          </w:tcPr>
          <w:p w14:paraId="13314360" w14:textId="77777777" w:rsidR="007A3678" w:rsidRPr="00A631D6" w:rsidRDefault="007A3678" w:rsidP="00A576C7">
            <w:pPr>
              <w:spacing w:before="20" w:after="20"/>
            </w:pPr>
            <w:r>
              <w:rPr>
                <w:sz w:val="18"/>
                <w:szCs w:val="18"/>
              </w:rPr>
              <w:t>Dashboard reviewed at the monthly management meeting; termly refresh completed; the median typical-day KPI (447) quoted in upward reporting</w:t>
            </w:r>
          </w:p>
        </w:tc>
        <w:tc>
          <w:tcPr>
            <w:tcW w:w="4212" w:type="dxa"/>
          </w:tcPr>
          <w:p w14:paraId="63F2652F" w14:textId="77777777" w:rsidR="007A3678" w:rsidRPr="00A631D6" w:rsidRDefault="007A3678" w:rsidP="00A576C7">
            <w:pPr>
              <w:spacing w:before="20" w:after="20"/>
            </w:pPr>
            <w:r>
              <w:rPr>
                <w:sz w:val="18"/>
                <w:szCs w:val="18"/>
              </w:rPr>
              <w:t>Reporting reverts to anecdote and event-inflated averages; the funding and civic-impact case stays unevidenced</w:t>
            </w:r>
          </w:p>
        </w:tc>
      </w:tr>
      <w:tr w:rsidR="007A3678" w:rsidRPr="00A631D6" w14:paraId="46BACC86" w14:textId="77777777" w:rsidTr="00A576C7">
        <w:tc>
          <w:tcPr>
            <w:tcW w:w="936" w:type="dxa"/>
          </w:tcPr>
          <w:p w14:paraId="2E12C475" w14:textId="77777777" w:rsidR="007A3678" w:rsidRPr="00A631D6" w:rsidRDefault="007A3678" w:rsidP="00A576C7">
            <w:pPr>
              <w:spacing w:before="20" w:after="20"/>
            </w:pPr>
            <w:r>
              <w:rPr>
                <w:sz w:val="18"/>
                <w:szCs w:val="18"/>
              </w:rPr>
              <w:t>R4</w:t>
            </w:r>
          </w:p>
        </w:tc>
        <w:tc>
          <w:tcPr>
            <w:tcW w:w="4212" w:type="dxa"/>
          </w:tcPr>
          <w:p w14:paraId="21078842" w14:textId="77777777" w:rsidR="007A3678" w:rsidRPr="00A631D6" w:rsidRDefault="007A3678" w:rsidP="00A576C7">
            <w:pPr>
              <w:spacing w:before="20" w:after="20"/>
            </w:pPr>
            <w:r>
              <w:rPr>
                <w:sz w:val="18"/>
                <w:szCs w:val="18"/>
              </w:rPr>
              <w:t>Rota hours track the demand curve - peak provision Wednesday–Thursday - at no increase in total staffed hours</w:t>
            </w:r>
          </w:p>
        </w:tc>
        <w:tc>
          <w:tcPr>
            <w:tcW w:w="4212" w:type="dxa"/>
          </w:tcPr>
          <w:p w14:paraId="390317F4" w14:textId="77777777" w:rsidR="007A3678" w:rsidRPr="00A631D6" w:rsidRDefault="007A3678" w:rsidP="00A576C7">
            <w:pPr>
              <w:spacing w:before="20" w:after="20"/>
            </w:pPr>
            <w:r>
              <w:rPr>
                <w:sz w:val="18"/>
                <w:szCs w:val="18"/>
              </w:rPr>
              <w:t>Staffing keeps over-covering the quiet days (Sun 272 / Mon 284) and under-covering the demonstrated peak (Thu 631)</w:t>
            </w:r>
          </w:p>
        </w:tc>
      </w:tr>
      <w:tr w:rsidR="007A3678" w:rsidRPr="00A631D6" w14:paraId="683319F3" w14:textId="77777777" w:rsidTr="00A576C7">
        <w:tc>
          <w:tcPr>
            <w:tcW w:w="936" w:type="dxa"/>
          </w:tcPr>
          <w:p w14:paraId="07450534" w14:textId="77777777" w:rsidR="007A3678" w:rsidRPr="00A631D6" w:rsidRDefault="007A3678" w:rsidP="00A576C7">
            <w:pPr>
              <w:spacing w:before="20" w:after="20"/>
            </w:pPr>
            <w:r>
              <w:rPr>
                <w:sz w:val="18"/>
                <w:szCs w:val="18"/>
              </w:rPr>
              <w:t>R5</w:t>
            </w:r>
          </w:p>
        </w:tc>
        <w:tc>
          <w:tcPr>
            <w:tcW w:w="4212" w:type="dxa"/>
          </w:tcPr>
          <w:p w14:paraId="7DE54B2B" w14:textId="77777777" w:rsidR="007A3678" w:rsidRPr="00A631D6" w:rsidRDefault="007A3678" w:rsidP="00A576C7">
            <w:pPr>
              <w:spacing w:before="20" w:after="20"/>
            </w:pPr>
            <w:r>
              <w:rPr>
                <w:sz w:val="18"/>
                <w:szCs w:val="18"/>
              </w:rPr>
              <w:t>Pilot sensor ≥90% uptime; 100% open-hours coverage in the pilot room for one term; a documented promote / repurpose / hire decision follows</w:t>
            </w:r>
          </w:p>
        </w:tc>
        <w:tc>
          <w:tcPr>
            <w:tcW w:w="4212" w:type="dxa"/>
          </w:tcPr>
          <w:p w14:paraId="6081A210" w14:textId="77777777" w:rsidR="007A3678" w:rsidRPr="00A631D6" w:rsidRDefault="007A3678" w:rsidP="00A576C7">
            <w:pPr>
              <w:spacing w:before="20" w:after="20"/>
            </w:pPr>
            <w:r>
              <w:rPr>
                <w:sz w:val="18"/>
                <w:szCs w:val="18"/>
              </w:rPr>
              <w:t>The Working Lounge question stays unanswerable and a 60-seat space continues at single-digit utilisation</w:t>
            </w:r>
          </w:p>
        </w:tc>
      </w:tr>
      <w:tr w:rsidR="007A3678" w:rsidRPr="00A631D6" w14:paraId="0C41CE84" w14:textId="77777777" w:rsidTr="00A576C7">
        <w:tc>
          <w:tcPr>
            <w:tcW w:w="936" w:type="dxa"/>
          </w:tcPr>
          <w:p w14:paraId="0B776CD3" w14:textId="77777777" w:rsidR="007A3678" w:rsidRPr="00A631D6" w:rsidRDefault="007A3678" w:rsidP="00A576C7">
            <w:pPr>
              <w:spacing w:before="20" w:after="20"/>
            </w:pPr>
            <w:r>
              <w:rPr>
                <w:sz w:val="18"/>
                <w:szCs w:val="18"/>
              </w:rPr>
              <w:t>R6</w:t>
            </w:r>
          </w:p>
        </w:tc>
        <w:tc>
          <w:tcPr>
            <w:tcW w:w="4212" w:type="dxa"/>
          </w:tcPr>
          <w:p w14:paraId="7F96A38E" w14:textId="77777777" w:rsidR="007A3678" w:rsidRPr="00A631D6" w:rsidRDefault="007A3678" w:rsidP="00A576C7">
            <w:pPr>
              <w:spacing w:before="20" w:after="20"/>
            </w:pPr>
            <w:r>
              <w:rPr>
                <w:sz w:val="18"/>
                <w:szCs w:val="18"/>
              </w:rPr>
              <w:t>Event, booking and tour records received and joined to the dataset; ≥80% of peak days attributable to a documented cause</w:t>
            </w:r>
          </w:p>
        </w:tc>
        <w:tc>
          <w:tcPr>
            <w:tcW w:w="4212" w:type="dxa"/>
          </w:tcPr>
          <w:p w14:paraId="510D74AC" w14:textId="77777777" w:rsidR="007A3678" w:rsidRPr="00A631D6" w:rsidRDefault="007A3678" w:rsidP="00A576C7">
            <w:pPr>
              <w:spacing w:before="20" w:after="20"/>
            </w:pPr>
            <w:r>
              <w:rPr>
                <w:sz w:val="18"/>
                <w:szCs w:val="18"/>
              </w:rPr>
              <w:t>Peaks stay unexplained, so programming cannot learn from them and month-on-month reporting stays incomplete</w:t>
            </w:r>
          </w:p>
        </w:tc>
      </w:tr>
    </w:tbl>
    <w:p w14:paraId="539C643C" w14:textId="77777777" w:rsidR="007A3678" w:rsidRDefault="007A3678" w:rsidP="007A3678">
      <w:pPr>
        <w:pStyle w:val="TableNote"/>
      </w:pPr>
      <w:r>
        <w:t>Note. Targets are measurable within one to two terms (Doran, 1981) and reviewable on the dashboard’s Data Quality page.</w:t>
      </w:r>
    </w:p>
    <w:p w14:paraId="31BE3A2C" w14:textId="77777777" w:rsidR="007A3678" w:rsidRDefault="007A3678" w:rsidP="007A3678">
      <w:pPr>
        <w:spacing w:after="120" w:line="360" w:lineRule="auto"/>
        <w:jc w:val="both"/>
      </w:pPr>
      <w:r>
        <w:rPr>
          <w:b/>
          <w:bCs/>
        </w:rPr>
        <w:t>Human error.</w:t>
      </w:r>
      <w:r>
        <w:t xml:space="preserve"> Every counter-era reading passes through a person - read from a display, typed into a workbook - and human-error research is unambiguous that this step cannot be made error-free by care alone. Base error rates for simple entry tasks run at one to five per hundred actions, experience reduces them by at most half, and checking figures for reasonableness catches few of the errors made (Panko, 2000; Panko, 2015); automated checkers perform little better on naturally occurring errors (Aurigemma and Panko, 2010). The plan therefore treats human error as a design problem rather than a training problem: the template removes the opportunities for the slips that dominate the historical record, the pipeline takes calculation out of staff hands, a photograph of each display gives every entry an independent check at negligible cost in staff time, and an entry-error metric makes the residual </w:t>
      </w:r>
      <w:r>
        <w:lastRenderedPageBreak/>
        <w:t>error visible rather than assumed. The counter-logging upgrade (B5) is the only measure that eliminates transcription outright; it does not remove the need for ground-truth checks, since errors then move to configuration and interpretation.</w:t>
      </w:r>
    </w:p>
    <w:p w14:paraId="69CA84CC" w14:textId="77777777" w:rsidR="007A3678" w:rsidRDefault="007A3678" w:rsidP="007A3678">
      <w:pPr>
        <w:pStyle w:val="TableHeadingAbove"/>
      </w:pPr>
      <w:bookmarkStart w:id="79" w:name="_Toc238704793"/>
      <w:r>
        <w:t>Table 6.3  Full cost of the plan against the sponsor's budget</w:t>
      </w:r>
      <w:bookmarkEnd w:id="79"/>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750"/>
        <w:gridCol w:w="3182"/>
        <w:gridCol w:w="2808"/>
        <w:gridCol w:w="1310"/>
        <w:gridCol w:w="1310"/>
      </w:tblGrid>
      <w:tr w:rsidR="007A3678" w:rsidRPr="00A631D6" w14:paraId="5AA883C0" w14:textId="77777777" w:rsidTr="00A576C7">
        <w:trPr>
          <w:tblHeader/>
        </w:trPr>
        <w:tc>
          <w:tcPr>
            <w:tcW w:w="749" w:type="dxa"/>
            <w:shd w:val="clear" w:color="auto" w:fill="EEF1F5"/>
            <w:vAlign w:val="center"/>
          </w:tcPr>
          <w:p w14:paraId="195565A5" w14:textId="77777777" w:rsidR="007A3678" w:rsidRPr="00A631D6" w:rsidRDefault="007A3678" w:rsidP="00A576C7">
            <w:pPr>
              <w:spacing w:before="30" w:after="30"/>
            </w:pPr>
            <w:r>
              <w:rPr>
                <w:b/>
                <w:bCs/>
                <w:sz w:val="18"/>
                <w:szCs w:val="18"/>
              </w:rPr>
              <w:t>Item</w:t>
            </w:r>
          </w:p>
        </w:tc>
        <w:tc>
          <w:tcPr>
            <w:tcW w:w="3182" w:type="dxa"/>
            <w:shd w:val="clear" w:color="auto" w:fill="EEF1F5"/>
            <w:vAlign w:val="center"/>
          </w:tcPr>
          <w:p w14:paraId="7C29351E" w14:textId="77777777" w:rsidR="007A3678" w:rsidRPr="00A631D6" w:rsidRDefault="007A3678" w:rsidP="00A576C7">
            <w:pPr>
              <w:spacing w:before="30" w:after="30"/>
            </w:pPr>
            <w:r>
              <w:rPr>
                <w:b/>
                <w:bCs/>
                <w:sz w:val="18"/>
                <w:szCs w:val="18"/>
              </w:rPr>
              <w:t>Purpose (recommendation served)</w:t>
            </w:r>
          </w:p>
        </w:tc>
        <w:tc>
          <w:tcPr>
            <w:tcW w:w="2808" w:type="dxa"/>
            <w:shd w:val="clear" w:color="auto" w:fill="EEF1F5"/>
            <w:vAlign w:val="center"/>
          </w:tcPr>
          <w:p w14:paraId="53E7B95B" w14:textId="77777777" w:rsidR="007A3678" w:rsidRPr="00A631D6" w:rsidRDefault="007A3678" w:rsidP="00A576C7">
            <w:pPr>
              <w:spacing w:before="30" w:after="30"/>
            </w:pPr>
            <w:r>
              <w:rPr>
                <w:b/>
                <w:bCs/>
                <w:sz w:val="18"/>
                <w:szCs w:val="18"/>
              </w:rPr>
              <w:t>Basis</w:t>
            </w:r>
          </w:p>
        </w:tc>
        <w:tc>
          <w:tcPr>
            <w:tcW w:w="1310" w:type="dxa"/>
            <w:shd w:val="clear" w:color="auto" w:fill="EEF1F5"/>
            <w:vAlign w:val="center"/>
          </w:tcPr>
          <w:p w14:paraId="7BBEC2D4" w14:textId="77777777" w:rsidR="007A3678" w:rsidRPr="00A631D6" w:rsidRDefault="007A3678" w:rsidP="00A576C7">
            <w:pPr>
              <w:spacing w:before="30" w:after="30"/>
            </w:pPr>
            <w:r>
              <w:rPr>
                <w:b/>
                <w:bCs/>
                <w:sz w:val="18"/>
                <w:szCs w:val="18"/>
              </w:rPr>
              <w:t>Capital ceiling</w:t>
            </w:r>
          </w:p>
        </w:tc>
        <w:tc>
          <w:tcPr>
            <w:tcW w:w="1310" w:type="dxa"/>
            <w:shd w:val="clear" w:color="auto" w:fill="EEF1F5"/>
            <w:vAlign w:val="center"/>
          </w:tcPr>
          <w:p w14:paraId="604538FF" w14:textId="77777777" w:rsidR="007A3678" w:rsidRPr="00A631D6" w:rsidRDefault="007A3678" w:rsidP="00A576C7">
            <w:pPr>
              <w:spacing w:before="30" w:after="30"/>
            </w:pPr>
            <w:r>
              <w:rPr>
                <w:b/>
                <w:bCs/>
                <w:sz w:val="18"/>
                <w:szCs w:val="18"/>
              </w:rPr>
              <w:t>Cumulative capital</w:t>
            </w:r>
          </w:p>
        </w:tc>
      </w:tr>
      <w:tr w:rsidR="007A3678" w:rsidRPr="00A631D6" w14:paraId="5C0B9461" w14:textId="77777777" w:rsidTr="00A576C7">
        <w:tc>
          <w:tcPr>
            <w:tcW w:w="749" w:type="dxa"/>
          </w:tcPr>
          <w:p w14:paraId="0DD332EC" w14:textId="77777777" w:rsidR="007A3678" w:rsidRPr="00A631D6" w:rsidRDefault="007A3678" w:rsidP="00A576C7">
            <w:pPr>
              <w:spacing w:before="20" w:after="20"/>
            </w:pPr>
            <w:r>
              <w:rPr>
                <w:sz w:val="18"/>
                <w:szCs w:val="18"/>
              </w:rPr>
              <w:t>B1</w:t>
            </w:r>
          </w:p>
        </w:tc>
        <w:tc>
          <w:tcPr>
            <w:tcW w:w="3182" w:type="dxa"/>
          </w:tcPr>
          <w:p w14:paraId="7A5536DC" w14:textId="77777777" w:rsidR="007A3678" w:rsidRPr="00A631D6" w:rsidRDefault="007A3678" w:rsidP="00A576C7">
            <w:pPr>
              <w:spacing w:before="20" w:after="20"/>
            </w:pPr>
            <w:r>
              <w:rPr>
                <w:sz w:val="18"/>
                <w:szCs w:val="18"/>
              </w:rPr>
              <w:t>Reading protocol, reset log, recording template and governance (R1, R2)</w:t>
            </w:r>
          </w:p>
        </w:tc>
        <w:tc>
          <w:tcPr>
            <w:tcW w:w="2808" w:type="dxa"/>
          </w:tcPr>
          <w:p w14:paraId="32269FCB" w14:textId="77777777" w:rsidR="007A3678" w:rsidRPr="00A631D6" w:rsidRDefault="007A3678" w:rsidP="00A576C7">
            <w:pPr>
              <w:spacing w:before="20" w:after="20"/>
            </w:pPr>
            <w:r>
              <w:rPr>
                <w:sz w:val="18"/>
                <w:szCs w:val="18"/>
              </w:rPr>
              <w:t>Working-practice change; ≈76 h/yr staff time (Table 6.1), costed in kind</w:t>
            </w:r>
          </w:p>
        </w:tc>
        <w:tc>
          <w:tcPr>
            <w:tcW w:w="1310" w:type="dxa"/>
          </w:tcPr>
          <w:p w14:paraId="0ECCEA9E" w14:textId="77777777" w:rsidR="007A3678" w:rsidRPr="00A631D6" w:rsidRDefault="007A3678" w:rsidP="00A576C7">
            <w:pPr>
              <w:spacing w:before="20" w:after="20"/>
            </w:pPr>
            <w:r>
              <w:rPr>
                <w:sz w:val="18"/>
                <w:szCs w:val="18"/>
              </w:rPr>
              <w:t>None - in-kind staff time</w:t>
            </w:r>
          </w:p>
        </w:tc>
        <w:tc>
          <w:tcPr>
            <w:tcW w:w="1310" w:type="dxa"/>
          </w:tcPr>
          <w:p w14:paraId="665167E4" w14:textId="77777777" w:rsidR="007A3678" w:rsidRPr="00A631D6" w:rsidRDefault="007A3678" w:rsidP="00A576C7">
            <w:pPr>
              <w:spacing w:before="20" w:after="20"/>
            </w:pPr>
            <w:r>
              <w:rPr>
                <w:sz w:val="18"/>
                <w:szCs w:val="18"/>
              </w:rPr>
              <w:t>£0</w:t>
            </w:r>
          </w:p>
        </w:tc>
      </w:tr>
      <w:tr w:rsidR="007A3678" w:rsidRPr="00A631D6" w14:paraId="513D8B80" w14:textId="77777777" w:rsidTr="00A576C7">
        <w:tc>
          <w:tcPr>
            <w:tcW w:w="749" w:type="dxa"/>
          </w:tcPr>
          <w:p w14:paraId="4348456C" w14:textId="77777777" w:rsidR="007A3678" w:rsidRPr="00A631D6" w:rsidRDefault="007A3678" w:rsidP="00A576C7">
            <w:pPr>
              <w:spacing w:before="20" w:after="20"/>
            </w:pPr>
            <w:r>
              <w:rPr>
                <w:sz w:val="18"/>
                <w:szCs w:val="18"/>
              </w:rPr>
              <w:t>B2</w:t>
            </w:r>
          </w:p>
        </w:tc>
        <w:tc>
          <w:tcPr>
            <w:tcW w:w="3182" w:type="dxa"/>
          </w:tcPr>
          <w:p w14:paraId="469C278F" w14:textId="77777777" w:rsidR="007A3678" w:rsidRPr="00A631D6" w:rsidRDefault="007A3678" w:rsidP="00A576C7">
            <w:pPr>
              <w:spacing w:before="20" w:after="20"/>
            </w:pPr>
            <w:r>
              <w:rPr>
                <w:sz w:val="18"/>
                <w:szCs w:val="18"/>
              </w:rPr>
              <w:t>Dashboard hosting and termly refresh on Tableau Public (R3)</w:t>
            </w:r>
          </w:p>
        </w:tc>
        <w:tc>
          <w:tcPr>
            <w:tcW w:w="2808" w:type="dxa"/>
          </w:tcPr>
          <w:p w14:paraId="6FA6854B" w14:textId="77777777" w:rsidR="007A3678" w:rsidRPr="00A631D6" w:rsidRDefault="007A3678" w:rsidP="00A576C7">
            <w:pPr>
              <w:spacing w:before="20" w:after="20"/>
            </w:pPr>
            <w:r>
              <w:rPr>
                <w:sz w:val="18"/>
                <w:szCs w:val="18"/>
              </w:rPr>
              <w:t>No licence fee on the free tier (Tableau, no date); ≈14 h/yr staff time (Table 6.1), costed in kind</w:t>
            </w:r>
          </w:p>
        </w:tc>
        <w:tc>
          <w:tcPr>
            <w:tcW w:w="1310" w:type="dxa"/>
          </w:tcPr>
          <w:p w14:paraId="6254811C" w14:textId="77777777" w:rsidR="007A3678" w:rsidRPr="00A631D6" w:rsidRDefault="007A3678" w:rsidP="00A576C7">
            <w:pPr>
              <w:spacing w:before="20" w:after="20"/>
            </w:pPr>
            <w:r>
              <w:rPr>
                <w:sz w:val="18"/>
                <w:szCs w:val="18"/>
              </w:rPr>
              <w:t>None - in-kind staff time</w:t>
            </w:r>
          </w:p>
        </w:tc>
        <w:tc>
          <w:tcPr>
            <w:tcW w:w="1310" w:type="dxa"/>
          </w:tcPr>
          <w:p w14:paraId="5EE9FA8B" w14:textId="77777777" w:rsidR="007A3678" w:rsidRPr="00A631D6" w:rsidRDefault="007A3678" w:rsidP="00A576C7">
            <w:pPr>
              <w:spacing w:before="20" w:after="20"/>
            </w:pPr>
            <w:r>
              <w:rPr>
                <w:sz w:val="18"/>
                <w:szCs w:val="18"/>
              </w:rPr>
              <w:t>£0</w:t>
            </w:r>
          </w:p>
        </w:tc>
      </w:tr>
      <w:tr w:rsidR="007A3678" w:rsidRPr="00A631D6" w14:paraId="6ADC47A8" w14:textId="77777777" w:rsidTr="00A576C7">
        <w:tc>
          <w:tcPr>
            <w:tcW w:w="749" w:type="dxa"/>
          </w:tcPr>
          <w:p w14:paraId="411D81A5" w14:textId="77777777" w:rsidR="007A3678" w:rsidRPr="00A631D6" w:rsidRDefault="007A3678" w:rsidP="00A576C7">
            <w:pPr>
              <w:spacing w:before="20" w:after="20"/>
            </w:pPr>
            <w:r>
              <w:rPr>
                <w:sz w:val="18"/>
                <w:szCs w:val="18"/>
              </w:rPr>
              <w:t>B3</w:t>
            </w:r>
          </w:p>
        </w:tc>
        <w:tc>
          <w:tcPr>
            <w:tcW w:w="3182" w:type="dxa"/>
          </w:tcPr>
          <w:p w14:paraId="2403701C" w14:textId="77777777" w:rsidR="007A3678" w:rsidRPr="00A631D6" w:rsidRDefault="007A3678" w:rsidP="00A576C7">
            <w:pPr>
              <w:spacing w:before="20" w:after="20"/>
            </w:pPr>
            <w:r>
              <w:rPr>
                <w:sz w:val="18"/>
                <w:szCs w:val="18"/>
              </w:rPr>
              <w:t>Ground-truth kit: mechanical tally counters and log sheets for quarterly checks (R1)</w:t>
            </w:r>
          </w:p>
        </w:tc>
        <w:tc>
          <w:tcPr>
            <w:tcW w:w="2808" w:type="dxa"/>
          </w:tcPr>
          <w:p w14:paraId="32F09B7E" w14:textId="77777777" w:rsidR="007A3678" w:rsidRPr="00A631D6" w:rsidRDefault="007A3678" w:rsidP="00A576C7">
            <w:pPr>
              <w:spacing w:before="20" w:after="20"/>
            </w:pPr>
            <w:r>
              <w:rPr>
                <w:sz w:val="18"/>
                <w:szCs w:val="18"/>
              </w:rPr>
              <w:t>Low-cost consumables; checking time is within R1's hours (Table 6.1)</w:t>
            </w:r>
          </w:p>
        </w:tc>
        <w:tc>
          <w:tcPr>
            <w:tcW w:w="1310" w:type="dxa"/>
          </w:tcPr>
          <w:p w14:paraId="538A08E3" w14:textId="77777777" w:rsidR="007A3678" w:rsidRPr="00A631D6" w:rsidRDefault="007A3678" w:rsidP="00A576C7">
            <w:pPr>
              <w:spacing w:before="20" w:after="20"/>
            </w:pPr>
            <w:r>
              <w:rPr>
                <w:sz w:val="18"/>
                <w:szCs w:val="18"/>
              </w:rPr>
              <w:t>£40</w:t>
            </w:r>
          </w:p>
        </w:tc>
        <w:tc>
          <w:tcPr>
            <w:tcW w:w="1310" w:type="dxa"/>
          </w:tcPr>
          <w:p w14:paraId="7183DDAE" w14:textId="77777777" w:rsidR="007A3678" w:rsidRPr="00A631D6" w:rsidRDefault="007A3678" w:rsidP="00A576C7">
            <w:pPr>
              <w:spacing w:before="20" w:after="20"/>
            </w:pPr>
            <w:r>
              <w:rPr>
                <w:sz w:val="18"/>
                <w:szCs w:val="18"/>
              </w:rPr>
              <w:t>£40</w:t>
            </w:r>
          </w:p>
        </w:tc>
      </w:tr>
      <w:tr w:rsidR="007A3678" w:rsidRPr="00A631D6" w14:paraId="0B79B7FF" w14:textId="77777777" w:rsidTr="00A576C7">
        <w:tc>
          <w:tcPr>
            <w:tcW w:w="749" w:type="dxa"/>
          </w:tcPr>
          <w:p w14:paraId="1FB5E428" w14:textId="77777777" w:rsidR="007A3678" w:rsidRPr="00A631D6" w:rsidRDefault="007A3678" w:rsidP="00A576C7">
            <w:pPr>
              <w:spacing w:before="20" w:after="20"/>
            </w:pPr>
            <w:r>
              <w:rPr>
                <w:sz w:val="18"/>
                <w:szCs w:val="18"/>
              </w:rPr>
              <w:t>B4</w:t>
            </w:r>
          </w:p>
        </w:tc>
        <w:tc>
          <w:tcPr>
            <w:tcW w:w="3182" w:type="dxa"/>
          </w:tcPr>
          <w:p w14:paraId="1FFE8A35" w14:textId="77777777" w:rsidR="007A3678" w:rsidRPr="00A631D6" w:rsidRDefault="007A3678" w:rsidP="00A576C7">
            <w:pPr>
              <w:spacing w:before="20" w:after="20"/>
            </w:pPr>
            <w:r>
              <w:rPr>
                <w:sz w:val="18"/>
                <w:szCs w:val="18"/>
              </w:rPr>
              <w:t>Thermal/PIR pilot: one or two image-free room sensors with LoRa gateway and reversible mounting (R5)</w:t>
            </w:r>
          </w:p>
        </w:tc>
        <w:tc>
          <w:tcPr>
            <w:tcW w:w="2808" w:type="dxa"/>
          </w:tcPr>
          <w:p w14:paraId="0308C529" w14:textId="77777777" w:rsidR="007A3678" w:rsidRPr="00A631D6" w:rsidRDefault="007A3678" w:rsidP="00A576C7">
            <w:pPr>
              <w:spacing w:before="20" w:after="20"/>
            </w:pPr>
            <w:r>
              <w:rPr>
                <w:sz w:val="18"/>
                <w:szCs w:val="18"/>
              </w:rPr>
              <w:t>Low-to-moderate capital class - image-free units on battery/LoRa links avoid mains cabling and personal-data processing (Terabee, 2023); conditional on DPIA screening and conservation confirmation; ≈27 h staff time (Table 6.1)</w:t>
            </w:r>
          </w:p>
        </w:tc>
        <w:tc>
          <w:tcPr>
            <w:tcW w:w="1310" w:type="dxa"/>
          </w:tcPr>
          <w:p w14:paraId="02806853" w14:textId="77777777" w:rsidR="007A3678" w:rsidRPr="00A631D6" w:rsidRDefault="007A3678" w:rsidP="00A576C7">
            <w:pPr>
              <w:spacing w:before="20" w:after="20"/>
            </w:pPr>
            <w:r>
              <w:rPr>
                <w:sz w:val="18"/>
                <w:szCs w:val="18"/>
              </w:rPr>
              <w:t>£1,400</w:t>
            </w:r>
          </w:p>
        </w:tc>
        <w:tc>
          <w:tcPr>
            <w:tcW w:w="1310" w:type="dxa"/>
          </w:tcPr>
          <w:p w14:paraId="132EF500" w14:textId="77777777" w:rsidR="007A3678" w:rsidRPr="00A631D6" w:rsidRDefault="007A3678" w:rsidP="00A576C7">
            <w:pPr>
              <w:spacing w:before="20" w:after="20"/>
            </w:pPr>
            <w:r>
              <w:rPr>
                <w:sz w:val="18"/>
                <w:szCs w:val="18"/>
              </w:rPr>
              <w:t>£1,440</w:t>
            </w:r>
          </w:p>
        </w:tc>
      </w:tr>
      <w:tr w:rsidR="007A3678" w:rsidRPr="00A631D6" w14:paraId="3BD27D6F" w14:textId="77777777" w:rsidTr="00A576C7">
        <w:tc>
          <w:tcPr>
            <w:tcW w:w="749" w:type="dxa"/>
          </w:tcPr>
          <w:p w14:paraId="579469ED" w14:textId="77777777" w:rsidR="007A3678" w:rsidRPr="00A631D6" w:rsidRDefault="007A3678" w:rsidP="00A576C7">
            <w:pPr>
              <w:spacing w:before="20" w:after="20"/>
            </w:pPr>
            <w:r>
              <w:rPr>
                <w:sz w:val="18"/>
                <w:szCs w:val="18"/>
              </w:rPr>
              <w:t>B5</w:t>
            </w:r>
          </w:p>
        </w:tc>
        <w:tc>
          <w:tcPr>
            <w:tcW w:w="3182" w:type="dxa"/>
          </w:tcPr>
          <w:p w14:paraId="73B08AE5" w14:textId="77777777" w:rsidR="007A3678" w:rsidRPr="00A631D6" w:rsidRDefault="007A3678" w:rsidP="00A576C7">
            <w:pPr>
              <w:spacing w:before="20" w:after="20"/>
            </w:pPr>
            <w:r>
              <w:rPr>
                <w:sz w:val="18"/>
                <w:szCs w:val="18"/>
              </w:rPr>
              <w:t>Counter data-logging/export upgrade if the installed devices support it - removing the weekend-reading gap at source (R1); otherwise second-phase sensor or returned</w:t>
            </w:r>
          </w:p>
        </w:tc>
        <w:tc>
          <w:tcPr>
            <w:tcW w:w="2808" w:type="dxa"/>
          </w:tcPr>
          <w:p w14:paraId="56CD6D19" w14:textId="77777777" w:rsidR="007A3678" w:rsidRPr="00A631D6" w:rsidRDefault="007A3678" w:rsidP="00A576C7">
            <w:pPr>
              <w:spacing w:before="20" w:after="20"/>
            </w:pPr>
            <w:r>
              <w:rPr>
                <w:sz w:val="18"/>
                <w:szCs w:val="18"/>
              </w:rPr>
              <w:t>Conditional; quote-dependent</w:t>
            </w:r>
          </w:p>
        </w:tc>
        <w:tc>
          <w:tcPr>
            <w:tcW w:w="1310" w:type="dxa"/>
          </w:tcPr>
          <w:p w14:paraId="21DF464E" w14:textId="77777777" w:rsidR="007A3678" w:rsidRPr="00A631D6" w:rsidRDefault="007A3678" w:rsidP="00A576C7">
            <w:pPr>
              <w:spacing w:before="20" w:after="20"/>
            </w:pPr>
            <w:r>
              <w:rPr>
                <w:sz w:val="18"/>
                <w:szCs w:val="18"/>
              </w:rPr>
              <w:t>£1,300</w:t>
            </w:r>
          </w:p>
        </w:tc>
        <w:tc>
          <w:tcPr>
            <w:tcW w:w="1310" w:type="dxa"/>
          </w:tcPr>
          <w:p w14:paraId="0D98D93C" w14:textId="77777777" w:rsidR="007A3678" w:rsidRPr="00A631D6" w:rsidRDefault="007A3678" w:rsidP="00A576C7">
            <w:pPr>
              <w:spacing w:before="20" w:after="20"/>
            </w:pPr>
            <w:r>
              <w:rPr>
                <w:sz w:val="18"/>
                <w:szCs w:val="18"/>
              </w:rPr>
              <w:t>£2,740</w:t>
            </w:r>
          </w:p>
        </w:tc>
      </w:tr>
      <w:tr w:rsidR="007A3678" w:rsidRPr="00A631D6" w14:paraId="3BD546A3" w14:textId="77777777" w:rsidTr="00A576C7">
        <w:tc>
          <w:tcPr>
            <w:tcW w:w="749" w:type="dxa"/>
          </w:tcPr>
          <w:p w14:paraId="1522CC5D" w14:textId="77777777" w:rsidR="007A3678" w:rsidRPr="00A631D6" w:rsidRDefault="007A3678" w:rsidP="00A576C7">
            <w:pPr>
              <w:spacing w:before="20" w:after="20"/>
            </w:pPr>
            <w:r>
              <w:rPr>
                <w:sz w:val="18"/>
                <w:szCs w:val="18"/>
              </w:rPr>
              <w:t>B6</w:t>
            </w:r>
          </w:p>
        </w:tc>
        <w:tc>
          <w:tcPr>
            <w:tcW w:w="3182" w:type="dxa"/>
          </w:tcPr>
          <w:p w14:paraId="7306D8BC" w14:textId="77777777" w:rsidR="007A3678" w:rsidRPr="00A631D6" w:rsidRDefault="007A3678" w:rsidP="00A576C7">
            <w:pPr>
              <w:spacing w:before="20" w:after="20"/>
            </w:pPr>
            <w:r>
              <w:rPr>
                <w:sz w:val="18"/>
                <w:szCs w:val="18"/>
              </w:rPr>
              <w:t>Contingency (≈ 8.7 per cent)</w:t>
            </w:r>
          </w:p>
        </w:tc>
        <w:tc>
          <w:tcPr>
            <w:tcW w:w="2808" w:type="dxa"/>
          </w:tcPr>
          <w:p w14:paraId="68B5930A" w14:textId="77777777" w:rsidR="007A3678" w:rsidRPr="00A631D6" w:rsidRDefault="007A3678" w:rsidP="00A576C7">
            <w:pPr>
              <w:spacing w:before="20" w:after="20"/>
            </w:pPr>
            <w:r>
              <w:rPr>
                <w:sz w:val="18"/>
                <w:szCs w:val="18"/>
              </w:rPr>
              <w:t>Standard project allowance</w:t>
            </w:r>
          </w:p>
        </w:tc>
        <w:tc>
          <w:tcPr>
            <w:tcW w:w="1310" w:type="dxa"/>
          </w:tcPr>
          <w:p w14:paraId="18D6D275" w14:textId="77777777" w:rsidR="007A3678" w:rsidRPr="00A631D6" w:rsidRDefault="007A3678" w:rsidP="00A576C7">
            <w:pPr>
              <w:spacing w:before="20" w:after="20"/>
            </w:pPr>
            <w:r>
              <w:rPr>
                <w:sz w:val="18"/>
                <w:szCs w:val="18"/>
              </w:rPr>
              <w:t>£260</w:t>
            </w:r>
          </w:p>
        </w:tc>
        <w:tc>
          <w:tcPr>
            <w:tcW w:w="1310" w:type="dxa"/>
          </w:tcPr>
          <w:p w14:paraId="04549498" w14:textId="77777777" w:rsidR="007A3678" w:rsidRPr="00A631D6" w:rsidRDefault="007A3678" w:rsidP="00A576C7">
            <w:pPr>
              <w:spacing w:before="20" w:after="20"/>
            </w:pPr>
            <w:r>
              <w:rPr>
                <w:sz w:val="18"/>
                <w:szCs w:val="18"/>
              </w:rPr>
              <w:t>£3,000</w:t>
            </w:r>
          </w:p>
        </w:tc>
      </w:tr>
    </w:tbl>
    <w:p w14:paraId="0003B6A2" w14:textId="77777777" w:rsidR="007A3678" w:rsidRDefault="007A3678" w:rsidP="007A3678">
      <w:pPr>
        <w:pStyle w:val="TableNote"/>
      </w:pPr>
      <w:r>
        <w:t>Note. Capital ceilings from indicative market ranges; procurement quotes to confirm; unspent conditional allocations return to the sponsor. B1–B2 draw no capital but are not cost-free: every recommendation is costed in staff time in Table 6.1 - ≈136 hours in year one, ≈£1,730 valued in kind at the £12.71/hour National Living Wage (GOV.UK, 2026) - a real cost the plan states rather than hides.</w:t>
      </w:r>
    </w:p>
    <w:p w14:paraId="2982090B" w14:textId="77777777" w:rsidR="007A3678" w:rsidRDefault="007A3678" w:rsidP="007A3678">
      <w:pPr>
        <w:pStyle w:val="TableHeadingAbove"/>
      </w:pPr>
      <w:bookmarkStart w:id="80" w:name="_Toc238704794"/>
      <w:r>
        <w:t>Table 6.4  Implementation roadmap</w:t>
      </w:r>
      <w:bookmarkEnd w:id="80"/>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311"/>
        <w:gridCol w:w="3744"/>
        <w:gridCol w:w="2246"/>
        <w:gridCol w:w="2059"/>
      </w:tblGrid>
      <w:tr w:rsidR="007A3678" w:rsidRPr="00A631D6" w14:paraId="57E7DC36" w14:textId="77777777" w:rsidTr="00A576C7">
        <w:trPr>
          <w:tblHeader/>
        </w:trPr>
        <w:tc>
          <w:tcPr>
            <w:tcW w:w="1310" w:type="dxa"/>
            <w:shd w:val="clear" w:color="auto" w:fill="EEF1F5"/>
            <w:vAlign w:val="center"/>
          </w:tcPr>
          <w:p w14:paraId="7CA1BA91" w14:textId="77777777" w:rsidR="007A3678" w:rsidRPr="00A631D6" w:rsidRDefault="007A3678" w:rsidP="00A576C7">
            <w:pPr>
              <w:spacing w:before="30" w:after="30"/>
            </w:pPr>
            <w:r>
              <w:rPr>
                <w:b/>
                <w:bCs/>
                <w:sz w:val="18"/>
                <w:szCs w:val="18"/>
              </w:rPr>
              <w:t>Phase</w:t>
            </w:r>
          </w:p>
        </w:tc>
        <w:tc>
          <w:tcPr>
            <w:tcW w:w="3744" w:type="dxa"/>
            <w:shd w:val="clear" w:color="auto" w:fill="EEF1F5"/>
            <w:vAlign w:val="center"/>
          </w:tcPr>
          <w:p w14:paraId="637F56F4" w14:textId="77777777" w:rsidR="007A3678" w:rsidRPr="00A631D6" w:rsidRDefault="007A3678" w:rsidP="00A576C7">
            <w:pPr>
              <w:spacing w:before="30" w:after="30"/>
            </w:pPr>
            <w:r>
              <w:rPr>
                <w:b/>
                <w:bCs/>
                <w:sz w:val="18"/>
                <w:szCs w:val="18"/>
              </w:rPr>
              <w:t>Actions</w:t>
            </w:r>
          </w:p>
        </w:tc>
        <w:tc>
          <w:tcPr>
            <w:tcW w:w="2246" w:type="dxa"/>
            <w:shd w:val="clear" w:color="auto" w:fill="EEF1F5"/>
            <w:vAlign w:val="center"/>
          </w:tcPr>
          <w:p w14:paraId="2737C40E" w14:textId="77777777" w:rsidR="007A3678" w:rsidRPr="00A631D6" w:rsidRDefault="007A3678" w:rsidP="00A576C7">
            <w:pPr>
              <w:spacing w:before="30" w:after="30"/>
            </w:pPr>
            <w:r>
              <w:rPr>
                <w:b/>
                <w:bCs/>
                <w:sz w:val="18"/>
                <w:szCs w:val="18"/>
              </w:rPr>
              <w:t>Owner</w:t>
            </w:r>
          </w:p>
        </w:tc>
        <w:tc>
          <w:tcPr>
            <w:tcW w:w="2059" w:type="dxa"/>
            <w:shd w:val="clear" w:color="auto" w:fill="EEF1F5"/>
            <w:vAlign w:val="center"/>
          </w:tcPr>
          <w:p w14:paraId="216918C4" w14:textId="77777777" w:rsidR="007A3678" w:rsidRPr="00A631D6" w:rsidRDefault="007A3678" w:rsidP="00A576C7">
            <w:pPr>
              <w:spacing w:before="30" w:after="30"/>
            </w:pPr>
            <w:r>
              <w:rPr>
                <w:b/>
                <w:bCs/>
                <w:sz w:val="18"/>
                <w:szCs w:val="18"/>
              </w:rPr>
              <w:t>Depends on</w:t>
            </w:r>
          </w:p>
        </w:tc>
      </w:tr>
      <w:tr w:rsidR="007A3678" w:rsidRPr="00A631D6" w14:paraId="03CDF218" w14:textId="77777777" w:rsidTr="00A576C7">
        <w:tc>
          <w:tcPr>
            <w:tcW w:w="1310" w:type="dxa"/>
          </w:tcPr>
          <w:p w14:paraId="74F7E89E" w14:textId="77777777" w:rsidR="007A3678" w:rsidRPr="00A631D6" w:rsidRDefault="007A3678" w:rsidP="00A576C7">
            <w:pPr>
              <w:spacing w:before="20" w:after="20"/>
            </w:pPr>
            <w:r>
              <w:rPr>
                <w:sz w:val="18"/>
                <w:szCs w:val="18"/>
              </w:rPr>
              <w:t>Weeks 0–2 · Adopt</w:t>
            </w:r>
          </w:p>
        </w:tc>
        <w:tc>
          <w:tcPr>
            <w:tcW w:w="3744" w:type="dxa"/>
          </w:tcPr>
          <w:p w14:paraId="65A3EFE7" w14:textId="77777777" w:rsidR="007A3678" w:rsidRPr="00A631D6" w:rsidRDefault="007A3678" w:rsidP="00A576C7">
            <w:pPr>
              <w:spacing w:before="20" w:after="20"/>
            </w:pPr>
            <w:r>
              <w:rPr>
                <w:sz w:val="18"/>
                <w:szCs w:val="18"/>
              </w:rPr>
              <w:t>Protocol live with weekend capture and reset log; recording template issued; dashboard bookmarked by management and the median KPI adopted in reporting (R1–R4 start)</w:t>
            </w:r>
          </w:p>
        </w:tc>
        <w:tc>
          <w:tcPr>
            <w:tcW w:w="2246" w:type="dxa"/>
          </w:tcPr>
          <w:p w14:paraId="5D377085" w14:textId="77777777" w:rsidR="007A3678" w:rsidRPr="00A631D6" w:rsidRDefault="007A3678" w:rsidP="00A576C7">
            <w:pPr>
              <w:spacing w:before="20" w:after="20"/>
            </w:pPr>
            <w:r>
              <w:rPr>
                <w:sz w:val="18"/>
                <w:szCs w:val="18"/>
              </w:rPr>
              <w:t>Venue Manager</w:t>
            </w:r>
          </w:p>
        </w:tc>
        <w:tc>
          <w:tcPr>
            <w:tcW w:w="2059" w:type="dxa"/>
          </w:tcPr>
          <w:p w14:paraId="32E484F8" w14:textId="77777777" w:rsidR="007A3678" w:rsidRPr="00A631D6" w:rsidRDefault="007A3678" w:rsidP="00A576C7">
            <w:pPr>
              <w:spacing w:before="20" w:after="20"/>
            </w:pPr>
            <w:r>
              <w:rPr>
                <w:sz w:val="18"/>
                <w:szCs w:val="18"/>
              </w:rPr>
              <w:t>Handover pack (this report, dataset, pipeline, dashboard)</w:t>
            </w:r>
          </w:p>
        </w:tc>
      </w:tr>
      <w:tr w:rsidR="007A3678" w:rsidRPr="00A631D6" w14:paraId="496D5E4E" w14:textId="77777777" w:rsidTr="00A576C7">
        <w:tc>
          <w:tcPr>
            <w:tcW w:w="1310" w:type="dxa"/>
          </w:tcPr>
          <w:p w14:paraId="0ECD2796" w14:textId="77777777" w:rsidR="007A3678" w:rsidRPr="00A631D6" w:rsidRDefault="007A3678" w:rsidP="00A576C7">
            <w:pPr>
              <w:spacing w:before="20" w:after="20"/>
            </w:pPr>
            <w:r>
              <w:rPr>
                <w:sz w:val="18"/>
                <w:szCs w:val="18"/>
              </w:rPr>
              <w:t>Weeks 2–6 · Embed</w:t>
            </w:r>
          </w:p>
        </w:tc>
        <w:tc>
          <w:tcPr>
            <w:tcW w:w="3744" w:type="dxa"/>
          </w:tcPr>
          <w:p w14:paraId="6F74670D" w14:textId="77777777" w:rsidR="007A3678" w:rsidRPr="00A631D6" w:rsidRDefault="007A3678" w:rsidP="00A576C7">
            <w:pPr>
              <w:spacing w:before="20" w:after="20"/>
            </w:pPr>
            <w:r>
              <w:rPr>
                <w:sz w:val="18"/>
                <w:szCs w:val="18"/>
              </w:rPr>
              <w:t>First quarterly ground-truth check per entrance; first monthly coverage review on the Data Quality page; procurement quotes obtained for the sensor pilot and the counter logging upgrade</w:t>
            </w:r>
          </w:p>
        </w:tc>
        <w:tc>
          <w:tcPr>
            <w:tcW w:w="2246" w:type="dxa"/>
          </w:tcPr>
          <w:p w14:paraId="5FA25B73" w14:textId="77777777" w:rsidR="007A3678" w:rsidRPr="00A631D6" w:rsidRDefault="007A3678" w:rsidP="00A576C7">
            <w:pPr>
              <w:spacing w:before="20" w:after="20"/>
            </w:pPr>
            <w:r>
              <w:rPr>
                <w:sz w:val="18"/>
                <w:szCs w:val="18"/>
              </w:rPr>
              <w:t>Venue Manager; Finance</w:t>
            </w:r>
          </w:p>
        </w:tc>
        <w:tc>
          <w:tcPr>
            <w:tcW w:w="2059" w:type="dxa"/>
          </w:tcPr>
          <w:p w14:paraId="729B432F" w14:textId="77777777" w:rsidR="007A3678" w:rsidRPr="00A631D6" w:rsidRDefault="007A3678" w:rsidP="00A576C7">
            <w:pPr>
              <w:spacing w:before="20" w:after="20"/>
            </w:pPr>
            <w:r>
              <w:rPr>
                <w:sz w:val="18"/>
                <w:szCs w:val="18"/>
              </w:rPr>
              <w:t>R1–R2 operating</w:t>
            </w:r>
          </w:p>
        </w:tc>
      </w:tr>
      <w:tr w:rsidR="007A3678" w:rsidRPr="00A631D6" w14:paraId="0F23E96F" w14:textId="77777777" w:rsidTr="00A576C7">
        <w:tc>
          <w:tcPr>
            <w:tcW w:w="1310" w:type="dxa"/>
          </w:tcPr>
          <w:p w14:paraId="03C7B679" w14:textId="77777777" w:rsidR="007A3678" w:rsidRPr="00A631D6" w:rsidRDefault="007A3678" w:rsidP="00A576C7">
            <w:pPr>
              <w:spacing w:before="20" w:after="20"/>
            </w:pPr>
            <w:r>
              <w:rPr>
                <w:sz w:val="18"/>
                <w:szCs w:val="18"/>
              </w:rPr>
              <w:t>Term 1 · Pilot (conditional)</w:t>
            </w:r>
          </w:p>
        </w:tc>
        <w:tc>
          <w:tcPr>
            <w:tcW w:w="3744" w:type="dxa"/>
          </w:tcPr>
          <w:p w14:paraId="1FAFF529" w14:textId="77777777" w:rsidR="007A3678" w:rsidRPr="00A631D6" w:rsidRDefault="007A3678" w:rsidP="00A576C7">
            <w:pPr>
              <w:spacing w:before="20" w:after="20"/>
            </w:pPr>
            <w:r>
              <w:rPr>
                <w:sz w:val="18"/>
                <w:szCs w:val="18"/>
              </w:rPr>
              <w:t>Screening data-protection assessment; conservation-officer confirmation of reversible mounting; install one–two sensors (B4) and run against manual ground truth</w:t>
            </w:r>
          </w:p>
        </w:tc>
        <w:tc>
          <w:tcPr>
            <w:tcW w:w="2246" w:type="dxa"/>
          </w:tcPr>
          <w:p w14:paraId="3C5CD806" w14:textId="77777777" w:rsidR="007A3678" w:rsidRPr="00A631D6" w:rsidRDefault="007A3678" w:rsidP="00A576C7">
            <w:pPr>
              <w:spacing w:before="20" w:after="20"/>
            </w:pPr>
            <w:r>
              <w:rPr>
                <w:sz w:val="18"/>
                <w:szCs w:val="18"/>
              </w:rPr>
              <w:t>Venue Manager; UoB Data Protection; Conservation Office</w:t>
            </w:r>
          </w:p>
        </w:tc>
        <w:tc>
          <w:tcPr>
            <w:tcW w:w="2059" w:type="dxa"/>
          </w:tcPr>
          <w:p w14:paraId="50D82583" w14:textId="77777777" w:rsidR="007A3678" w:rsidRPr="00A631D6" w:rsidRDefault="007A3678" w:rsidP="00A576C7">
            <w:pPr>
              <w:spacing w:before="20" w:after="20"/>
            </w:pPr>
            <w:r>
              <w:rPr>
                <w:sz w:val="18"/>
                <w:szCs w:val="18"/>
              </w:rPr>
              <w:t>Quotes within ceilings; both approvals granted</w:t>
            </w:r>
          </w:p>
        </w:tc>
      </w:tr>
      <w:tr w:rsidR="007A3678" w:rsidRPr="00A631D6" w14:paraId="024E947A" w14:textId="77777777" w:rsidTr="00A576C7">
        <w:tc>
          <w:tcPr>
            <w:tcW w:w="1310" w:type="dxa"/>
          </w:tcPr>
          <w:p w14:paraId="6FBF0ECE" w14:textId="77777777" w:rsidR="007A3678" w:rsidRPr="00A631D6" w:rsidRDefault="007A3678" w:rsidP="00A576C7">
            <w:pPr>
              <w:spacing w:before="20" w:after="20"/>
            </w:pPr>
            <w:r>
              <w:rPr>
                <w:sz w:val="18"/>
                <w:szCs w:val="18"/>
              </w:rPr>
              <w:t>Term 2 · Decide</w:t>
            </w:r>
          </w:p>
        </w:tc>
        <w:tc>
          <w:tcPr>
            <w:tcW w:w="3744" w:type="dxa"/>
          </w:tcPr>
          <w:p w14:paraId="0FA7D99E" w14:textId="77777777" w:rsidR="007A3678" w:rsidRPr="00A631D6" w:rsidRDefault="007A3678" w:rsidP="00A576C7">
            <w:pPr>
              <w:spacing w:before="20" w:after="20"/>
            </w:pPr>
            <w:r>
              <w:rPr>
                <w:sz w:val="18"/>
                <w:szCs w:val="18"/>
              </w:rPr>
              <w:t>Pilot evaluation against ground truth; documented Working Lounge decision (promote / repurpose / hire); counter logging upgrade if supported (B5); budget reconciliation - unspent returned</w:t>
            </w:r>
          </w:p>
        </w:tc>
        <w:tc>
          <w:tcPr>
            <w:tcW w:w="2246" w:type="dxa"/>
          </w:tcPr>
          <w:p w14:paraId="355441B7" w14:textId="77777777" w:rsidR="007A3678" w:rsidRPr="00A631D6" w:rsidRDefault="007A3678" w:rsidP="00A576C7">
            <w:pPr>
              <w:spacing w:before="20" w:after="20"/>
            </w:pPr>
            <w:r>
              <w:rPr>
                <w:sz w:val="18"/>
                <w:szCs w:val="18"/>
              </w:rPr>
              <w:t>Director of Campus Services</w:t>
            </w:r>
          </w:p>
        </w:tc>
        <w:tc>
          <w:tcPr>
            <w:tcW w:w="2059" w:type="dxa"/>
          </w:tcPr>
          <w:p w14:paraId="7C69CF9C" w14:textId="77777777" w:rsidR="007A3678" w:rsidRPr="00A631D6" w:rsidRDefault="007A3678" w:rsidP="00A576C7">
            <w:pPr>
              <w:spacing w:before="20" w:after="20"/>
            </w:pPr>
            <w:r>
              <w:rPr>
                <w:sz w:val="18"/>
                <w:szCs w:val="18"/>
              </w:rPr>
              <w:t>One term of pilot and protocol-quality data</w:t>
            </w:r>
          </w:p>
        </w:tc>
      </w:tr>
      <w:tr w:rsidR="007A3678" w:rsidRPr="00A631D6" w14:paraId="1F374670" w14:textId="77777777" w:rsidTr="00A576C7">
        <w:tc>
          <w:tcPr>
            <w:tcW w:w="1310" w:type="dxa"/>
          </w:tcPr>
          <w:p w14:paraId="1BA2C917" w14:textId="77777777" w:rsidR="007A3678" w:rsidRPr="00A631D6" w:rsidRDefault="007A3678" w:rsidP="00A576C7">
            <w:pPr>
              <w:spacing w:before="20" w:after="20"/>
            </w:pPr>
            <w:r>
              <w:rPr>
                <w:sz w:val="18"/>
                <w:szCs w:val="18"/>
              </w:rPr>
              <w:lastRenderedPageBreak/>
              <w:t>Every term · Sustain</w:t>
            </w:r>
          </w:p>
        </w:tc>
        <w:tc>
          <w:tcPr>
            <w:tcW w:w="3744" w:type="dxa"/>
          </w:tcPr>
          <w:p w14:paraId="4F0936BF" w14:textId="77777777" w:rsidR="007A3678" w:rsidRPr="00A631D6" w:rsidRDefault="007A3678" w:rsidP="00A576C7">
            <w:pPr>
              <w:spacing w:before="20" w:after="20"/>
            </w:pPr>
            <w:r>
              <w:rPr>
                <w:sz w:val="18"/>
                <w:szCs w:val="18"/>
              </w:rPr>
              <w:t>Re-run the pipeline on the term's files; refresh the dashboard; confirm capacity documents; review Table 6.2 metrics</w:t>
            </w:r>
          </w:p>
        </w:tc>
        <w:tc>
          <w:tcPr>
            <w:tcW w:w="2246" w:type="dxa"/>
          </w:tcPr>
          <w:p w14:paraId="2F86217E" w14:textId="77777777" w:rsidR="007A3678" w:rsidRPr="00A631D6" w:rsidRDefault="007A3678" w:rsidP="00A576C7">
            <w:pPr>
              <w:spacing w:before="20" w:after="20"/>
            </w:pPr>
            <w:r>
              <w:rPr>
                <w:sz w:val="18"/>
                <w:szCs w:val="18"/>
              </w:rPr>
              <w:t>Nominated data owner</w:t>
            </w:r>
          </w:p>
        </w:tc>
        <w:tc>
          <w:tcPr>
            <w:tcW w:w="2059" w:type="dxa"/>
          </w:tcPr>
          <w:p w14:paraId="47BFAC06" w14:textId="77777777" w:rsidR="007A3678" w:rsidRPr="00A631D6" w:rsidRDefault="007A3678" w:rsidP="00A576C7">
            <w:pPr>
              <w:spacing w:before="20" w:after="20"/>
            </w:pPr>
            <w:r>
              <w:rPr>
                <w:sz w:val="18"/>
                <w:szCs w:val="18"/>
              </w:rPr>
              <w:t>R6 records request progressed</w:t>
            </w:r>
          </w:p>
        </w:tc>
      </w:tr>
    </w:tbl>
    <w:p w14:paraId="2695EB84" w14:textId="77777777" w:rsidR="007A3678" w:rsidRDefault="007A3678" w:rsidP="007A3678">
      <w:pPr>
        <w:pStyle w:val="TableNote"/>
      </w:pPr>
      <w:r>
        <w:t>Note. Adopt, embed, pilot, decide, sustain. No step commits capital before its evidence and approvals exist; each phase’s exit condition is the entry condition of the next. The staff time each phase consumes is part of the Table 6.1 year-one estimates.</w:t>
      </w:r>
    </w:p>
    <w:p w14:paraId="6078DC9A" w14:textId="77777777" w:rsidR="007A3678" w:rsidRPr="00A631D6" w:rsidRDefault="007A3678" w:rsidP="007A3678">
      <w:pPr>
        <w:pStyle w:val="Heading2"/>
        <w:rPr>
          <w:color w:val="auto"/>
        </w:rPr>
      </w:pPr>
      <w:bookmarkStart w:id="81" w:name="_Toc243165514"/>
      <w:r>
        <w:rPr>
          <w:color w:val="auto"/>
        </w:rPr>
        <w:t>6.3 Limitations</w:t>
      </w:r>
      <w:bookmarkEnd w:id="81"/>
    </w:p>
    <w:p w14:paraId="17B3DBE3" w14:textId="77777777" w:rsidR="007A3678" w:rsidRPr="00A631D6" w:rsidRDefault="007A3678" w:rsidP="007A3678">
      <w:pPr>
        <w:spacing w:after="120" w:line="360" w:lineRule="auto"/>
        <w:jc w:val="both"/>
      </w:pPr>
      <w:r>
        <w:t>Seven limitations bound the claims (Table 6.5); none undermines the deliverable - trustworthy, honestly bounded patterns on which decisions can rest.</w:t>
      </w:r>
    </w:p>
    <w:p w14:paraId="6A074211" w14:textId="77777777" w:rsidR="007A3678" w:rsidRDefault="007A3678" w:rsidP="007A3678">
      <w:pPr>
        <w:pStyle w:val="TableHeadingAbove"/>
      </w:pPr>
      <w:bookmarkStart w:id="82" w:name="_Toc238704795"/>
      <w:r>
        <w:t>Table 6.5  Limitations and their consequence for interpretation</w:t>
      </w:r>
      <w:bookmarkEnd w:id="82"/>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060"/>
        <w:gridCol w:w="3650"/>
        <w:gridCol w:w="3650"/>
      </w:tblGrid>
      <w:tr w:rsidR="007A3678" w:rsidRPr="00A631D6" w14:paraId="5D998177" w14:textId="77777777" w:rsidTr="00A576C7">
        <w:trPr>
          <w:tblHeader/>
        </w:trPr>
        <w:tc>
          <w:tcPr>
            <w:tcW w:w="2059" w:type="dxa"/>
            <w:shd w:val="clear" w:color="auto" w:fill="EEF1F5"/>
            <w:vAlign w:val="center"/>
          </w:tcPr>
          <w:p w14:paraId="337E85A1" w14:textId="77777777" w:rsidR="007A3678" w:rsidRPr="00A631D6" w:rsidRDefault="007A3678" w:rsidP="00A576C7">
            <w:pPr>
              <w:spacing w:before="30" w:after="30"/>
            </w:pPr>
            <w:r>
              <w:rPr>
                <w:b/>
                <w:bCs/>
                <w:sz w:val="18"/>
                <w:szCs w:val="18"/>
              </w:rPr>
              <w:t>Limitation</w:t>
            </w:r>
          </w:p>
        </w:tc>
        <w:tc>
          <w:tcPr>
            <w:tcW w:w="3650" w:type="dxa"/>
            <w:shd w:val="clear" w:color="auto" w:fill="EEF1F5"/>
            <w:vAlign w:val="center"/>
          </w:tcPr>
          <w:p w14:paraId="17D94A35" w14:textId="77777777" w:rsidR="007A3678" w:rsidRPr="00A631D6" w:rsidRDefault="007A3678" w:rsidP="00A576C7">
            <w:pPr>
              <w:spacing w:before="30" w:after="30"/>
            </w:pPr>
            <w:r>
              <w:rPr>
                <w:b/>
                <w:bCs/>
                <w:sz w:val="18"/>
                <w:szCs w:val="18"/>
              </w:rPr>
              <w:t>Basis</w:t>
            </w:r>
          </w:p>
        </w:tc>
        <w:tc>
          <w:tcPr>
            <w:tcW w:w="3650" w:type="dxa"/>
            <w:shd w:val="clear" w:color="auto" w:fill="EEF1F5"/>
            <w:vAlign w:val="center"/>
          </w:tcPr>
          <w:p w14:paraId="06008922" w14:textId="77777777" w:rsidR="007A3678" w:rsidRPr="00A631D6" w:rsidRDefault="007A3678" w:rsidP="00A576C7">
            <w:pPr>
              <w:spacing w:before="30" w:after="30"/>
            </w:pPr>
            <w:r>
              <w:rPr>
                <w:b/>
                <w:bCs/>
                <w:sz w:val="18"/>
                <w:szCs w:val="18"/>
              </w:rPr>
              <w:t>Consequence for interpretation</w:t>
            </w:r>
          </w:p>
        </w:tc>
      </w:tr>
      <w:tr w:rsidR="007A3678" w:rsidRPr="00A631D6" w14:paraId="69AC6121" w14:textId="77777777" w:rsidTr="00A576C7">
        <w:tc>
          <w:tcPr>
            <w:tcW w:w="2059" w:type="dxa"/>
          </w:tcPr>
          <w:p w14:paraId="6508A133" w14:textId="77777777" w:rsidR="007A3678" w:rsidRPr="00A631D6" w:rsidRDefault="007A3678" w:rsidP="00A576C7">
            <w:pPr>
              <w:spacing w:before="20" w:after="20"/>
            </w:pPr>
            <w:r>
              <w:rPr>
                <w:sz w:val="18"/>
                <w:szCs w:val="18"/>
              </w:rPr>
              <w:t>1. Crossings, not visitors</w:t>
            </w:r>
          </w:p>
        </w:tc>
        <w:tc>
          <w:tcPr>
            <w:tcW w:w="3650" w:type="dxa"/>
          </w:tcPr>
          <w:p w14:paraId="171CFBBE" w14:textId="77777777" w:rsidR="007A3678" w:rsidRPr="00A631D6" w:rsidRDefault="007A3678" w:rsidP="00A576C7">
            <w:pPr>
              <w:spacing w:before="20" w:after="20"/>
            </w:pPr>
            <w:r>
              <w:rPr>
                <w:sz w:val="18"/>
                <w:szCs w:val="18"/>
              </w:rPr>
              <w:t>Counters register beam interruptions: groups, re-entries and staff are all counted</w:t>
            </w:r>
          </w:p>
        </w:tc>
        <w:tc>
          <w:tcPr>
            <w:tcW w:w="3650" w:type="dxa"/>
          </w:tcPr>
          <w:p w14:paraId="4DF2762C" w14:textId="77777777" w:rsidR="007A3678" w:rsidRPr="00A631D6" w:rsidRDefault="007A3678" w:rsidP="00A576C7">
            <w:pPr>
              <w:spacing w:before="20" w:after="20"/>
            </w:pPr>
            <w:r>
              <w:rPr>
                <w:sz w:val="18"/>
                <w:szCs w:val="18"/>
              </w:rPr>
              <w:t>Levels are an upper-bound activity index; patterns are the reliable content</w:t>
            </w:r>
          </w:p>
        </w:tc>
      </w:tr>
      <w:tr w:rsidR="007A3678" w:rsidRPr="00A631D6" w14:paraId="6121B532" w14:textId="77777777" w:rsidTr="00A576C7">
        <w:tc>
          <w:tcPr>
            <w:tcW w:w="2059" w:type="dxa"/>
          </w:tcPr>
          <w:p w14:paraId="15172574" w14:textId="77777777" w:rsidR="007A3678" w:rsidRPr="00A631D6" w:rsidRDefault="007A3678" w:rsidP="00A576C7">
            <w:pPr>
              <w:spacing w:before="20" w:after="20"/>
            </w:pPr>
            <w:r>
              <w:rPr>
                <w:sz w:val="18"/>
                <w:szCs w:val="18"/>
              </w:rPr>
              <w:t>2. Gate overlap</w:t>
            </w:r>
          </w:p>
        </w:tc>
        <w:tc>
          <w:tcPr>
            <w:tcW w:w="3650" w:type="dxa"/>
          </w:tcPr>
          <w:p w14:paraId="34048D49" w14:textId="77777777" w:rsidR="007A3678" w:rsidRPr="00A631D6" w:rsidRDefault="007A3678" w:rsidP="00A576C7">
            <w:pPr>
              <w:spacing w:before="20" w:after="20"/>
            </w:pPr>
            <w:r>
              <w:rPr>
                <w:sz w:val="18"/>
                <w:szCs w:val="18"/>
              </w:rPr>
              <w:t>One person can cross the North, South and Vaults beams on a single visit</w:t>
            </w:r>
          </w:p>
        </w:tc>
        <w:tc>
          <w:tcPr>
            <w:tcW w:w="3650" w:type="dxa"/>
          </w:tcPr>
          <w:p w14:paraId="2DAD0190" w14:textId="77777777" w:rsidR="007A3678" w:rsidRPr="00A631D6" w:rsidRDefault="007A3678" w:rsidP="00A576C7">
            <w:pPr>
              <w:spacing w:before="20" w:after="20"/>
            </w:pPr>
            <w:r>
              <w:rPr>
                <w:sz w:val="18"/>
                <w:szCs w:val="18"/>
              </w:rPr>
              <w:t>The building-level series must not be read as a headcount; gates reported separately</w:t>
            </w:r>
          </w:p>
        </w:tc>
      </w:tr>
      <w:tr w:rsidR="007A3678" w:rsidRPr="00A631D6" w14:paraId="0FF15B6D" w14:textId="77777777" w:rsidTr="00A576C7">
        <w:tc>
          <w:tcPr>
            <w:tcW w:w="2059" w:type="dxa"/>
          </w:tcPr>
          <w:p w14:paraId="65312EBB" w14:textId="77777777" w:rsidR="007A3678" w:rsidRPr="00A631D6" w:rsidRDefault="007A3678" w:rsidP="00A576C7">
            <w:pPr>
              <w:spacing w:before="20" w:after="20"/>
            </w:pPr>
            <w:r>
              <w:rPr>
                <w:sz w:val="18"/>
                <w:szCs w:val="18"/>
              </w:rPr>
              <w:t>3. Apportioned weekends</w:t>
            </w:r>
          </w:p>
        </w:tc>
        <w:tc>
          <w:tcPr>
            <w:tcW w:w="3650" w:type="dxa"/>
          </w:tcPr>
          <w:p w14:paraId="2ADAA788" w14:textId="77777777" w:rsidR="007A3678" w:rsidRPr="00A631D6" w:rsidRDefault="007A3678" w:rsidP="00A576C7">
            <w:pPr>
              <w:spacing w:before="20" w:after="20"/>
            </w:pPr>
            <w:r>
              <w:rPr>
                <w:sz w:val="18"/>
                <w:szCs w:val="18"/>
              </w:rPr>
              <w:t>Saturday–Monday values derive from multi-day increments split uniformly</w:t>
            </w:r>
          </w:p>
        </w:tc>
        <w:tc>
          <w:tcPr>
            <w:tcW w:w="3650" w:type="dxa"/>
          </w:tcPr>
          <w:p w14:paraId="2159DFF4" w14:textId="77777777" w:rsidR="007A3678" w:rsidRPr="00A631D6" w:rsidRDefault="007A3678" w:rsidP="00A576C7">
            <w:pPr>
              <w:spacing w:before="20" w:after="20"/>
            </w:pPr>
            <w:r>
              <w:rPr>
                <w:sz w:val="18"/>
                <w:szCs w:val="18"/>
              </w:rPr>
              <w:t>Weekend/Monday ordering is stable; their levels are estimates</w:t>
            </w:r>
          </w:p>
        </w:tc>
      </w:tr>
      <w:tr w:rsidR="007A3678" w:rsidRPr="00A631D6" w14:paraId="7EF06D2F" w14:textId="77777777" w:rsidTr="00A576C7">
        <w:tc>
          <w:tcPr>
            <w:tcW w:w="2059" w:type="dxa"/>
          </w:tcPr>
          <w:p w14:paraId="394D1886" w14:textId="77777777" w:rsidR="007A3678" w:rsidRPr="00A631D6" w:rsidRDefault="007A3678" w:rsidP="00A576C7">
            <w:pPr>
              <w:spacing w:before="20" w:after="20"/>
            </w:pPr>
            <w:r>
              <w:rPr>
                <w:sz w:val="18"/>
                <w:szCs w:val="18"/>
              </w:rPr>
              <w:t>4. Incomplete coverage</w:t>
            </w:r>
          </w:p>
        </w:tc>
        <w:tc>
          <w:tcPr>
            <w:tcW w:w="3650" w:type="dxa"/>
          </w:tcPr>
          <w:p w14:paraId="5DB2A1CC" w14:textId="77777777" w:rsidR="007A3678" w:rsidRPr="00A631D6" w:rsidRDefault="007A3678" w:rsidP="00A576C7">
            <w:pPr>
              <w:spacing w:before="20" w:after="20"/>
            </w:pPr>
            <w:r>
              <w:rPr>
                <w:sz w:val="18"/>
                <w:szCs w:val="18"/>
              </w:rPr>
              <w:t>Manual-era completeness 52–81% by year; counter-era direct readings ≈82% of days; nothing imputed</w:t>
            </w:r>
          </w:p>
        </w:tc>
        <w:tc>
          <w:tcPr>
            <w:tcW w:w="3650" w:type="dxa"/>
          </w:tcPr>
          <w:p w14:paraId="28F5F623" w14:textId="77777777" w:rsidR="007A3678" w:rsidRPr="00A631D6" w:rsidRDefault="007A3678" w:rsidP="00A576C7">
            <w:pPr>
              <w:spacing w:before="20" w:after="20"/>
            </w:pPr>
            <w:r>
              <w:rPr>
                <w:sz w:val="18"/>
                <w:szCs w:val="18"/>
              </w:rPr>
              <w:t>Totals understate true activity; coverage accompanies every figure</w:t>
            </w:r>
          </w:p>
        </w:tc>
      </w:tr>
      <w:tr w:rsidR="007A3678" w:rsidRPr="00A631D6" w14:paraId="1CD57B65" w14:textId="77777777" w:rsidTr="00A576C7">
        <w:tc>
          <w:tcPr>
            <w:tcW w:w="2059" w:type="dxa"/>
          </w:tcPr>
          <w:p w14:paraId="6899A76C" w14:textId="77777777" w:rsidR="007A3678" w:rsidRPr="00A631D6" w:rsidRDefault="007A3678" w:rsidP="00A576C7">
            <w:pPr>
              <w:spacing w:before="20" w:after="20"/>
            </w:pPr>
            <w:r>
              <w:rPr>
                <w:sz w:val="18"/>
                <w:szCs w:val="18"/>
              </w:rPr>
              <w:t>5. Denominators, proxies and costs</w:t>
            </w:r>
          </w:p>
        </w:tc>
        <w:tc>
          <w:tcPr>
            <w:tcW w:w="3650" w:type="dxa"/>
          </w:tcPr>
          <w:p w14:paraId="69B8C41B" w14:textId="77777777" w:rsidR="007A3678" w:rsidRPr="00A631D6" w:rsidRDefault="007A3678" w:rsidP="00A576C7">
            <w:pPr>
              <w:spacing w:before="20" w:after="20"/>
            </w:pPr>
            <w:r>
              <w:rPr>
                <w:sz w:val="18"/>
                <w:szCs w:val="18"/>
              </w:rPr>
              <w:t>Capacities documented for one year; energy/cost data partial; café is a proxy; budget ceilings and staff-time hours are indicative pending quotes and first-term experience</w:t>
            </w:r>
          </w:p>
        </w:tc>
        <w:tc>
          <w:tcPr>
            <w:tcW w:w="3650" w:type="dxa"/>
          </w:tcPr>
          <w:p w14:paraId="704832E5" w14:textId="77777777" w:rsidR="007A3678" w:rsidRPr="00A631D6" w:rsidRDefault="007A3678" w:rsidP="00A576C7">
            <w:pPr>
              <w:spacing w:before="20" w:after="20"/>
            </w:pPr>
            <w:r>
              <w:rPr>
                <w:sz w:val="18"/>
                <w:szCs w:val="18"/>
              </w:rPr>
              <w:t>Utilisation, cost linkage and allocations are indicative; proxies corroborate patterns only</w:t>
            </w:r>
          </w:p>
        </w:tc>
      </w:tr>
      <w:tr w:rsidR="007A3678" w:rsidRPr="00A631D6" w14:paraId="29AFFF5C" w14:textId="77777777" w:rsidTr="00A576C7">
        <w:tc>
          <w:tcPr>
            <w:tcW w:w="2059" w:type="dxa"/>
          </w:tcPr>
          <w:p w14:paraId="44EBA370" w14:textId="77777777" w:rsidR="007A3678" w:rsidRPr="00A631D6" w:rsidRDefault="007A3678" w:rsidP="00A576C7">
            <w:pPr>
              <w:spacing w:before="20" w:after="20"/>
            </w:pPr>
            <w:r>
              <w:rPr>
                <w:sz w:val="18"/>
                <w:szCs w:val="18"/>
              </w:rPr>
              <w:t>6. Generalisability</w:t>
            </w:r>
          </w:p>
        </w:tc>
        <w:tc>
          <w:tcPr>
            <w:tcW w:w="3650" w:type="dxa"/>
          </w:tcPr>
          <w:p w14:paraId="1EE9E00C" w14:textId="77777777" w:rsidR="007A3678" w:rsidRPr="00A631D6" w:rsidRDefault="007A3678" w:rsidP="00A576C7">
            <w:pPr>
              <w:spacing w:before="20" w:after="20"/>
            </w:pPr>
            <w:r>
              <w:rPr>
                <w:sz w:val="18"/>
                <w:szCs w:val="18"/>
              </w:rPr>
              <w:t>Single-venue case study</w:t>
            </w:r>
          </w:p>
        </w:tc>
        <w:tc>
          <w:tcPr>
            <w:tcW w:w="3650" w:type="dxa"/>
          </w:tcPr>
          <w:p w14:paraId="0D44F678" w14:textId="77777777" w:rsidR="007A3678" w:rsidRPr="00A631D6" w:rsidRDefault="007A3678" w:rsidP="00A576C7">
            <w:pPr>
              <w:spacing w:before="20" w:after="20"/>
            </w:pPr>
            <w:r>
              <w:rPr>
                <w:sz w:val="18"/>
                <w:szCs w:val="18"/>
              </w:rPr>
              <w:t>Transfers as a template and method, not as findings</w:t>
            </w:r>
          </w:p>
        </w:tc>
      </w:tr>
      <w:tr w:rsidR="007A3678" w:rsidRPr="00A631D6" w14:paraId="1C9743DF" w14:textId="77777777" w:rsidTr="00A576C7">
        <w:tc>
          <w:tcPr>
            <w:tcW w:w="2059" w:type="dxa"/>
          </w:tcPr>
          <w:p w14:paraId="5FE434E0" w14:textId="77777777" w:rsidR="007A3678" w:rsidRPr="00A631D6" w:rsidRDefault="007A3678" w:rsidP="00A576C7">
            <w:pPr>
              <w:spacing w:before="20" w:after="20"/>
            </w:pPr>
            <w:r>
              <w:rPr>
                <w:sz w:val="18"/>
                <w:szCs w:val="18"/>
              </w:rPr>
              <w:t>7. Judgement in the evaluation</w:t>
            </w:r>
          </w:p>
        </w:tc>
        <w:tc>
          <w:tcPr>
            <w:tcW w:w="3650" w:type="dxa"/>
          </w:tcPr>
          <w:p w14:paraId="50CD6804" w14:textId="77777777" w:rsidR="007A3678" w:rsidRPr="00A631D6" w:rsidRDefault="007A3678" w:rsidP="00A576C7">
            <w:pPr>
              <w:spacing w:before="20" w:after="20"/>
            </w:pPr>
            <w:r>
              <w:rPr>
                <w:sz w:val="18"/>
                <w:szCs w:val="18"/>
              </w:rPr>
              <w:t>MCDA weights/scores are judgements resting partly on published evidence</w:t>
            </w:r>
          </w:p>
        </w:tc>
        <w:tc>
          <w:tcPr>
            <w:tcW w:w="3650" w:type="dxa"/>
          </w:tcPr>
          <w:p w14:paraId="731C37D8" w14:textId="77777777" w:rsidR="007A3678" w:rsidRPr="00A631D6" w:rsidRDefault="007A3678" w:rsidP="00A576C7">
            <w:pPr>
              <w:spacing w:before="20" w:after="20"/>
            </w:pPr>
            <w:r>
              <w:rPr>
                <w:sz w:val="18"/>
                <w:szCs w:val="18"/>
              </w:rPr>
              <w:t>Mitigated - not removed - by gates, declared cost scenarios and sensitivity analysis</w:t>
            </w:r>
          </w:p>
        </w:tc>
      </w:tr>
    </w:tbl>
    <w:p w14:paraId="721372CA" w14:textId="77777777" w:rsidR="007A3678" w:rsidRPr="00A631D6" w:rsidRDefault="007A3678" w:rsidP="007A3678">
      <w:r>
        <w:br w:type="page"/>
      </w:r>
    </w:p>
    <w:p w14:paraId="6F2792BC" w14:textId="77777777" w:rsidR="007A3678" w:rsidRPr="00A631D6" w:rsidRDefault="007A3678" w:rsidP="007A3678">
      <w:pPr>
        <w:pStyle w:val="Heading1"/>
        <w:rPr>
          <w:color w:val="auto"/>
        </w:rPr>
      </w:pPr>
      <w:bookmarkStart w:id="83" w:name="_Toc243165515"/>
      <w:r>
        <w:rPr>
          <w:color w:val="auto"/>
        </w:rPr>
        <w:lastRenderedPageBreak/>
        <w:t>7. Conclusion</w:t>
      </w:r>
      <w:bookmarkEnd w:id="83"/>
    </w:p>
    <w:p w14:paraId="5C35311A" w14:textId="77777777" w:rsidR="007A3678" w:rsidRPr="00A631D6" w:rsidRDefault="007A3678" w:rsidP="007A3678">
      <w:pPr>
        <w:spacing w:after="120" w:line="360" w:lineRule="auto"/>
        <w:jc w:val="both"/>
      </w:pPr>
      <w:r>
        <w:t>This project set out to help The Exchange capture and use attendance data effectively - without pretending the data says more than it does. Its answer to the technology question is deliberately unglamorous: The Exchange already owns primary technology that suits the building; what it lacked was a reading protocol and reporting discipline worthy of it. Its answer to the data question converts four and a half years of fragmented records into a two-layer, audited, analysis-ready dataset whose headline patterns - a median typical day of 447 crossings, a Thursday peak, a dominant North entrance, term-driven seasonality, an under-used Working Lounge - are corroborated by an independent commercial proxy and delivered through a published dashboard in which every figure carries its coverage. Every recommendation is actionable within the sponsor's budget, capital reserved for one conditional, privacy-screened sensor pilot. Beyond the venue, the contribution is a replicable template for measurement under joint heritage and privacy constraints: define the constructs before counting; model a change of instrument as a boundary; treat missingness as evidence; map every metric to the decision it serves. Next steps: hand over the dashboard, pipeline and dataset for termly regeneration, and review the pilot after one term of protocol-quality data.</w:t>
      </w:r>
    </w:p>
    <w:p w14:paraId="7FA9A78E" w14:textId="77777777" w:rsidR="007A3678" w:rsidRPr="00F52AF2" w:rsidRDefault="007A3678" w:rsidP="007A3678">
      <w:pPr>
        <w:pStyle w:val="Heading1"/>
        <w:pageBreakBefore/>
        <w:rPr>
          <w:color w:val="auto"/>
        </w:rPr>
      </w:pPr>
      <w:bookmarkStart w:id="84" w:name="_Toc243165516"/>
      <w:r>
        <w:rPr>
          <w:color w:val="auto"/>
        </w:rPr>
        <w:lastRenderedPageBreak/>
        <w:t>References</w:t>
      </w:r>
      <w:bookmarkEnd w:id="84"/>
    </w:p>
    <w:p w14:paraId="2A8DEF1E" w14:textId="77777777" w:rsidR="007A3678" w:rsidRPr="00F52AF2" w:rsidRDefault="007A3678" w:rsidP="007A3678">
      <w:pPr>
        <w:spacing w:after="120"/>
        <w:ind w:left="720" w:hanging="720"/>
      </w:pPr>
      <w:r>
        <w:rPr>
          <w:sz w:val="20"/>
          <w:szCs w:val="20"/>
        </w:rPr>
        <w:t>Abade, B., Perez Abreu, D. and Curado, M. (2018) 'A non-intrusive approach for indoor occupancy detection in smart environments', Sensors, 18(11), 3953. doi:10.3390/s18113953.</w:t>
      </w:r>
    </w:p>
    <w:p w14:paraId="221B278B" w14:textId="77777777" w:rsidR="007A3678" w:rsidRDefault="007A3678" w:rsidP="007A3678">
      <w:pPr>
        <w:spacing w:after="120"/>
        <w:ind w:left="720" w:hanging="720"/>
      </w:pPr>
      <w:r>
        <w:rPr>
          <w:sz w:val="20"/>
          <w:szCs w:val="20"/>
        </w:rPr>
        <w:t>Aurigemma, S. and Panko, R.R. (2010) 'The detection of human spreadsheet errors by humans versus inspection (auditing) software', Proceedings of the EuSpRIG 2010 Conference. Available at: https://arxiv.org/abs/1009.2785 (Accessed: 26 August 2026).</w:t>
      </w:r>
    </w:p>
    <w:p w14:paraId="06C8CA94" w14:textId="77777777" w:rsidR="007A3678" w:rsidRPr="00F52AF2" w:rsidRDefault="007A3678" w:rsidP="007A3678">
      <w:pPr>
        <w:spacing w:after="120"/>
        <w:ind w:left="720" w:hanging="720"/>
      </w:pPr>
      <w:r>
        <w:rPr>
          <w:sz w:val="20"/>
          <w:szCs w:val="20"/>
        </w:rPr>
        <w:t>Cavoukian, A. (2011) Privacy by Design: The 7 Foundational Principles. Toronto: Information and Privacy Commissioner of Ontario.</w:t>
      </w:r>
    </w:p>
    <w:p w14:paraId="60104364" w14:textId="77777777" w:rsidR="007A3678" w:rsidRPr="00F52AF2" w:rsidRDefault="007A3678" w:rsidP="007A3678">
      <w:pPr>
        <w:spacing w:after="120"/>
        <w:ind w:left="720" w:hanging="720"/>
      </w:pPr>
      <w:r>
        <w:rPr>
          <w:sz w:val="20"/>
          <w:szCs w:val="20"/>
        </w:rPr>
        <w:t>Centorrino, P., Corbetta, A., Cristiani, E. and Onofri, E. (2021) 'Managing crowded museums: visitors flow measurement, analysis, modeling, and optimization', Journal of Computational Science, 53, 101357. doi:10.1016/j.jocs.2021.101357.</w:t>
      </w:r>
    </w:p>
    <w:p w14:paraId="6AF632EF" w14:textId="77777777" w:rsidR="007A3678" w:rsidRPr="00F52AF2" w:rsidRDefault="007A3678" w:rsidP="007A3678">
      <w:pPr>
        <w:spacing w:after="120"/>
        <w:ind w:left="720" w:hanging="720"/>
      </w:pPr>
      <w:r>
        <w:rPr>
          <w:sz w:val="20"/>
          <w:szCs w:val="20"/>
        </w:rPr>
        <w:t>Cleveland, W.S. and McGill, R. (1984) 'Graphical perception: theory, experimentation, and application to the development of graphical methods', Journal of the American Statistical Association, 79(387), pp. 531–554. doi:10.1080/01621459.1984.10478080.</w:t>
      </w:r>
    </w:p>
    <w:p w14:paraId="020CF257" w14:textId="77777777" w:rsidR="007A3678" w:rsidRPr="00F52AF2" w:rsidRDefault="007A3678" w:rsidP="007A3678">
      <w:pPr>
        <w:spacing w:after="120"/>
        <w:ind w:left="720" w:hanging="720"/>
      </w:pPr>
      <w:r>
        <w:rPr>
          <w:sz w:val="20"/>
          <w:szCs w:val="20"/>
        </w:rPr>
        <w:t>Comai, S., Stabile, G.M., Vavassori, E., Zerilli, M., Masciadri, A. and Salice, F. (2025) 'Review of methods and technologies to detect, count and identify people in indoor environments', Internet of Things, 29, 101466. doi:10.1016/j.iot.2024.101466.</w:t>
      </w:r>
    </w:p>
    <w:p w14:paraId="45B99C4B" w14:textId="77777777" w:rsidR="007A3678" w:rsidRPr="00F52AF2" w:rsidRDefault="007A3678" w:rsidP="007A3678">
      <w:pPr>
        <w:spacing w:after="120"/>
        <w:ind w:left="720" w:hanging="720"/>
      </w:pPr>
      <w:r>
        <w:rPr>
          <w:sz w:val="20"/>
          <w:szCs w:val="20"/>
        </w:rPr>
        <w:t>Cowell, B. (2007) 'Measuring the impact of free admission', Cultural Trends, 16(3), pp. 203–224. doi:10.1080/09548960701479375.</w:t>
      </w:r>
    </w:p>
    <w:p w14:paraId="7CADB4EC" w14:textId="77777777" w:rsidR="007A3678" w:rsidRPr="00F52AF2" w:rsidRDefault="007A3678" w:rsidP="007A3678">
      <w:pPr>
        <w:spacing w:after="120"/>
        <w:ind w:left="720" w:hanging="720"/>
      </w:pPr>
      <w:r>
        <w:rPr>
          <w:sz w:val="20"/>
          <w:szCs w:val="20"/>
        </w:rPr>
        <w:t>DAMA UK Working Group (2013) The Six Primary Dimensions for Data Quality Assessment. DAMA UK.</w:t>
      </w:r>
    </w:p>
    <w:p w14:paraId="2F02C41C" w14:textId="77777777" w:rsidR="007A3678" w:rsidRPr="00F52AF2" w:rsidRDefault="007A3678" w:rsidP="007A3678">
      <w:pPr>
        <w:spacing w:after="120"/>
        <w:ind w:left="720" w:hanging="720"/>
      </w:pPr>
      <w:r>
        <w:rPr>
          <w:sz w:val="20"/>
          <w:szCs w:val="20"/>
        </w:rPr>
        <w:t>Department for Culture, Media and Sport (2010) Performance Indicator Guidance 2010/11: Museums &amp; Galleries. London: DCMS. Available at: https://assets.publishing.service.gov.uk/government/uploads/system/uploads/attachment_data/file/71228/Museum-Performance-Indicator_Guidancenote_201011.pdf (Accessed: 27 August 2026).</w:t>
      </w:r>
    </w:p>
    <w:p w14:paraId="182A421D" w14:textId="77777777" w:rsidR="007A3678" w:rsidRPr="00F52AF2" w:rsidRDefault="007A3678" w:rsidP="007A3678">
      <w:pPr>
        <w:spacing w:after="120"/>
        <w:ind w:left="720" w:hanging="720"/>
      </w:pPr>
      <w:r>
        <w:rPr>
          <w:sz w:val="20"/>
          <w:szCs w:val="20"/>
        </w:rPr>
        <w:t>Department for Culture, Media and Sport (2026) DCMS-sponsored museums and galleries annual performance indicators 2024/25: headline release. Available at: https://www.gov.uk/government/statistics/dcms-sponsored-museums-and-galleries-annual-performance-indicators-202425/dcms-sponsored-museums-and-galleries-annual-performance-indicators-202425-headline-release (Accessed: 27 August 2026).</w:t>
      </w:r>
    </w:p>
    <w:p w14:paraId="28370124" w14:textId="77777777" w:rsidR="007A3678" w:rsidRPr="00F52AF2" w:rsidRDefault="007A3678" w:rsidP="007A3678">
      <w:pPr>
        <w:spacing w:after="120"/>
        <w:ind w:left="720" w:hanging="720"/>
      </w:pPr>
      <w:r>
        <w:rPr>
          <w:sz w:val="20"/>
          <w:szCs w:val="20"/>
        </w:rPr>
        <w:t>Doran, G.T. (1981) 'There's a S.M.A.R.T. way to write management's goals and objectives', Management Review, 70(11), pp. 35–36.</w:t>
      </w:r>
    </w:p>
    <w:p w14:paraId="61339B2B" w14:textId="77777777" w:rsidR="007A3678" w:rsidRPr="00F52AF2" w:rsidRDefault="007A3678" w:rsidP="007A3678">
      <w:pPr>
        <w:spacing w:after="120"/>
        <w:ind w:left="720" w:hanging="720"/>
      </w:pPr>
      <w:r>
        <w:rPr>
          <w:sz w:val="20"/>
          <w:szCs w:val="20"/>
        </w:rPr>
        <w:t>dos Santos, R.L., de Oliveira, H.C., de Almeida, M.C., Vieira, D.F., Lacusta Junior, E.P. and Ji, T. (2022) 'A low-cost bidirectional people counter device for assisting social distancing monitoring for COVID-19', Journal of Control, Automation and Electrical Systems, 33, pp. 1148–1160. doi:10.1007/s40313-022-00916-z.</w:t>
      </w:r>
    </w:p>
    <w:p w14:paraId="13D49957" w14:textId="77777777" w:rsidR="007A3678" w:rsidRPr="00F52AF2" w:rsidRDefault="007A3678" w:rsidP="007A3678">
      <w:pPr>
        <w:spacing w:after="120"/>
        <w:ind w:left="720" w:hanging="720"/>
      </w:pPr>
      <w:r>
        <w:rPr>
          <w:sz w:val="20"/>
          <w:szCs w:val="20"/>
        </w:rPr>
        <w:t>Drahanský, M., Charvát, M., Macek, I. and Mohelníková, J. (2023) 'Thermal imaging detection system: a case study for indoor environments', Sensors, 23(18), 7822. doi:10.3390/s23187822.</w:t>
      </w:r>
    </w:p>
    <w:p w14:paraId="5E0B547A" w14:textId="77777777" w:rsidR="007A3678" w:rsidRPr="00F52AF2" w:rsidRDefault="007A3678" w:rsidP="007A3678">
      <w:pPr>
        <w:spacing w:after="120"/>
        <w:ind w:left="720" w:hanging="720"/>
      </w:pPr>
      <w:r>
        <w:rPr>
          <w:sz w:val="20"/>
          <w:szCs w:val="20"/>
        </w:rPr>
        <w:t>European Parliament and Council of the European Union (2016) Regulation (EU) 2016/679 (General Data Protection Regulation). Official Journal of the European Union, L 119, pp. 1–88.</w:t>
      </w:r>
    </w:p>
    <w:p w14:paraId="73B4BD29" w14:textId="77777777" w:rsidR="007A3678" w:rsidRPr="00F52AF2" w:rsidRDefault="007A3678" w:rsidP="007A3678">
      <w:pPr>
        <w:spacing w:after="120"/>
        <w:ind w:left="720" w:hanging="720"/>
      </w:pPr>
      <w:r>
        <w:rPr>
          <w:sz w:val="20"/>
          <w:szCs w:val="20"/>
        </w:rPr>
        <w:t>Few, S. (2006) Information Dashboard Design: The Effective Visual Communication of Data. Sebastopol, CA: O'Reilly Media.</w:t>
      </w:r>
    </w:p>
    <w:p w14:paraId="77C9BCDC" w14:textId="77777777" w:rsidR="007A3678" w:rsidRPr="00F52AF2" w:rsidRDefault="007A3678" w:rsidP="007A3678">
      <w:pPr>
        <w:spacing w:after="120"/>
        <w:ind w:left="720" w:hanging="720"/>
      </w:pPr>
      <w:r>
        <w:rPr>
          <w:sz w:val="20"/>
          <w:szCs w:val="20"/>
        </w:rPr>
        <w:lastRenderedPageBreak/>
        <w:t>Goodhue, D.L. and Thompson, R.L. (1995) 'Task–technology fit and individual performance', MIS Quarterly, 19(2), pp. 213–236. doi:10.2307/249689.</w:t>
      </w:r>
    </w:p>
    <w:p w14:paraId="115F4494" w14:textId="77777777" w:rsidR="007A3678" w:rsidRDefault="007A3678" w:rsidP="007A3678">
      <w:pPr>
        <w:spacing w:after="120"/>
        <w:ind w:left="720" w:hanging="720"/>
      </w:pPr>
      <w:r>
        <w:rPr>
          <w:sz w:val="20"/>
          <w:szCs w:val="20"/>
        </w:rPr>
        <w:t>GOV.UK (2026) National Minimum Wage and National Living Wage rates. Available at: https://www.gov.uk/national-minimum-wage-rates (Accessed: 14 August 2026).</w:t>
      </w:r>
    </w:p>
    <w:p w14:paraId="0ED69099" w14:textId="77777777" w:rsidR="007A3678" w:rsidRPr="00F52AF2" w:rsidRDefault="007A3678" w:rsidP="007A3678">
      <w:pPr>
        <w:spacing w:after="120"/>
        <w:ind w:left="720" w:hanging="720"/>
      </w:pPr>
      <w:r>
        <w:rPr>
          <w:sz w:val="20"/>
          <w:szCs w:val="20"/>
        </w:rPr>
        <w:t>Hair, J.F., Black, W.C., Babin, B.J. and Anderson, R.E. (2019) Multivariate Data Analysis. 8th edn. Andover: Cengage Learning.</w:t>
      </w:r>
    </w:p>
    <w:p w14:paraId="58760536" w14:textId="77777777" w:rsidR="007A3678" w:rsidRPr="00F52AF2" w:rsidRDefault="007A3678" w:rsidP="007A3678">
      <w:pPr>
        <w:spacing w:after="120"/>
        <w:ind w:left="720" w:hanging="720"/>
      </w:pPr>
      <w:r>
        <w:rPr>
          <w:sz w:val="20"/>
          <w:szCs w:val="20"/>
        </w:rPr>
        <w:t>Historic England (2021) Listed Building Consent: Historic England Advice Note 16. Swindon: Historic England. Available at: https://historicengland.org.uk/images-books/publications/listed-building-consent-advice-note-16/ (Accessed: 3 July 2026).</w:t>
      </w:r>
    </w:p>
    <w:p w14:paraId="42B2DB55" w14:textId="77777777" w:rsidR="007A3678" w:rsidRPr="00F52AF2" w:rsidRDefault="007A3678" w:rsidP="007A3678">
      <w:pPr>
        <w:spacing w:after="120"/>
        <w:ind w:left="720" w:hanging="720"/>
      </w:pPr>
      <w:r>
        <w:rPr>
          <w:sz w:val="20"/>
          <w:szCs w:val="20"/>
        </w:rPr>
        <w:t>Huo, H., Shen, K., Han, C. and Yang, M. (2024) 'Measuring the relationship between museum attributes and visitors: an application of topic model on museum online reviews', PLOS ONE, 19(7), e0304901. doi:10.1371/journal.pone.0304901.</w:t>
      </w:r>
    </w:p>
    <w:p w14:paraId="6295293D" w14:textId="77777777" w:rsidR="007A3678" w:rsidRPr="00F52AF2" w:rsidRDefault="007A3678" w:rsidP="007A3678">
      <w:pPr>
        <w:spacing w:after="120"/>
        <w:ind w:left="720" w:hanging="720"/>
      </w:pPr>
      <w:r>
        <w:rPr>
          <w:sz w:val="20"/>
          <w:szCs w:val="20"/>
        </w:rPr>
        <w:t>Information Commissioner's Office (2022) What is personal data? Available at: https://ico.org.uk/for-organisations/uk-gdpr-guidance-and-resources/personal-information-what-is-it/what-is-personal-data/ (Accessed: 3 July 2026).</w:t>
      </w:r>
    </w:p>
    <w:p w14:paraId="0F5BEF71" w14:textId="77777777" w:rsidR="007A3678" w:rsidRPr="00F52AF2" w:rsidRDefault="007A3678" w:rsidP="007A3678">
      <w:pPr>
        <w:spacing w:after="120"/>
        <w:ind w:left="720" w:hanging="720"/>
      </w:pPr>
      <w:r>
        <w:rPr>
          <w:sz w:val="20"/>
          <w:szCs w:val="20"/>
        </w:rPr>
        <w:t>Information Commissioner's Office (2022) Guidance on video surveillance including CCTV. Available at: https://ico.org.uk/for-organisations/uk-gdpr-guidance-and-resources/cctv-and-video-surveillance/ (Accessed: 3 July 2026).</w:t>
      </w:r>
    </w:p>
    <w:p w14:paraId="54FD7334" w14:textId="77777777" w:rsidR="007A3678" w:rsidRPr="00F52AF2" w:rsidRDefault="007A3678" w:rsidP="007A3678">
      <w:pPr>
        <w:spacing w:after="120"/>
        <w:ind w:left="720" w:hanging="720"/>
      </w:pPr>
      <w:r>
        <w:rPr>
          <w:sz w:val="20"/>
          <w:szCs w:val="20"/>
        </w:rPr>
        <w:t>Information Commissioner's Office (2025) The Data (Use and Access) Act 2025: what does it mean for organisations? Available at: https://ico.org.uk/about-the-ico/what-we-do/legislation-we-cover/data-use-and-access-act-2025/ (Accessed: 3 July 2026).</w:t>
      </w:r>
    </w:p>
    <w:p w14:paraId="1A3971BA" w14:textId="77777777" w:rsidR="007A3678" w:rsidRPr="00F52AF2" w:rsidRDefault="007A3678" w:rsidP="007A3678">
      <w:pPr>
        <w:spacing w:after="120"/>
        <w:ind w:left="720" w:hanging="720"/>
      </w:pPr>
      <w:r>
        <w:rPr>
          <w:sz w:val="20"/>
          <w:szCs w:val="20"/>
        </w:rPr>
        <w:t>Kleiminger, W., Beckel, C. and Santini, S. (2015) 'Household occupancy monitoring using electricity meters', in Proceedings of the 2015 ACM International Joint Conference on Pervasive and Ubiquitous Computing (UbiComp '15). New York: ACM, pp. 975–986. doi:10.1145/2750858.2807538.</w:t>
      </w:r>
    </w:p>
    <w:p w14:paraId="28CCAC43" w14:textId="77777777" w:rsidR="007A3678" w:rsidRPr="00F52AF2" w:rsidRDefault="007A3678" w:rsidP="007A3678">
      <w:pPr>
        <w:spacing w:after="120"/>
        <w:ind w:left="720" w:hanging="720"/>
      </w:pPr>
      <w:r>
        <w:rPr>
          <w:sz w:val="20"/>
          <w:szCs w:val="20"/>
        </w:rPr>
        <w:t>Little, R.J.A. and Rubin, D.B. (2019) Statistical Analysis with Missing Data. 3rd edn. Hoboken, NJ: John Wiley &amp; Sons.</w:t>
      </w:r>
    </w:p>
    <w:p w14:paraId="4EF948F3" w14:textId="77777777" w:rsidR="007A3678" w:rsidRPr="00F52AF2" w:rsidRDefault="007A3678" w:rsidP="007A3678">
      <w:pPr>
        <w:spacing w:after="120"/>
        <w:ind w:left="720" w:hanging="720"/>
      </w:pPr>
      <w:r>
        <w:rPr>
          <w:sz w:val="20"/>
          <w:szCs w:val="20"/>
        </w:rPr>
        <w:t>Mecocci, A. and Abrardo, A. (2014) 'Monitoring architectural heritage by wireless sensors networks: San Gimignano - a case study', Sensors, 14(1), pp. 770–778. doi:10.3390/s140100770.</w:t>
      </w:r>
    </w:p>
    <w:p w14:paraId="4C707E79" w14:textId="77777777" w:rsidR="007A3678" w:rsidRDefault="007A3678" w:rsidP="007A3678">
      <w:pPr>
        <w:spacing w:after="120"/>
        <w:ind w:left="720" w:hanging="720"/>
      </w:pPr>
      <w:r>
        <w:rPr>
          <w:sz w:val="20"/>
          <w:szCs w:val="20"/>
        </w:rPr>
        <w:t>Panko, R.R. (2000) 'Spreadsheet errors: what we know. What we think we can do', Proceedings of the Spreadsheet Risk Symposium, European Spreadsheet Risks Interest Group, Greenwich, 17–18 July. Available at: https://arxiv.org/abs/0802.3457 (Accessed: 26 August 2026).</w:t>
      </w:r>
    </w:p>
    <w:p w14:paraId="12B0CCE3" w14:textId="77777777" w:rsidR="007A3678" w:rsidRDefault="007A3678" w:rsidP="007A3678">
      <w:pPr>
        <w:spacing w:after="120"/>
        <w:ind w:left="720" w:hanging="720"/>
      </w:pPr>
      <w:r>
        <w:rPr>
          <w:sz w:val="20"/>
          <w:szCs w:val="20"/>
        </w:rPr>
        <w:t>Panko, R.R. (2015) 'What we don't know about spreadsheet errors today: the facts, why we don't believe them, and what we need to do', Proceedings of the EuSpRIG 2015 Conference. Available at: https://arxiv.org/abs/1602.02601 (Accessed: 26 August 2026).</w:t>
      </w:r>
    </w:p>
    <w:p w14:paraId="23B0EDA5" w14:textId="77777777" w:rsidR="007A3678" w:rsidRPr="00F52AF2" w:rsidRDefault="007A3678" w:rsidP="007A3678">
      <w:pPr>
        <w:spacing w:after="120"/>
        <w:ind w:left="720" w:hanging="720"/>
      </w:pPr>
      <w:r>
        <w:rPr>
          <w:sz w:val="20"/>
          <w:szCs w:val="20"/>
        </w:rPr>
        <w:t>Philp, S., Dolega, L., Singleton, A. and Green, M. (2022) 'Archetypes of footfall context: quantifying temporal variations in retail footfall in relation to micro-location characteristics', Applied Spatial Analysis and Policy, 15(1), pp. 161–187. doi:10.1007/s12061-021-09396-1.</w:t>
      </w:r>
    </w:p>
    <w:p w14:paraId="559989DD" w14:textId="77777777" w:rsidR="007A3678" w:rsidRPr="00F52AF2" w:rsidRDefault="007A3678" w:rsidP="007A3678">
      <w:pPr>
        <w:spacing w:after="120"/>
        <w:ind w:left="720" w:hanging="720"/>
      </w:pPr>
      <w:r>
        <w:rPr>
          <w:sz w:val="20"/>
          <w:szCs w:val="20"/>
        </w:rPr>
        <w:t>Rubin, D.B. (1976) 'Inference and missing data', Biometrika, 63(3), pp. 581–592. doi:10.1093/biomet/63.3.581.</w:t>
      </w:r>
    </w:p>
    <w:p w14:paraId="7E4AC297" w14:textId="77777777" w:rsidR="007A3678" w:rsidRPr="00F52AF2" w:rsidRDefault="007A3678" w:rsidP="007A3678">
      <w:pPr>
        <w:spacing w:after="120"/>
        <w:ind w:left="720" w:hanging="720"/>
      </w:pPr>
      <w:r>
        <w:rPr>
          <w:sz w:val="20"/>
          <w:szCs w:val="20"/>
        </w:rPr>
        <w:t>Saaty, T.L. (1980) The Analytic Hierarchy Process: Planning, Priority Setting, Resource Allocation. New York: McGraw-Hill.</w:t>
      </w:r>
    </w:p>
    <w:p w14:paraId="15181CDC" w14:textId="77777777" w:rsidR="007A3678" w:rsidRPr="00F52AF2" w:rsidRDefault="007A3678" w:rsidP="007A3678">
      <w:pPr>
        <w:spacing w:after="120"/>
        <w:ind w:left="720" w:hanging="720"/>
      </w:pPr>
      <w:r>
        <w:rPr>
          <w:sz w:val="20"/>
          <w:szCs w:val="20"/>
        </w:rPr>
        <w:lastRenderedPageBreak/>
        <w:t>Saaty, T.L. (1990) 'How to make a decision: the analytic hierarchy process', European Journal of Operational Research, 48(1), pp. 9–26. doi:10.1016/0377-2217(90)90057-I.</w:t>
      </w:r>
    </w:p>
    <w:p w14:paraId="5917DD17" w14:textId="77777777" w:rsidR="007A3678" w:rsidRPr="00F52AF2" w:rsidRDefault="007A3678" w:rsidP="007A3678">
      <w:pPr>
        <w:spacing w:after="120"/>
        <w:ind w:left="720" w:hanging="720"/>
      </w:pPr>
      <w:r>
        <w:rPr>
          <w:sz w:val="20"/>
          <w:szCs w:val="20"/>
        </w:rPr>
        <w:t>Sarikaya, A., Correll, M., Bartram, L., Tory, M. and Fisher, D. (2019) 'What do we talk about when we talk about dashboards?', IEEE Transactions on Visualization and Computer Graphics, 25(1), pp. 682–692. doi:10.1109/TVCG.2018.2864903.</w:t>
      </w:r>
    </w:p>
    <w:p w14:paraId="0389ABE7" w14:textId="77777777" w:rsidR="007A3678" w:rsidRPr="00F52AF2" w:rsidRDefault="007A3678" w:rsidP="007A3678">
      <w:pPr>
        <w:spacing w:after="120"/>
        <w:ind w:left="720" w:hanging="720"/>
      </w:pPr>
      <w:r>
        <w:rPr>
          <w:sz w:val="20"/>
          <w:szCs w:val="20"/>
        </w:rPr>
        <w:t>Saunders, M., Lewis, P. and Thornhill, A. (2019) Research Methods for Business Students. 8th edn. Harlow: Pearson Education.</w:t>
      </w:r>
    </w:p>
    <w:p w14:paraId="539469A6" w14:textId="77777777" w:rsidR="007A3678" w:rsidRPr="00F52AF2" w:rsidRDefault="007A3678" w:rsidP="007A3678">
      <w:pPr>
        <w:spacing w:after="120"/>
        <w:ind w:left="720" w:hanging="720"/>
      </w:pPr>
      <w:r>
        <w:rPr>
          <w:sz w:val="20"/>
          <w:szCs w:val="20"/>
        </w:rPr>
        <w:t>Selwood, S. (2002) 'The politics of data collection: gathering, analysing and using data about the subsidised cultural sector in England', Cultural Trends, 12(47), pp. 13–84. doi:10.1080/09548960209390330.</w:t>
      </w:r>
    </w:p>
    <w:p w14:paraId="7FA5F000" w14:textId="77777777" w:rsidR="007A3678" w:rsidRPr="00F52AF2" w:rsidRDefault="007A3678" w:rsidP="007A3678">
      <w:pPr>
        <w:spacing w:after="120"/>
        <w:ind w:left="720" w:hanging="720"/>
      </w:pPr>
      <w:r>
        <w:rPr>
          <w:sz w:val="20"/>
          <w:szCs w:val="20"/>
        </w:rPr>
        <w:t>Serrell, B. (1997) 'Paying attention: the duration and allocation of visitors' time in museum exhibitions', Curator: The Museum Journal, 40(2), pp. 108–125. doi:10.1111/j.2151-6952.1997.tb01292.x.</w:t>
      </w:r>
    </w:p>
    <w:p w14:paraId="1BF52304" w14:textId="77777777" w:rsidR="007A3678" w:rsidRPr="00F52AF2" w:rsidRDefault="007A3678" w:rsidP="007A3678">
      <w:pPr>
        <w:spacing w:after="120"/>
        <w:ind w:left="720" w:hanging="720"/>
      </w:pPr>
      <w:r>
        <w:rPr>
          <w:sz w:val="20"/>
          <w:szCs w:val="20"/>
        </w:rPr>
        <w:t>Shapiro, S.S. and Wilk, M.B. (1965) 'An analysis of variance test for normality (complete samples)', Biometrika, 52(3/4), pp. 591–611. doi:10.1093/biomet/52.3-4.591.</w:t>
      </w:r>
    </w:p>
    <w:p w14:paraId="264D2367" w14:textId="77777777" w:rsidR="007A3678" w:rsidRPr="00F52AF2" w:rsidRDefault="007A3678" w:rsidP="007A3678">
      <w:pPr>
        <w:spacing w:after="120"/>
        <w:ind w:left="720" w:hanging="720"/>
      </w:pPr>
      <w:r>
        <w:rPr>
          <w:sz w:val="20"/>
          <w:szCs w:val="20"/>
        </w:rPr>
        <w:t>Shneiderman, B. (1996) 'The eyes have it: a task by data type taxonomy for information visualizations', in Proceedings 1996 IEEE Symposium on Visual Languages. Los Alamitos, CA: IEEE, pp. 336–343. doi:10.1109/VL.1996.545307.</w:t>
      </w:r>
    </w:p>
    <w:p w14:paraId="7853DCD0" w14:textId="77777777" w:rsidR="007A3678" w:rsidRPr="00F52AF2" w:rsidRDefault="007A3678" w:rsidP="007A3678">
      <w:pPr>
        <w:spacing w:after="120"/>
        <w:ind w:left="720" w:hanging="720"/>
      </w:pPr>
      <w:r>
        <w:rPr>
          <w:sz w:val="20"/>
          <w:szCs w:val="20"/>
        </w:rPr>
        <w:t>Spiegelhalter, D., Pearson, M. and Short, I. (2011) 'Visualizing uncertainty about the future', Science, 333(6048), pp. 1393–1400. doi:10.1126/science.1191181.</w:t>
      </w:r>
    </w:p>
    <w:p w14:paraId="444B12D2" w14:textId="77777777" w:rsidR="007A3678" w:rsidRPr="00F52AF2" w:rsidRDefault="007A3678" w:rsidP="007A3678">
      <w:pPr>
        <w:spacing w:after="120"/>
        <w:ind w:left="720" w:hanging="720"/>
      </w:pPr>
      <w:r>
        <w:rPr>
          <w:sz w:val="20"/>
          <w:szCs w:val="20"/>
        </w:rPr>
        <w:t>Strong, D.M., Lee, Y.W. and Wang, R.Y. (1997) 'Data quality in context', Communications of the ACM, 40(5), pp. 103–110. doi:10.1145/253769.253804.</w:t>
      </w:r>
    </w:p>
    <w:p w14:paraId="0F1DD47D" w14:textId="77777777" w:rsidR="007A3678" w:rsidRPr="00F52AF2" w:rsidRDefault="007A3678" w:rsidP="007A3678">
      <w:pPr>
        <w:spacing w:after="120"/>
        <w:ind w:left="720" w:hanging="720"/>
      </w:pPr>
      <w:r>
        <w:rPr>
          <w:sz w:val="20"/>
          <w:szCs w:val="20"/>
        </w:rPr>
        <w:t>Tableau (no date) Tableau Public. Available at: https://public.tableau.com/ (Accessed: 14 August 2026).</w:t>
      </w:r>
    </w:p>
    <w:p w14:paraId="066D7CDB" w14:textId="77777777" w:rsidR="007A3678" w:rsidRPr="00F52AF2" w:rsidRDefault="007A3678" w:rsidP="007A3678">
      <w:pPr>
        <w:spacing w:after="120"/>
        <w:ind w:left="720" w:hanging="720"/>
      </w:pPr>
      <w:r>
        <w:rPr>
          <w:sz w:val="20"/>
          <w:szCs w:val="20"/>
        </w:rPr>
        <w:t>Tayi, G.K. and Ballou, D.P. (1998) 'Examining data quality', Communications of the ACM, 41(2), pp. 54–57. doi:10.1145/269012.269021.</w:t>
      </w:r>
    </w:p>
    <w:p w14:paraId="315B8EF0" w14:textId="77777777" w:rsidR="007A3678" w:rsidRPr="00F52AF2" w:rsidRDefault="007A3678" w:rsidP="007A3678">
      <w:pPr>
        <w:spacing w:after="120"/>
        <w:ind w:left="720" w:hanging="720"/>
      </w:pPr>
      <w:r>
        <w:rPr>
          <w:sz w:val="20"/>
          <w:szCs w:val="20"/>
        </w:rPr>
        <w:t>Teixeira, T., Dublon, G. and Savvides, A. (2010) A Survey of Human-Sensing: Methods for Detecting Presence, Count, Location, Track, and Identity. ENALAB Technical Report 09-2010. New Haven, CT: Yale University.</w:t>
      </w:r>
    </w:p>
    <w:p w14:paraId="20875B91" w14:textId="77777777" w:rsidR="007A3678" w:rsidRPr="00F52AF2" w:rsidRDefault="007A3678" w:rsidP="007A3678">
      <w:pPr>
        <w:spacing w:after="120"/>
        <w:ind w:left="720" w:hanging="720"/>
      </w:pPr>
      <w:r>
        <w:rPr>
          <w:sz w:val="20"/>
          <w:szCs w:val="20"/>
        </w:rPr>
        <w:t>Terabee (2023) How people counter sensors work: a tech comparison. Available at: https://www.terabee.com/how-people-counter-sensors-work-a-tech-comparison/ (Accessed: 14 August 2026).</w:t>
      </w:r>
    </w:p>
    <w:p w14:paraId="03D07D01" w14:textId="77777777" w:rsidR="007A3678" w:rsidRPr="00F52AF2" w:rsidRDefault="007A3678" w:rsidP="007A3678">
      <w:pPr>
        <w:spacing w:after="120"/>
        <w:ind w:left="720" w:hanging="720"/>
      </w:pPr>
      <w:r>
        <w:rPr>
          <w:sz w:val="20"/>
          <w:szCs w:val="20"/>
        </w:rPr>
        <w:t>Triantaphyllou, E. (2000) Multi-Criteria Decision Making Methods: A Comparative Study. Dordrecht: Kluwer Academic Publishers.</w:t>
      </w:r>
    </w:p>
    <w:p w14:paraId="70585319" w14:textId="77777777" w:rsidR="007A3678" w:rsidRPr="00F52AF2" w:rsidRDefault="007A3678" w:rsidP="007A3678">
      <w:pPr>
        <w:spacing w:after="120"/>
        <w:ind w:left="720" w:hanging="720"/>
      </w:pPr>
      <w:r>
        <w:rPr>
          <w:sz w:val="20"/>
          <w:szCs w:val="20"/>
        </w:rPr>
        <w:t>Tukey, J.W. (1977) Exploratory Data Analysis. Reading, MA: Addison-Wesley.</w:t>
      </w:r>
    </w:p>
    <w:p w14:paraId="0778C7B8" w14:textId="77777777" w:rsidR="007A3678" w:rsidRPr="00F52AF2" w:rsidRDefault="007A3678" w:rsidP="007A3678">
      <w:pPr>
        <w:spacing w:after="120"/>
        <w:ind w:left="720" w:hanging="720"/>
      </w:pPr>
      <w:r>
        <w:rPr>
          <w:sz w:val="20"/>
          <w:szCs w:val="20"/>
        </w:rPr>
        <w:t>UK Government (2025) Data (Use and Access) Act 2025: data protection and privacy changes. Available at: https://www.gov.uk/guidance/data-use-and-access-act-2025-data-protection-and-privacy-changes (Accessed: 3 July 2026).</w:t>
      </w:r>
    </w:p>
    <w:p w14:paraId="3F928508" w14:textId="77777777" w:rsidR="007A3678" w:rsidRPr="00F52AF2" w:rsidRDefault="007A3678" w:rsidP="007A3678">
      <w:pPr>
        <w:spacing w:after="120"/>
        <w:ind w:left="720" w:hanging="720"/>
      </w:pPr>
      <w:r>
        <w:rPr>
          <w:sz w:val="20"/>
          <w:szCs w:val="20"/>
        </w:rPr>
        <w:t>University of Birmingham (2026a) About The Exchange. Available at: https://www.birmingham.ac.uk/the-exchange/about-the-exchange (Accessed: 3 July 2026).</w:t>
      </w:r>
    </w:p>
    <w:p w14:paraId="73065DAB" w14:textId="77777777" w:rsidR="007A3678" w:rsidRPr="00F52AF2" w:rsidRDefault="007A3678" w:rsidP="007A3678">
      <w:pPr>
        <w:spacing w:after="120"/>
        <w:ind w:left="720" w:hanging="720"/>
      </w:pPr>
      <w:r>
        <w:rPr>
          <w:sz w:val="20"/>
          <w:szCs w:val="20"/>
        </w:rPr>
        <w:t>University of Birmingham (2026b) History and redevelopment. Available at: https://www.birmingham.ac.uk/the-exchange/history-and-redevelopment (Accessed: 3 July 2026).</w:t>
      </w:r>
    </w:p>
    <w:p w14:paraId="56445A30" w14:textId="77777777" w:rsidR="007A3678" w:rsidRPr="00F52AF2" w:rsidRDefault="007A3678" w:rsidP="007A3678">
      <w:pPr>
        <w:spacing w:after="120"/>
        <w:ind w:left="720" w:hanging="720"/>
      </w:pPr>
      <w:r>
        <w:rPr>
          <w:sz w:val="20"/>
          <w:szCs w:val="20"/>
        </w:rPr>
        <w:lastRenderedPageBreak/>
        <w:t>Uras, M., Ferrara, E., Cossu, R., Liotta, A. and Atzori, L. (2022) 'MAC address de-randomization for WiFi device counting: combining temporal- and content-based fingerprints', Computer Networks, 218, 109393. doi:10.1016/j.comnet.2022.109393.</w:t>
      </w:r>
    </w:p>
    <w:p w14:paraId="1744C107" w14:textId="77777777" w:rsidR="007A3678" w:rsidRPr="00F52AF2" w:rsidRDefault="007A3678" w:rsidP="007A3678">
      <w:pPr>
        <w:spacing w:after="120"/>
        <w:ind w:left="720" w:hanging="720"/>
      </w:pPr>
      <w:r>
        <w:rPr>
          <w:sz w:val="20"/>
          <w:szCs w:val="20"/>
        </w:rPr>
        <w:t>Vaidya, O.S. and Kumar, S. (2006) 'Analytic hierarchy process: an overview of applications', European Journal of Operational Research, 169(1), pp. 1–29. doi:10.1016/j.ejor.2004.04.028.</w:t>
      </w:r>
    </w:p>
    <w:p w14:paraId="43ADD800" w14:textId="77777777" w:rsidR="007A3678" w:rsidRPr="00F52AF2" w:rsidRDefault="007A3678" w:rsidP="007A3678">
      <w:pPr>
        <w:spacing w:after="120"/>
        <w:ind w:left="720" w:hanging="720"/>
      </w:pPr>
      <w:r>
        <w:rPr>
          <w:sz w:val="20"/>
          <w:szCs w:val="20"/>
        </w:rPr>
        <w:t>Wang, R.Y. and Strong, D.M. (1996) 'Beyond accuracy: what data quality means to data consumers', Journal of Management Information Systems, 12(4), pp. 5–33. doi:10.1080/07421222.1996.11518099.</w:t>
      </w:r>
    </w:p>
    <w:p w14:paraId="7F444326" w14:textId="77777777" w:rsidR="007A3678" w:rsidRPr="00F52AF2" w:rsidRDefault="007A3678" w:rsidP="007A3678">
      <w:pPr>
        <w:spacing w:after="120"/>
        <w:ind w:left="720" w:hanging="720"/>
      </w:pPr>
      <w:r>
        <w:rPr>
          <w:sz w:val="20"/>
          <w:szCs w:val="20"/>
        </w:rPr>
        <w:t>West, S.G., Finch, J.F. and Curran, P.J. (1995) 'Structural equation models with nonnormal variables: problems and remedies', in Hoyle, R.H. (ed.) Structural Equation Modeling: Concepts, Issues, and Applications. Thousand Oaks, CA: Sage, pp. 56–75.</w:t>
      </w:r>
    </w:p>
    <w:p w14:paraId="78D1101F" w14:textId="77777777" w:rsidR="007A3678" w:rsidRPr="00F52AF2" w:rsidRDefault="007A3678" w:rsidP="007A3678">
      <w:pPr>
        <w:spacing w:after="120"/>
        <w:ind w:left="720" w:hanging="720"/>
      </w:pPr>
      <w:r>
        <w:rPr>
          <w:sz w:val="20"/>
          <w:szCs w:val="20"/>
        </w:rPr>
        <w:t>Wickham, H. (2014) 'Tidy data', Journal of Statistical Software, 59(10), pp. 1–23. doi:10.18637/jss.v059.i10.</w:t>
      </w:r>
    </w:p>
    <w:p w14:paraId="07647744" w14:textId="77777777" w:rsidR="007A3678" w:rsidRPr="00F52AF2" w:rsidRDefault="007A3678" w:rsidP="007A3678">
      <w:pPr>
        <w:spacing w:after="120"/>
        <w:ind w:left="720" w:hanging="720"/>
      </w:pPr>
      <w:r>
        <w:rPr>
          <w:sz w:val="20"/>
          <w:szCs w:val="20"/>
        </w:rPr>
        <w:t>Yalowitz, S.S. and Bronnenkant, K. (2009) 'Timing and tracking: unlocking visitor behavior', Visitor Studies, 12(1), pp. 47–64. doi:10.1080/10645570902769134.</w:t>
      </w:r>
    </w:p>
    <w:p w14:paraId="344024E0" w14:textId="77777777" w:rsidR="007A3678" w:rsidRPr="00F52AF2" w:rsidRDefault="007A3678" w:rsidP="007A3678">
      <w:pPr>
        <w:spacing w:after="120"/>
        <w:ind w:left="720" w:hanging="720"/>
      </w:pPr>
      <w:r>
        <w:rPr>
          <w:sz w:val="20"/>
          <w:szCs w:val="20"/>
        </w:rPr>
        <w:t>Yigitbasioglu, O.M. and Velcu, O. (2012) 'A review of dashboards in performance management: implications for design and research', International Journal of Accounting Information Systems, 13(1), pp. 41–59. doi:10.1016/j.accinf.2011.08.002.</w:t>
      </w:r>
    </w:p>
    <w:p w14:paraId="1BD36F8E" w14:textId="77777777" w:rsidR="007A3678" w:rsidRPr="00F52AF2" w:rsidRDefault="007A3678" w:rsidP="007A3678">
      <w:pPr>
        <w:spacing w:after="120"/>
        <w:ind w:left="720" w:hanging="720"/>
      </w:pPr>
      <w:r>
        <w:rPr>
          <w:sz w:val="20"/>
          <w:szCs w:val="20"/>
        </w:rPr>
        <w:t>Yin, R.K. (2018) Case Study Research and Applications: Design and Methods. 6th edn. Thousand Oaks, CA: Sage.</w:t>
      </w:r>
    </w:p>
    <w:p w14:paraId="196B6DAF" w14:textId="77777777" w:rsidR="007A3678" w:rsidRPr="00F52AF2" w:rsidRDefault="007A3678" w:rsidP="007A3678">
      <w:r>
        <w:br w:type="page"/>
      </w:r>
    </w:p>
    <w:p w14:paraId="495B96E9" w14:textId="77777777" w:rsidR="007A3678" w:rsidRPr="00F52AF2" w:rsidRDefault="007A3678" w:rsidP="007A3678">
      <w:pPr>
        <w:pStyle w:val="Heading1"/>
        <w:rPr>
          <w:color w:val="auto"/>
        </w:rPr>
      </w:pPr>
      <w:bookmarkStart w:id="85" w:name="_Toc243165517"/>
      <w:r>
        <w:rPr>
          <w:color w:val="auto"/>
        </w:rPr>
        <w:lastRenderedPageBreak/>
        <w:t>Appendix A - Data-Preparation Technical Narrative</w:t>
      </w:r>
      <w:bookmarkEnd w:id="85"/>
    </w:p>
    <w:p w14:paraId="59B9354C" w14:textId="77777777" w:rsidR="007A3678" w:rsidRPr="00F52AF2" w:rsidRDefault="007A3678" w:rsidP="007A3678">
      <w:pPr>
        <w:spacing w:after="120" w:line="360" w:lineRule="auto"/>
        <w:jc w:val="both"/>
      </w:pPr>
      <w:r>
        <w:rPr>
          <w:i/>
          <w:iCs/>
        </w:rPr>
        <w:t>This appendix records, in order, the work performed on The Exchange attendance data - every file received, every cleaning decision and its rationale, the measurement problem discovered and corrected, and the checks supporting readiness. It accompanies Chapter 4; everything described regenerates from the raw files in a single run of the pipeline, and every decision is logged in the audit trail (Appendix B).</w:t>
      </w:r>
    </w:p>
    <w:p w14:paraId="313E777B" w14:textId="77777777" w:rsidR="007A3678" w:rsidRPr="00F52AF2" w:rsidRDefault="007A3678" w:rsidP="007A3678">
      <w:pPr>
        <w:pStyle w:val="Heading2"/>
        <w:rPr>
          <w:color w:val="auto"/>
        </w:rPr>
      </w:pPr>
      <w:bookmarkStart w:id="86" w:name="_Toc243165518"/>
      <w:r>
        <w:rPr>
          <w:color w:val="auto"/>
        </w:rPr>
        <w:t>A.1 The Raw Material</w:t>
      </w:r>
      <w:bookmarkEnd w:id="86"/>
    </w:p>
    <w:p w14:paraId="447A7F7A" w14:textId="77777777" w:rsidR="007A3678" w:rsidRPr="00F52AF2" w:rsidRDefault="007A3678" w:rsidP="007A3678">
      <w:pPr>
        <w:spacing w:after="120" w:line="360" w:lineRule="auto"/>
        <w:jc w:val="both"/>
      </w:pPr>
      <w:r>
        <w:t>The sponsor supplied the venue's operational records as they exist - roughly fifteen working spreadsheets accumulated over four and a half years by different people for different purposes, not a dataset. Every file was opened and profiled before any processing, yielding the four-family classification of Table 3.2. That classification was the first substantive decision: manual counts and counter readings are not the same quantity measured two ways but different quantities, so the two regimes were committed to separate layers - cleaned, stored and analysed apart, joined only by date, never summed. In time-series terms the venue changed its measuring instrument in mid-2025, and data on either side of such a change must not be spliced into one continuous series.</w:t>
      </w:r>
    </w:p>
    <w:p w14:paraId="2A794456" w14:textId="77777777" w:rsidR="007A3678" w:rsidRPr="00F52AF2" w:rsidRDefault="007A3678" w:rsidP="007A3678">
      <w:pPr>
        <w:pStyle w:val="Heading2"/>
        <w:rPr>
          <w:color w:val="auto"/>
        </w:rPr>
      </w:pPr>
      <w:bookmarkStart w:id="87" w:name="_Toc243165519"/>
      <w:r>
        <w:rPr>
          <w:color w:val="auto"/>
        </w:rPr>
        <w:t>A.2 Cleaning Decisions and Rationale</w:t>
      </w:r>
      <w:bookmarkEnd w:id="87"/>
    </w:p>
    <w:p w14:paraId="093F68FE" w14:textId="77777777" w:rsidR="007A3678" w:rsidRPr="00F52AF2" w:rsidRDefault="007A3678" w:rsidP="007A3678">
      <w:pPr>
        <w:spacing w:after="120" w:line="360" w:lineRule="auto"/>
        <w:jc w:val="both"/>
      </w:pPr>
      <w:r>
        <w:rPr>
          <w:b/>
          <w:bCs/>
        </w:rPr>
        <w:t xml:space="preserve">Dynamic header detection. </w:t>
      </w:r>
      <w:r>
        <w:t xml:space="preserve">The daily sheets do not keep their header row in a fixed position across years, so headers are detected dynamically in every sheet - the difference between a pipeline that survives new files and one that silently misreads them. </w:t>
      </w:r>
      <w:r>
        <w:rPr>
          <w:b/>
          <w:bCs/>
        </w:rPr>
        <w:t xml:space="preserve">Blanks are missing, never zero. </w:t>
      </w:r>
      <w:r>
        <w:t xml:space="preserve">An empty cell asserts that no one recorded a value; a zero asserts that somebody recorded an empty room; conflating them would deflate every average on under-recorded days. </w:t>
      </w:r>
      <w:r>
        <w:rPr>
          <w:b/>
          <w:bCs/>
        </w:rPr>
        <w:t xml:space="preserve">Notes recovered from numeric cells. </w:t>
      </w:r>
      <w:r>
        <w:t xml:space="preserve">237 operational annotations were preserved in a Quality_Flag column (105 replacing uncountable cells, 132 attached as day-level context), so closures remain distinguishable from non-recording. </w:t>
      </w:r>
      <w:r>
        <w:rPr>
          <w:b/>
          <w:bCs/>
        </w:rPr>
        <w:t xml:space="preserve">One identity per physical space. </w:t>
      </w:r>
      <w:r>
        <w:t xml:space="preserve">Labels were harmonised using the sponsor-confirmed history - the former KBU Office is now the Hilda Lloyd room; the Working Lounge and Graham Turner physically swapped rooms in September 2022 - and three single-letter helper columns duplicating the counters were removed. </w:t>
      </w:r>
      <w:r>
        <w:rPr>
          <w:b/>
          <w:bCs/>
        </w:rPr>
        <w:t xml:space="preserve">De-duplication. </w:t>
      </w:r>
      <w:r>
        <w:t>The two overlapping 2025 workbooks were resolved deterministically in favour of the richer “New” workbook: 1,375 duplicate Date × Space × Method rows removed and logged. After these steps, the attendance data stood as 8,180 manual space-day records (Layer 1) plus 846 usable cumulative readings awaiting transformation.</w:t>
      </w:r>
    </w:p>
    <w:p w14:paraId="60AB9244" w14:textId="77777777" w:rsidR="007A3678" w:rsidRPr="00F52AF2" w:rsidRDefault="007A3678" w:rsidP="007A3678">
      <w:pPr>
        <w:pStyle w:val="Heading2"/>
        <w:rPr>
          <w:color w:val="auto"/>
        </w:rPr>
      </w:pPr>
      <w:bookmarkStart w:id="88" w:name="_Toc243165520"/>
      <w:r>
        <w:rPr>
          <w:color w:val="auto"/>
        </w:rPr>
        <w:lastRenderedPageBreak/>
        <w:t>A.3 The Missingness Diagnosis</w:t>
      </w:r>
      <w:bookmarkEnd w:id="88"/>
    </w:p>
    <w:p w14:paraId="31172B2C" w14:textId="77777777" w:rsidR="007A3678" w:rsidRPr="00F52AF2" w:rsidRDefault="007A3678" w:rsidP="007A3678">
      <w:pPr>
        <w:spacing w:after="120" w:line="360" w:lineRule="auto"/>
        <w:jc w:val="both"/>
      </w:pPr>
      <w:r>
        <w:t>Mapping the counter gaps against the calendar showed they fall almost entirely on weekends, and the site visit explained why: counters are read after closing, at about 17:00, on working days only. The probability that a value is absent therefore depends on the day of the week - missing not at random (Rubin, 1976) - which rules out naïve imputation and, more importantly, revealed that the reading routine itself was distorting the derived daily values.</w:t>
      </w:r>
    </w:p>
    <w:p w14:paraId="60E0031C" w14:textId="77777777" w:rsidR="007A3678" w:rsidRPr="00F52AF2" w:rsidRDefault="007A3678" w:rsidP="007A3678">
      <w:pPr>
        <w:pStyle w:val="Heading2"/>
        <w:rPr>
          <w:color w:val="auto"/>
        </w:rPr>
      </w:pPr>
      <w:bookmarkStart w:id="89" w:name="_Toc243165521"/>
      <w:r>
        <w:rPr>
          <w:color w:val="auto"/>
        </w:rPr>
        <w:t>A.4 The Measurement Artefact and its Correction</w:t>
      </w:r>
      <w:bookmarkEnd w:id="89"/>
    </w:p>
    <w:p w14:paraId="0CE437FF" w14:textId="77777777" w:rsidR="007A3678" w:rsidRPr="00F52AF2" w:rsidRDefault="007A3678" w:rsidP="007A3678">
      <w:pPr>
        <w:spacing w:after="120" w:line="360" w:lineRule="auto"/>
        <w:jc w:val="both"/>
      </w:pPr>
      <w:r>
        <w:t>Because each daily value is the difference of consecutive cumulative readings, Monday readings silently contained the whole weekend. The first descriptive pass made Monday the busiest day (≈1,617 mean crossings) and put the North entrance near 60 per cent of footfall - both contradicting the sponsor's experience and the prior cohort's estimate. The anomaly was traced to the reading routine and corrected by distributing each multi-day increment uniformly across the days it spans, excluding 13 negative or over-long increments (5 North, 3 South, 5 Vaults). The 846 readings became 983 gate-day values; the corrected series reverses the weekday ranking (Thursday 631; Monday 284), settles the North share at 75.4 per cent, and brings the mean (484.9) close to the median (447.0) - each shift corroborated by an independent source (Section 4.4).</w:t>
      </w:r>
    </w:p>
    <w:p w14:paraId="2A44D78D" w14:textId="77777777" w:rsidR="007A3678" w:rsidRPr="00F52AF2" w:rsidRDefault="007A3678" w:rsidP="007A3678">
      <w:pPr>
        <w:pStyle w:val="Heading2"/>
        <w:rPr>
          <w:color w:val="auto"/>
        </w:rPr>
      </w:pPr>
      <w:bookmarkStart w:id="90" w:name="_Toc243165522"/>
      <w:r>
        <w:rPr>
          <w:color w:val="auto"/>
        </w:rPr>
        <w:t>A.5 Supporting Sources, Standardisation and Profile</w:t>
      </w:r>
      <w:bookmarkEnd w:id="90"/>
    </w:p>
    <w:p w14:paraId="2E0E129E" w14:textId="77777777" w:rsidR="007A3678" w:rsidRPr="00F52AF2" w:rsidRDefault="007A3678" w:rsidP="007A3678">
      <w:pPr>
        <w:spacing w:after="120" w:line="360" w:lineRule="auto"/>
        <w:jc w:val="both"/>
      </w:pPr>
      <w:r>
        <w:t>The Working Lounge grid was reshaped to 4,895 tidy hour-records (08:00–18:00; 2,304 carrying values), showing a mid-afternoon peak of ≈3.6 people - about 6 per cent of the room's capacity of 60. The café till reports were parsed into 294 trading days (June 2025 – May 2026); May 2026 - its total lifted to roughly seven times a typical month by a single implausible entry of £350,929 on 30 May - was flagged and excluded from correlation work while retained in the export. The sponsor's capacity document (Banking Hall 714; whole building 943; per-room fire and layout figures) was standardised as the utilisation denominator table. The three analysis variables were z-score standardised for comparability, with raw values retained (Hair et al., 2019). The full statistical profile appears as Table 4.5; the ten exploratory figures regenerate from the pipeline.</w:t>
      </w:r>
    </w:p>
    <w:p w14:paraId="6CECFB6E" w14:textId="77777777" w:rsidR="007A3678" w:rsidRPr="00F52AF2" w:rsidRDefault="007A3678" w:rsidP="007A3678">
      <w:pPr>
        <w:pStyle w:val="Heading2"/>
        <w:rPr>
          <w:color w:val="auto"/>
        </w:rPr>
      </w:pPr>
      <w:bookmarkStart w:id="91" w:name="_Toc243165523"/>
      <w:r>
        <w:rPr>
          <w:color w:val="auto"/>
        </w:rPr>
        <w:t>A.6 Why the Dataset Is Trusted</w:t>
      </w:r>
      <w:bookmarkEnd w:id="91"/>
    </w:p>
    <w:p w14:paraId="5A76A877" w14:textId="77777777" w:rsidR="007A3678" w:rsidRPr="00F52AF2" w:rsidRDefault="007A3678" w:rsidP="007A3678">
      <w:pPr>
        <w:spacing w:after="120" w:line="360" w:lineRule="auto"/>
        <w:jc w:val="both"/>
      </w:pPr>
      <w:r>
        <w:t xml:space="preserve">Confidence rests on demonstration rather than assertion: convergence of the corrected series with the sponsor's account and the prior cohort's estimate; independent proxy corroboration by café takings (monthly r = 0.97; daily r = 0.49); internal consistency of mean and median after correction; and full auditability - every decision above is recorded in the 31-entry audit trail (Appendix B) and the </w:t>
      </w:r>
      <w:r>
        <w:lastRenderedPageBreak/>
        <w:t>entire chain regenerates identically from the raw files. Two caveats travel with every figure: counter crossings are a relative index (re-entries and staff included, the latter estimated on site at fewer than 100 crossings per day), and coverage accompanies every reported number.</w:t>
      </w:r>
    </w:p>
    <w:p w14:paraId="1529C0AA" w14:textId="77777777" w:rsidR="007A3678" w:rsidRPr="00F52AF2" w:rsidRDefault="007A3678" w:rsidP="007A3678">
      <w:r>
        <w:br w:type="page"/>
      </w:r>
    </w:p>
    <w:p w14:paraId="7DD0EEA7" w14:textId="77777777" w:rsidR="007A3678" w:rsidRPr="00F52AF2" w:rsidRDefault="007A3678" w:rsidP="007A3678">
      <w:pPr>
        <w:pStyle w:val="Heading1"/>
        <w:rPr>
          <w:color w:val="auto"/>
        </w:rPr>
      </w:pPr>
      <w:bookmarkStart w:id="92" w:name="_Toc243165524"/>
      <w:r>
        <w:rPr>
          <w:color w:val="auto"/>
        </w:rPr>
        <w:lastRenderedPageBreak/>
        <w:t>Appendix B - Data-Quality Audit Trail (31 Entries)</w:t>
      </w:r>
      <w:bookmarkEnd w:id="92"/>
    </w:p>
    <w:p w14:paraId="53608603" w14:textId="77777777" w:rsidR="007A3678" w:rsidRPr="00F52AF2" w:rsidRDefault="007A3678" w:rsidP="007A3678">
      <w:pPr>
        <w:spacing w:after="120" w:line="360" w:lineRule="auto"/>
        <w:jc w:val="both"/>
      </w:pPr>
      <w:r>
        <w:rPr>
          <w:i/>
          <w:iCs/>
        </w:rPr>
        <w:t>The complete audit trail as written by the pipeline into the analysis-ready workbook (sheet DataQuality_Audit). The pipeline's Stage 7 is labelled “Validate” in the pipeline; consistent with Section 4.4, its checks are corroboration checks and are reported as such in the main text.</w:t>
      </w:r>
    </w:p>
    <w:p w14:paraId="3901F8FB" w14:textId="77777777" w:rsidR="007A3678" w:rsidRDefault="007A3678" w:rsidP="007A3678">
      <w:pPr>
        <w:pStyle w:val="TableHeadingAbove"/>
      </w:pPr>
      <w:bookmarkStart w:id="93" w:name="_Toc238704796"/>
      <w:r>
        <w:t>Table B.1  The 31-entry data-quality audit trail</w:t>
      </w:r>
      <w:bookmarkEnd w:id="93"/>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206"/>
        <w:gridCol w:w="2432"/>
        <w:gridCol w:w="2187"/>
        <w:gridCol w:w="3535"/>
      </w:tblGrid>
      <w:tr w:rsidR="007A3678" w:rsidRPr="00F52AF2" w14:paraId="39D93FC6" w14:textId="77777777" w:rsidTr="00A576C7">
        <w:trPr>
          <w:tblHeader/>
        </w:trPr>
        <w:tc>
          <w:tcPr>
            <w:tcW w:w="1217" w:type="dxa"/>
            <w:shd w:val="clear" w:color="auto" w:fill="EEF1F5"/>
            <w:vAlign w:val="center"/>
          </w:tcPr>
          <w:p w14:paraId="1BB9917F" w14:textId="77777777" w:rsidR="007A3678" w:rsidRPr="00F52AF2" w:rsidRDefault="007A3678" w:rsidP="00A576C7">
            <w:pPr>
              <w:spacing w:before="30" w:after="30"/>
            </w:pPr>
            <w:r>
              <w:rPr>
                <w:b/>
                <w:bCs/>
                <w:sz w:val="18"/>
                <w:szCs w:val="18"/>
              </w:rPr>
              <w:t>Stage</w:t>
            </w:r>
          </w:p>
        </w:tc>
        <w:tc>
          <w:tcPr>
            <w:tcW w:w="2246" w:type="dxa"/>
            <w:shd w:val="clear" w:color="auto" w:fill="EEF1F5"/>
            <w:vAlign w:val="center"/>
          </w:tcPr>
          <w:p w14:paraId="390F8696" w14:textId="77777777" w:rsidR="007A3678" w:rsidRPr="00F52AF2" w:rsidRDefault="007A3678" w:rsidP="00A576C7">
            <w:pPr>
              <w:spacing w:before="30" w:after="30"/>
            </w:pPr>
            <w:r>
              <w:rPr>
                <w:b/>
                <w:bCs/>
                <w:sz w:val="18"/>
                <w:szCs w:val="18"/>
              </w:rPr>
              <w:t>Item</w:t>
            </w:r>
          </w:p>
        </w:tc>
        <w:tc>
          <w:tcPr>
            <w:tcW w:w="2246" w:type="dxa"/>
            <w:shd w:val="clear" w:color="auto" w:fill="EEF1F5"/>
            <w:vAlign w:val="center"/>
          </w:tcPr>
          <w:p w14:paraId="23AAECFB" w14:textId="77777777" w:rsidR="007A3678" w:rsidRPr="00F52AF2" w:rsidRDefault="007A3678" w:rsidP="00A576C7">
            <w:pPr>
              <w:spacing w:before="30" w:after="30"/>
            </w:pPr>
            <w:r>
              <w:rPr>
                <w:b/>
                <w:bCs/>
                <w:sz w:val="18"/>
                <w:szCs w:val="18"/>
              </w:rPr>
              <w:t>Action</w:t>
            </w:r>
          </w:p>
        </w:tc>
        <w:tc>
          <w:tcPr>
            <w:tcW w:w="3650" w:type="dxa"/>
            <w:shd w:val="clear" w:color="auto" w:fill="EEF1F5"/>
            <w:vAlign w:val="center"/>
          </w:tcPr>
          <w:p w14:paraId="6F520D68" w14:textId="77777777" w:rsidR="007A3678" w:rsidRPr="00F52AF2" w:rsidRDefault="007A3678" w:rsidP="00A576C7">
            <w:pPr>
              <w:spacing w:before="30" w:after="30"/>
            </w:pPr>
            <w:r>
              <w:rPr>
                <w:b/>
                <w:bCs/>
                <w:sz w:val="18"/>
                <w:szCs w:val="18"/>
              </w:rPr>
              <w:t>Detail</w:t>
            </w:r>
          </w:p>
        </w:tc>
      </w:tr>
      <w:tr w:rsidR="007A3678" w:rsidRPr="00F52AF2" w14:paraId="43BC164B" w14:textId="77777777" w:rsidTr="00A576C7">
        <w:tc>
          <w:tcPr>
            <w:tcW w:w="1217" w:type="dxa"/>
          </w:tcPr>
          <w:p w14:paraId="5E706578" w14:textId="77777777" w:rsidR="007A3678" w:rsidRPr="00F52AF2" w:rsidRDefault="007A3678" w:rsidP="00A576C7">
            <w:pPr>
              <w:spacing w:before="20" w:after="20"/>
            </w:pPr>
            <w:r>
              <w:rPr>
                <w:sz w:val="18"/>
                <w:szCs w:val="18"/>
              </w:rPr>
              <w:t>Extract</w:t>
            </w:r>
          </w:p>
        </w:tc>
        <w:tc>
          <w:tcPr>
            <w:tcW w:w="2246" w:type="dxa"/>
          </w:tcPr>
          <w:p w14:paraId="18F1A4EE" w14:textId="77777777" w:rsidR="007A3678" w:rsidRPr="00F52AF2" w:rsidRDefault="007A3678" w:rsidP="00A576C7">
            <w:pPr>
              <w:spacing w:before="20" w:after="20"/>
            </w:pPr>
            <w:r>
              <w:rPr>
                <w:sz w:val="18"/>
                <w:szCs w:val="18"/>
              </w:rPr>
              <w:t>Room-usage workbooks</w:t>
            </w:r>
          </w:p>
        </w:tc>
        <w:tc>
          <w:tcPr>
            <w:tcW w:w="2246" w:type="dxa"/>
          </w:tcPr>
          <w:p w14:paraId="09510D5D" w14:textId="77777777" w:rsidR="007A3678" w:rsidRPr="00F52AF2" w:rsidRDefault="007A3678" w:rsidP="00A576C7">
            <w:pPr>
              <w:spacing w:before="20" w:after="20"/>
            </w:pPr>
            <w:r>
              <w:rPr>
                <w:sz w:val="18"/>
                <w:szCs w:val="18"/>
              </w:rPr>
              <w:t>Parsed</w:t>
            </w:r>
          </w:p>
        </w:tc>
        <w:tc>
          <w:tcPr>
            <w:tcW w:w="3650" w:type="dxa"/>
          </w:tcPr>
          <w:p w14:paraId="057A6688" w14:textId="77777777" w:rsidR="007A3678" w:rsidRPr="00F52AF2" w:rsidRDefault="007A3678" w:rsidP="00A576C7">
            <w:pPr>
              <w:spacing w:before="20" w:after="20"/>
            </w:pPr>
            <w:r>
              <w:rPr>
                <w:sz w:val="18"/>
                <w:szCs w:val="18"/>
              </w:rPr>
              <w:t>9,555 raw daily space-records; 888 cumulative counter readings set aside for transformation</w:t>
            </w:r>
          </w:p>
        </w:tc>
      </w:tr>
      <w:tr w:rsidR="007A3678" w:rsidRPr="00F52AF2" w14:paraId="50A64FF3" w14:textId="77777777" w:rsidTr="00A576C7">
        <w:tc>
          <w:tcPr>
            <w:tcW w:w="1217" w:type="dxa"/>
          </w:tcPr>
          <w:p w14:paraId="21B01F81" w14:textId="77777777" w:rsidR="007A3678" w:rsidRPr="00F52AF2" w:rsidRDefault="007A3678" w:rsidP="00A576C7">
            <w:pPr>
              <w:spacing w:before="20" w:after="20"/>
            </w:pPr>
            <w:r>
              <w:rPr>
                <w:sz w:val="18"/>
                <w:szCs w:val="18"/>
              </w:rPr>
              <w:t>Clean</w:t>
            </w:r>
          </w:p>
        </w:tc>
        <w:tc>
          <w:tcPr>
            <w:tcW w:w="2246" w:type="dxa"/>
          </w:tcPr>
          <w:p w14:paraId="7CB54CAF" w14:textId="77777777" w:rsidR="007A3678" w:rsidRPr="00F52AF2" w:rsidRDefault="007A3678" w:rsidP="00A576C7">
            <w:pPr>
              <w:spacing w:before="20" w:after="20"/>
            </w:pPr>
            <w:r>
              <w:rPr>
                <w:sz w:val="18"/>
                <w:szCs w:val="18"/>
              </w:rPr>
              <w:t>2025 workbook overlap</w:t>
            </w:r>
          </w:p>
        </w:tc>
        <w:tc>
          <w:tcPr>
            <w:tcW w:w="2246" w:type="dxa"/>
          </w:tcPr>
          <w:p w14:paraId="524BD7F3" w14:textId="77777777" w:rsidR="007A3678" w:rsidRPr="00F52AF2" w:rsidRDefault="007A3678" w:rsidP="00A576C7">
            <w:pPr>
              <w:spacing w:before="20" w:after="20"/>
            </w:pPr>
            <w:r>
              <w:rPr>
                <w:sz w:val="18"/>
                <w:szCs w:val="18"/>
              </w:rPr>
              <w:t>De-duplicated</w:t>
            </w:r>
          </w:p>
        </w:tc>
        <w:tc>
          <w:tcPr>
            <w:tcW w:w="3650" w:type="dxa"/>
          </w:tcPr>
          <w:p w14:paraId="42A86137" w14:textId="77777777" w:rsidR="007A3678" w:rsidRPr="00F52AF2" w:rsidRDefault="007A3678" w:rsidP="00A576C7">
            <w:pPr>
              <w:spacing w:before="20" w:after="20"/>
            </w:pPr>
            <w:r>
              <w:rPr>
                <w:sz w:val="18"/>
                <w:szCs w:val="18"/>
              </w:rPr>
              <w:t>1,375 duplicate Date × Space × Method rows removed (richer “New” workbook retained on conflict)</w:t>
            </w:r>
          </w:p>
        </w:tc>
      </w:tr>
      <w:tr w:rsidR="007A3678" w:rsidRPr="00F52AF2" w14:paraId="4467B680" w14:textId="77777777" w:rsidTr="00A576C7">
        <w:tc>
          <w:tcPr>
            <w:tcW w:w="1217" w:type="dxa"/>
          </w:tcPr>
          <w:p w14:paraId="1755F65F" w14:textId="77777777" w:rsidR="007A3678" w:rsidRPr="00F52AF2" w:rsidRDefault="007A3678" w:rsidP="00A576C7">
            <w:pPr>
              <w:spacing w:before="20" w:after="20"/>
            </w:pPr>
            <w:r>
              <w:rPr>
                <w:sz w:val="18"/>
                <w:szCs w:val="18"/>
              </w:rPr>
              <w:t>Clean</w:t>
            </w:r>
          </w:p>
        </w:tc>
        <w:tc>
          <w:tcPr>
            <w:tcW w:w="2246" w:type="dxa"/>
          </w:tcPr>
          <w:p w14:paraId="57D94CDD" w14:textId="77777777" w:rsidR="007A3678" w:rsidRPr="00F52AF2" w:rsidRDefault="007A3678" w:rsidP="00A576C7">
            <w:pPr>
              <w:spacing w:before="20" w:after="20"/>
            </w:pPr>
            <w:r>
              <w:rPr>
                <w:sz w:val="18"/>
                <w:szCs w:val="18"/>
              </w:rPr>
              <w:t>Notes inside numeric cells</w:t>
            </w:r>
          </w:p>
        </w:tc>
        <w:tc>
          <w:tcPr>
            <w:tcW w:w="2246" w:type="dxa"/>
          </w:tcPr>
          <w:p w14:paraId="46669686" w14:textId="77777777" w:rsidR="007A3678" w:rsidRPr="00F52AF2" w:rsidRDefault="007A3678" w:rsidP="00A576C7">
            <w:pPr>
              <w:spacing w:before="20" w:after="20"/>
            </w:pPr>
            <w:r>
              <w:rPr>
                <w:sz w:val="18"/>
                <w:szCs w:val="18"/>
              </w:rPr>
              <w:t>Preserved as Quality_Flag</w:t>
            </w:r>
          </w:p>
        </w:tc>
        <w:tc>
          <w:tcPr>
            <w:tcW w:w="3650" w:type="dxa"/>
          </w:tcPr>
          <w:p w14:paraId="68A95D28" w14:textId="77777777" w:rsidR="007A3678" w:rsidRPr="00F52AF2" w:rsidRDefault="007A3678" w:rsidP="00A576C7">
            <w:pPr>
              <w:spacing w:before="20" w:after="20"/>
            </w:pPr>
            <w:r>
              <w:rPr>
                <w:sz w:val="18"/>
                <w:szCs w:val="18"/>
              </w:rPr>
              <w:t>237 operational notes (“no data”, “CLOSED DUE TO SNOW”, “UoB closed day”…); affected counts left missing - blanks ≠ zero</w:t>
            </w:r>
          </w:p>
        </w:tc>
      </w:tr>
      <w:tr w:rsidR="007A3678" w:rsidRPr="00F52AF2" w14:paraId="5A05D192" w14:textId="77777777" w:rsidTr="00A576C7">
        <w:tc>
          <w:tcPr>
            <w:tcW w:w="1217" w:type="dxa"/>
          </w:tcPr>
          <w:p w14:paraId="59D126B6" w14:textId="77777777" w:rsidR="007A3678" w:rsidRPr="00F52AF2" w:rsidRDefault="007A3678" w:rsidP="00A576C7">
            <w:pPr>
              <w:spacing w:before="20" w:after="20"/>
            </w:pPr>
            <w:r>
              <w:rPr>
                <w:sz w:val="18"/>
                <w:szCs w:val="18"/>
              </w:rPr>
              <w:t>Clean</w:t>
            </w:r>
          </w:p>
        </w:tc>
        <w:tc>
          <w:tcPr>
            <w:tcW w:w="2246" w:type="dxa"/>
          </w:tcPr>
          <w:p w14:paraId="47C708A1" w14:textId="77777777" w:rsidR="007A3678" w:rsidRPr="00F52AF2" w:rsidRDefault="007A3678" w:rsidP="00A576C7">
            <w:pPr>
              <w:spacing w:before="20" w:after="20"/>
            </w:pPr>
            <w:r>
              <w:rPr>
                <w:sz w:val="18"/>
                <w:szCs w:val="18"/>
              </w:rPr>
              <w:t>Space identities</w:t>
            </w:r>
          </w:p>
        </w:tc>
        <w:tc>
          <w:tcPr>
            <w:tcW w:w="2246" w:type="dxa"/>
          </w:tcPr>
          <w:p w14:paraId="39A2F3A3" w14:textId="77777777" w:rsidR="007A3678" w:rsidRPr="00F52AF2" w:rsidRDefault="007A3678" w:rsidP="00A576C7">
            <w:pPr>
              <w:spacing w:before="20" w:after="20"/>
            </w:pPr>
            <w:r>
              <w:rPr>
                <w:sz w:val="18"/>
                <w:szCs w:val="18"/>
              </w:rPr>
              <w:t>Harmonised</w:t>
            </w:r>
          </w:p>
        </w:tc>
        <w:tc>
          <w:tcPr>
            <w:tcW w:w="3650" w:type="dxa"/>
          </w:tcPr>
          <w:p w14:paraId="3B698450" w14:textId="77777777" w:rsidR="007A3678" w:rsidRPr="00F52AF2" w:rsidRDefault="007A3678" w:rsidP="00A576C7">
            <w:pPr>
              <w:spacing w:before="20" w:after="20"/>
            </w:pPr>
            <w:r>
              <w:rPr>
                <w:sz w:val="18"/>
                <w:szCs w:val="18"/>
              </w:rPr>
              <w:t>Canonical names applied incl. sponsor-confirmed renames (KBU → Hilda Lloyd; Working Lounge ↔ Graham Turner swap, Sep 2022)</w:t>
            </w:r>
          </w:p>
        </w:tc>
      </w:tr>
      <w:tr w:rsidR="007A3678" w:rsidRPr="00F52AF2" w14:paraId="3149B389" w14:textId="77777777" w:rsidTr="00A576C7">
        <w:tc>
          <w:tcPr>
            <w:tcW w:w="1217" w:type="dxa"/>
          </w:tcPr>
          <w:p w14:paraId="2C45A615" w14:textId="77777777" w:rsidR="007A3678" w:rsidRPr="00F52AF2" w:rsidRDefault="007A3678" w:rsidP="00A576C7">
            <w:pPr>
              <w:spacing w:before="20" w:after="20"/>
            </w:pPr>
            <w:r>
              <w:rPr>
                <w:sz w:val="18"/>
                <w:szCs w:val="18"/>
              </w:rPr>
              <w:t>Transform</w:t>
            </w:r>
          </w:p>
        </w:tc>
        <w:tc>
          <w:tcPr>
            <w:tcW w:w="2246" w:type="dxa"/>
          </w:tcPr>
          <w:p w14:paraId="07013785" w14:textId="77777777" w:rsidR="007A3678" w:rsidRPr="00F52AF2" w:rsidRDefault="007A3678" w:rsidP="00A576C7">
            <w:pPr>
              <w:spacing w:before="20" w:after="20"/>
            </w:pPr>
            <w:r>
              <w:rPr>
                <w:sz w:val="18"/>
                <w:szCs w:val="18"/>
              </w:rPr>
              <w:t>North Entrance counter</w:t>
            </w:r>
          </w:p>
        </w:tc>
        <w:tc>
          <w:tcPr>
            <w:tcW w:w="2246" w:type="dxa"/>
          </w:tcPr>
          <w:p w14:paraId="54BB8C28" w14:textId="77777777" w:rsidR="007A3678" w:rsidRPr="00F52AF2" w:rsidRDefault="007A3678" w:rsidP="00A576C7">
            <w:pPr>
              <w:spacing w:before="20" w:after="20"/>
            </w:pPr>
            <w:r>
              <w:rPr>
                <w:sz w:val="18"/>
                <w:szCs w:val="18"/>
              </w:rPr>
              <w:t>Excluded readings</w:t>
            </w:r>
          </w:p>
        </w:tc>
        <w:tc>
          <w:tcPr>
            <w:tcW w:w="3650" w:type="dxa"/>
          </w:tcPr>
          <w:p w14:paraId="39FCC621" w14:textId="77777777" w:rsidR="007A3678" w:rsidRPr="00F52AF2" w:rsidRDefault="007A3678" w:rsidP="00A576C7">
            <w:pPr>
              <w:spacing w:before="20" w:after="20"/>
            </w:pPr>
            <w:r>
              <w:rPr>
                <w:sz w:val="18"/>
                <w:szCs w:val="18"/>
              </w:rPr>
              <w:t>5 reset/negative or &gt;7-day-gap increments removed</w:t>
            </w:r>
          </w:p>
        </w:tc>
      </w:tr>
      <w:tr w:rsidR="007A3678" w:rsidRPr="00F52AF2" w14:paraId="71E52404" w14:textId="77777777" w:rsidTr="00A576C7">
        <w:tc>
          <w:tcPr>
            <w:tcW w:w="1217" w:type="dxa"/>
          </w:tcPr>
          <w:p w14:paraId="7379568C" w14:textId="77777777" w:rsidR="007A3678" w:rsidRPr="00F52AF2" w:rsidRDefault="007A3678" w:rsidP="00A576C7">
            <w:pPr>
              <w:spacing w:before="20" w:after="20"/>
            </w:pPr>
            <w:r>
              <w:rPr>
                <w:sz w:val="18"/>
                <w:szCs w:val="18"/>
              </w:rPr>
              <w:t>Transform</w:t>
            </w:r>
          </w:p>
        </w:tc>
        <w:tc>
          <w:tcPr>
            <w:tcW w:w="2246" w:type="dxa"/>
          </w:tcPr>
          <w:p w14:paraId="10FA3984" w14:textId="77777777" w:rsidR="007A3678" w:rsidRPr="00F52AF2" w:rsidRDefault="007A3678" w:rsidP="00A576C7">
            <w:pPr>
              <w:spacing w:before="20" w:after="20"/>
            </w:pPr>
            <w:r>
              <w:rPr>
                <w:sz w:val="18"/>
                <w:szCs w:val="18"/>
              </w:rPr>
              <w:t>South Entrance counter</w:t>
            </w:r>
          </w:p>
        </w:tc>
        <w:tc>
          <w:tcPr>
            <w:tcW w:w="2246" w:type="dxa"/>
          </w:tcPr>
          <w:p w14:paraId="6A7D2BC8" w14:textId="77777777" w:rsidR="007A3678" w:rsidRPr="00F52AF2" w:rsidRDefault="007A3678" w:rsidP="00A576C7">
            <w:pPr>
              <w:spacing w:before="20" w:after="20"/>
            </w:pPr>
            <w:r>
              <w:rPr>
                <w:sz w:val="18"/>
                <w:szCs w:val="18"/>
              </w:rPr>
              <w:t>Excluded readings</w:t>
            </w:r>
          </w:p>
        </w:tc>
        <w:tc>
          <w:tcPr>
            <w:tcW w:w="3650" w:type="dxa"/>
          </w:tcPr>
          <w:p w14:paraId="5F0585A6" w14:textId="77777777" w:rsidR="007A3678" w:rsidRPr="00F52AF2" w:rsidRDefault="007A3678" w:rsidP="00A576C7">
            <w:pPr>
              <w:spacing w:before="20" w:after="20"/>
            </w:pPr>
            <w:r>
              <w:rPr>
                <w:sz w:val="18"/>
                <w:szCs w:val="18"/>
              </w:rPr>
              <w:t>3 reset/negative or &gt;7-day-gap increments removed</w:t>
            </w:r>
          </w:p>
        </w:tc>
      </w:tr>
      <w:tr w:rsidR="007A3678" w:rsidRPr="00F52AF2" w14:paraId="543A417E" w14:textId="77777777" w:rsidTr="00A576C7">
        <w:tc>
          <w:tcPr>
            <w:tcW w:w="1217" w:type="dxa"/>
          </w:tcPr>
          <w:p w14:paraId="7EA3B12C" w14:textId="77777777" w:rsidR="007A3678" w:rsidRPr="00F52AF2" w:rsidRDefault="007A3678" w:rsidP="00A576C7">
            <w:pPr>
              <w:spacing w:before="20" w:after="20"/>
            </w:pPr>
            <w:r>
              <w:rPr>
                <w:sz w:val="18"/>
                <w:szCs w:val="18"/>
              </w:rPr>
              <w:t>Transform</w:t>
            </w:r>
          </w:p>
        </w:tc>
        <w:tc>
          <w:tcPr>
            <w:tcW w:w="2246" w:type="dxa"/>
          </w:tcPr>
          <w:p w14:paraId="68D0F1C6" w14:textId="77777777" w:rsidR="007A3678" w:rsidRPr="00F52AF2" w:rsidRDefault="007A3678" w:rsidP="00A576C7">
            <w:pPr>
              <w:spacing w:before="20" w:after="20"/>
            </w:pPr>
            <w:r>
              <w:rPr>
                <w:sz w:val="18"/>
                <w:szCs w:val="18"/>
              </w:rPr>
              <w:t>Vaults counter</w:t>
            </w:r>
          </w:p>
        </w:tc>
        <w:tc>
          <w:tcPr>
            <w:tcW w:w="2246" w:type="dxa"/>
          </w:tcPr>
          <w:p w14:paraId="32D81E75" w14:textId="77777777" w:rsidR="007A3678" w:rsidRPr="00F52AF2" w:rsidRDefault="007A3678" w:rsidP="00A576C7">
            <w:pPr>
              <w:spacing w:before="20" w:after="20"/>
            </w:pPr>
            <w:r>
              <w:rPr>
                <w:sz w:val="18"/>
                <w:szCs w:val="18"/>
              </w:rPr>
              <w:t>Excluded readings</w:t>
            </w:r>
          </w:p>
        </w:tc>
        <w:tc>
          <w:tcPr>
            <w:tcW w:w="3650" w:type="dxa"/>
          </w:tcPr>
          <w:p w14:paraId="28154D11" w14:textId="77777777" w:rsidR="007A3678" w:rsidRPr="00F52AF2" w:rsidRDefault="007A3678" w:rsidP="00A576C7">
            <w:pPr>
              <w:spacing w:before="20" w:after="20"/>
            </w:pPr>
            <w:r>
              <w:rPr>
                <w:sz w:val="18"/>
                <w:szCs w:val="18"/>
              </w:rPr>
              <w:t>5 reset/negative or &gt;7-day-gap increments removed</w:t>
            </w:r>
          </w:p>
        </w:tc>
      </w:tr>
      <w:tr w:rsidR="007A3678" w:rsidRPr="00F52AF2" w14:paraId="6081E292" w14:textId="77777777" w:rsidTr="00A576C7">
        <w:tc>
          <w:tcPr>
            <w:tcW w:w="1217" w:type="dxa"/>
          </w:tcPr>
          <w:p w14:paraId="59EF6114" w14:textId="77777777" w:rsidR="007A3678" w:rsidRPr="00F52AF2" w:rsidRDefault="007A3678" w:rsidP="00A576C7">
            <w:pPr>
              <w:spacing w:before="20" w:after="20"/>
            </w:pPr>
            <w:r>
              <w:rPr>
                <w:sz w:val="18"/>
                <w:szCs w:val="18"/>
              </w:rPr>
              <w:t>Transform</w:t>
            </w:r>
          </w:p>
        </w:tc>
        <w:tc>
          <w:tcPr>
            <w:tcW w:w="2246" w:type="dxa"/>
          </w:tcPr>
          <w:p w14:paraId="4F6C2218" w14:textId="77777777" w:rsidR="007A3678" w:rsidRPr="00F52AF2" w:rsidRDefault="007A3678" w:rsidP="00A576C7">
            <w:pPr>
              <w:spacing w:before="20" w:after="20"/>
            </w:pPr>
            <w:r>
              <w:rPr>
                <w:sz w:val="18"/>
                <w:szCs w:val="18"/>
              </w:rPr>
              <w:t>Cumulative readings</w:t>
            </w:r>
          </w:p>
        </w:tc>
        <w:tc>
          <w:tcPr>
            <w:tcW w:w="2246" w:type="dxa"/>
          </w:tcPr>
          <w:p w14:paraId="0264C6CB" w14:textId="77777777" w:rsidR="007A3678" w:rsidRPr="00F52AF2" w:rsidRDefault="007A3678" w:rsidP="00A576C7">
            <w:pPr>
              <w:spacing w:before="20" w:after="20"/>
            </w:pPr>
            <w:r>
              <w:rPr>
                <w:sz w:val="18"/>
                <w:szCs w:val="18"/>
              </w:rPr>
              <w:t>Gap-aware differencing</w:t>
            </w:r>
          </w:p>
        </w:tc>
        <w:tc>
          <w:tcPr>
            <w:tcW w:w="3650" w:type="dxa"/>
          </w:tcPr>
          <w:p w14:paraId="6F2B0594" w14:textId="77777777" w:rsidR="007A3678" w:rsidRPr="00F52AF2" w:rsidRDefault="007A3678" w:rsidP="00A576C7">
            <w:pPr>
              <w:spacing w:before="20" w:after="20"/>
            </w:pPr>
            <w:r>
              <w:rPr>
                <w:sz w:val="18"/>
                <w:szCs w:val="18"/>
              </w:rPr>
              <w:t>846 cumulative readings → 983 distributed gate-day footfall values (weekend-accumulation artefact removed)</w:t>
            </w:r>
          </w:p>
        </w:tc>
      </w:tr>
      <w:tr w:rsidR="007A3678" w:rsidRPr="00F52AF2" w14:paraId="182E047E" w14:textId="77777777" w:rsidTr="00A576C7">
        <w:tc>
          <w:tcPr>
            <w:tcW w:w="1217" w:type="dxa"/>
          </w:tcPr>
          <w:p w14:paraId="71DDE9DB" w14:textId="77777777" w:rsidR="007A3678" w:rsidRPr="00F52AF2" w:rsidRDefault="007A3678" w:rsidP="00A576C7">
            <w:pPr>
              <w:spacing w:before="20" w:after="20"/>
            </w:pPr>
            <w:r>
              <w:rPr>
                <w:sz w:val="18"/>
                <w:szCs w:val="18"/>
              </w:rPr>
              <w:t>Transform</w:t>
            </w:r>
          </w:p>
        </w:tc>
        <w:tc>
          <w:tcPr>
            <w:tcW w:w="2246" w:type="dxa"/>
          </w:tcPr>
          <w:p w14:paraId="69616932" w14:textId="77777777" w:rsidR="007A3678" w:rsidRPr="00F52AF2" w:rsidRDefault="007A3678" w:rsidP="00A576C7">
            <w:pPr>
              <w:spacing w:before="20" w:after="20"/>
            </w:pPr>
            <w:r>
              <w:rPr>
                <w:sz w:val="18"/>
                <w:szCs w:val="18"/>
              </w:rPr>
              <w:t>Working Lounge hourly log</w:t>
            </w:r>
          </w:p>
        </w:tc>
        <w:tc>
          <w:tcPr>
            <w:tcW w:w="2246" w:type="dxa"/>
          </w:tcPr>
          <w:p w14:paraId="590DA011" w14:textId="77777777" w:rsidR="007A3678" w:rsidRPr="00F52AF2" w:rsidRDefault="007A3678" w:rsidP="00A576C7">
            <w:pPr>
              <w:spacing w:before="20" w:after="20"/>
            </w:pPr>
            <w:r>
              <w:rPr>
                <w:sz w:val="18"/>
                <w:szCs w:val="18"/>
              </w:rPr>
              <w:t>Reshaped to tidy (Wickham, 2014)</w:t>
            </w:r>
          </w:p>
        </w:tc>
        <w:tc>
          <w:tcPr>
            <w:tcW w:w="3650" w:type="dxa"/>
          </w:tcPr>
          <w:p w14:paraId="7AC2A482" w14:textId="77777777" w:rsidR="007A3678" w:rsidRPr="00F52AF2" w:rsidRDefault="007A3678" w:rsidP="00A576C7">
            <w:pPr>
              <w:spacing w:before="20" w:after="20"/>
            </w:pPr>
            <w:r>
              <w:rPr>
                <w:sz w:val="18"/>
                <w:szCs w:val="18"/>
              </w:rPr>
              <w:t>4,895 hour-records, 08:00–18:00</w:t>
            </w:r>
          </w:p>
        </w:tc>
      </w:tr>
      <w:tr w:rsidR="007A3678" w:rsidRPr="00F52AF2" w14:paraId="3A67B4DF" w14:textId="77777777" w:rsidTr="00A576C7">
        <w:tc>
          <w:tcPr>
            <w:tcW w:w="1217" w:type="dxa"/>
          </w:tcPr>
          <w:p w14:paraId="386F1397" w14:textId="77777777" w:rsidR="007A3678" w:rsidRPr="00F52AF2" w:rsidRDefault="007A3678" w:rsidP="00A576C7">
            <w:pPr>
              <w:spacing w:before="20" w:after="20"/>
            </w:pPr>
            <w:r>
              <w:rPr>
                <w:sz w:val="18"/>
                <w:szCs w:val="18"/>
              </w:rPr>
              <w:t>Transform</w:t>
            </w:r>
          </w:p>
        </w:tc>
        <w:tc>
          <w:tcPr>
            <w:tcW w:w="2246" w:type="dxa"/>
          </w:tcPr>
          <w:p w14:paraId="184F5C14" w14:textId="77777777" w:rsidR="007A3678" w:rsidRPr="00F52AF2" w:rsidRDefault="007A3678" w:rsidP="00A576C7">
            <w:pPr>
              <w:spacing w:before="20" w:after="20"/>
            </w:pPr>
            <w:r>
              <w:rPr>
                <w:sz w:val="18"/>
                <w:szCs w:val="18"/>
              </w:rPr>
              <w:t>Café daily sales</w:t>
            </w:r>
          </w:p>
        </w:tc>
        <w:tc>
          <w:tcPr>
            <w:tcW w:w="2246" w:type="dxa"/>
          </w:tcPr>
          <w:p w14:paraId="378C2509" w14:textId="77777777" w:rsidR="007A3678" w:rsidRPr="00F52AF2" w:rsidRDefault="007A3678" w:rsidP="00A576C7">
            <w:pPr>
              <w:spacing w:before="20" w:after="20"/>
            </w:pPr>
            <w:r>
              <w:rPr>
                <w:sz w:val="18"/>
                <w:szCs w:val="18"/>
              </w:rPr>
              <w:t>Aggregated; anomaly flagged</w:t>
            </w:r>
          </w:p>
        </w:tc>
        <w:tc>
          <w:tcPr>
            <w:tcW w:w="3650" w:type="dxa"/>
          </w:tcPr>
          <w:p w14:paraId="1675A5D6" w14:textId="77777777" w:rsidR="007A3678" w:rsidRPr="00F52AF2" w:rsidRDefault="007A3678" w:rsidP="00A576C7">
            <w:pPr>
              <w:spacing w:before="20" w:after="20"/>
            </w:pPr>
            <w:r>
              <w:rPr>
                <w:sz w:val="18"/>
                <w:szCs w:val="18"/>
              </w:rPr>
              <w:t>294 trading days; May-2026 total far above trend → excluded from correlation/modelling (kept in export)</w:t>
            </w:r>
          </w:p>
        </w:tc>
      </w:tr>
      <w:tr w:rsidR="007A3678" w:rsidRPr="00F52AF2" w14:paraId="14101289" w14:textId="77777777" w:rsidTr="00A576C7">
        <w:tc>
          <w:tcPr>
            <w:tcW w:w="1217" w:type="dxa"/>
          </w:tcPr>
          <w:p w14:paraId="37929658" w14:textId="77777777" w:rsidR="007A3678" w:rsidRPr="00F52AF2" w:rsidRDefault="007A3678" w:rsidP="00A576C7">
            <w:pPr>
              <w:spacing w:before="20" w:after="20"/>
            </w:pPr>
            <w:r>
              <w:rPr>
                <w:sz w:val="18"/>
                <w:szCs w:val="18"/>
              </w:rPr>
              <w:t>Standardise</w:t>
            </w:r>
          </w:p>
        </w:tc>
        <w:tc>
          <w:tcPr>
            <w:tcW w:w="2246" w:type="dxa"/>
          </w:tcPr>
          <w:p w14:paraId="0D9E84D0" w14:textId="77777777" w:rsidR="007A3678" w:rsidRPr="00F52AF2" w:rsidRDefault="007A3678" w:rsidP="00A576C7">
            <w:pPr>
              <w:spacing w:before="20" w:after="20"/>
            </w:pPr>
            <w:r>
              <w:rPr>
                <w:sz w:val="18"/>
                <w:szCs w:val="18"/>
              </w:rPr>
              <w:t>Footfall / café sales / WL occupancy</w:t>
            </w:r>
          </w:p>
        </w:tc>
        <w:tc>
          <w:tcPr>
            <w:tcW w:w="2246" w:type="dxa"/>
          </w:tcPr>
          <w:p w14:paraId="1559E70C" w14:textId="77777777" w:rsidR="007A3678" w:rsidRPr="00F52AF2" w:rsidRDefault="007A3678" w:rsidP="00A576C7">
            <w:pPr>
              <w:spacing w:before="20" w:after="20"/>
            </w:pPr>
            <w:r>
              <w:rPr>
                <w:sz w:val="18"/>
                <w:szCs w:val="18"/>
              </w:rPr>
              <w:t>z-scored (Hair et al., 2019)</w:t>
            </w:r>
          </w:p>
        </w:tc>
        <w:tc>
          <w:tcPr>
            <w:tcW w:w="3650" w:type="dxa"/>
          </w:tcPr>
          <w:p w14:paraId="350175C7" w14:textId="77777777" w:rsidR="007A3678" w:rsidRPr="00F52AF2" w:rsidRDefault="007A3678" w:rsidP="00A576C7">
            <w:pPr>
              <w:spacing w:before="20" w:after="20"/>
            </w:pPr>
            <w:r>
              <w:rPr>
                <w:sz w:val="18"/>
                <w:szCs w:val="18"/>
              </w:rPr>
              <w:t>Unit-free comparability; raw columns retained alongside</w:t>
            </w:r>
          </w:p>
        </w:tc>
      </w:tr>
      <w:tr w:rsidR="007A3678" w:rsidRPr="00F52AF2" w14:paraId="3ACACD91" w14:textId="77777777" w:rsidTr="00A576C7">
        <w:tc>
          <w:tcPr>
            <w:tcW w:w="1217" w:type="dxa"/>
          </w:tcPr>
          <w:p w14:paraId="47A3D0EF" w14:textId="77777777" w:rsidR="007A3678" w:rsidRPr="00F52AF2" w:rsidRDefault="007A3678" w:rsidP="00A576C7">
            <w:pPr>
              <w:spacing w:before="20" w:after="20"/>
            </w:pPr>
            <w:r>
              <w:rPr>
                <w:sz w:val="18"/>
                <w:szCs w:val="18"/>
              </w:rPr>
              <w:t>Describe</w:t>
            </w:r>
          </w:p>
        </w:tc>
        <w:tc>
          <w:tcPr>
            <w:tcW w:w="2246" w:type="dxa"/>
          </w:tcPr>
          <w:p w14:paraId="72933F62" w14:textId="77777777" w:rsidR="007A3678" w:rsidRPr="00F52AF2" w:rsidRDefault="007A3678" w:rsidP="00A576C7">
            <w:pPr>
              <w:spacing w:before="20" w:after="20"/>
            </w:pPr>
            <w:r>
              <w:rPr>
                <w:sz w:val="18"/>
                <w:szCs w:val="18"/>
              </w:rPr>
              <w:t>Daily building footfall</w:t>
            </w:r>
          </w:p>
        </w:tc>
        <w:tc>
          <w:tcPr>
            <w:tcW w:w="2246" w:type="dxa"/>
          </w:tcPr>
          <w:p w14:paraId="15F37549" w14:textId="77777777" w:rsidR="007A3678" w:rsidRPr="00F52AF2" w:rsidRDefault="007A3678" w:rsidP="00A576C7">
            <w:pPr>
              <w:spacing w:before="20" w:after="20"/>
            </w:pPr>
            <w:r>
              <w:rPr>
                <w:sz w:val="18"/>
                <w:szCs w:val="18"/>
              </w:rPr>
              <w:t>mean=484.9, median=447.0, SD=335.1</w:t>
            </w:r>
          </w:p>
        </w:tc>
        <w:tc>
          <w:tcPr>
            <w:tcW w:w="3650" w:type="dxa"/>
          </w:tcPr>
          <w:p w14:paraId="37E72D8A" w14:textId="77777777" w:rsidR="007A3678" w:rsidRPr="00F52AF2" w:rsidRDefault="007A3678" w:rsidP="00A576C7">
            <w:pPr>
              <w:spacing w:before="20" w:after="20"/>
            </w:pPr>
            <w:r>
              <w:rPr>
                <w:sz w:val="18"/>
                <w:szCs w:val="18"/>
              </w:rPr>
              <w:t>skew=3.64 (right); kurtosis=26.91; Shapiro p&lt;0.001</w:t>
            </w:r>
          </w:p>
        </w:tc>
      </w:tr>
      <w:tr w:rsidR="007A3678" w:rsidRPr="00F52AF2" w14:paraId="2B3046A1" w14:textId="77777777" w:rsidTr="00A576C7">
        <w:tc>
          <w:tcPr>
            <w:tcW w:w="1217" w:type="dxa"/>
          </w:tcPr>
          <w:p w14:paraId="113D03A1" w14:textId="77777777" w:rsidR="007A3678" w:rsidRPr="00F52AF2" w:rsidRDefault="007A3678" w:rsidP="00A576C7">
            <w:pPr>
              <w:spacing w:before="20" w:after="20"/>
            </w:pPr>
            <w:r>
              <w:rPr>
                <w:sz w:val="18"/>
                <w:szCs w:val="18"/>
              </w:rPr>
              <w:t>Describe</w:t>
            </w:r>
          </w:p>
        </w:tc>
        <w:tc>
          <w:tcPr>
            <w:tcW w:w="2246" w:type="dxa"/>
          </w:tcPr>
          <w:p w14:paraId="6CC0E3B2" w14:textId="77777777" w:rsidR="007A3678" w:rsidRPr="00F52AF2" w:rsidRDefault="007A3678" w:rsidP="00A576C7">
            <w:pPr>
              <w:spacing w:before="20" w:after="20"/>
            </w:pPr>
            <w:r>
              <w:rPr>
                <w:sz w:val="18"/>
                <w:szCs w:val="18"/>
              </w:rPr>
              <w:t>North Entrance daily</w:t>
            </w:r>
          </w:p>
        </w:tc>
        <w:tc>
          <w:tcPr>
            <w:tcW w:w="2246" w:type="dxa"/>
          </w:tcPr>
          <w:p w14:paraId="3EEC03F3" w14:textId="77777777" w:rsidR="007A3678" w:rsidRPr="00F52AF2" w:rsidRDefault="007A3678" w:rsidP="00A576C7">
            <w:pPr>
              <w:spacing w:before="20" w:after="20"/>
            </w:pPr>
            <w:r>
              <w:rPr>
                <w:sz w:val="18"/>
                <w:szCs w:val="18"/>
              </w:rPr>
              <w:t>mean=363.4, median=337.5, SD=251.8</w:t>
            </w:r>
          </w:p>
        </w:tc>
        <w:tc>
          <w:tcPr>
            <w:tcW w:w="3650" w:type="dxa"/>
          </w:tcPr>
          <w:p w14:paraId="7F60447C" w14:textId="77777777" w:rsidR="007A3678" w:rsidRPr="00F52AF2" w:rsidRDefault="007A3678" w:rsidP="00A576C7">
            <w:pPr>
              <w:spacing w:before="20" w:after="20"/>
            </w:pPr>
            <w:r>
              <w:rPr>
                <w:sz w:val="18"/>
                <w:szCs w:val="18"/>
              </w:rPr>
              <w:t>skew=3.36 (right); kurtosis=24.54; Shapiro p&lt;0.001</w:t>
            </w:r>
          </w:p>
        </w:tc>
      </w:tr>
      <w:tr w:rsidR="007A3678" w:rsidRPr="00F52AF2" w14:paraId="4EEC734F" w14:textId="77777777" w:rsidTr="00A576C7">
        <w:tc>
          <w:tcPr>
            <w:tcW w:w="1217" w:type="dxa"/>
          </w:tcPr>
          <w:p w14:paraId="76125272" w14:textId="77777777" w:rsidR="007A3678" w:rsidRPr="00F52AF2" w:rsidRDefault="007A3678" w:rsidP="00A576C7">
            <w:pPr>
              <w:spacing w:before="20" w:after="20"/>
            </w:pPr>
            <w:r>
              <w:rPr>
                <w:sz w:val="18"/>
                <w:szCs w:val="18"/>
              </w:rPr>
              <w:t>Describe</w:t>
            </w:r>
          </w:p>
        </w:tc>
        <w:tc>
          <w:tcPr>
            <w:tcW w:w="2246" w:type="dxa"/>
          </w:tcPr>
          <w:p w14:paraId="37F1D5F4" w14:textId="77777777" w:rsidR="007A3678" w:rsidRPr="00F52AF2" w:rsidRDefault="007A3678" w:rsidP="00A576C7">
            <w:pPr>
              <w:spacing w:before="20" w:after="20"/>
            </w:pPr>
            <w:r>
              <w:rPr>
                <w:sz w:val="18"/>
                <w:szCs w:val="18"/>
              </w:rPr>
              <w:t>South Entrance daily</w:t>
            </w:r>
          </w:p>
        </w:tc>
        <w:tc>
          <w:tcPr>
            <w:tcW w:w="2246" w:type="dxa"/>
          </w:tcPr>
          <w:p w14:paraId="53A9B2E7" w14:textId="77777777" w:rsidR="007A3678" w:rsidRPr="00F52AF2" w:rsidRDefault="007A3678" w:rsidP="00A576C7">
            <w:pPr>
              <w:spacing w:before="20" w:after="20"/>
            </w:pPr>
            <w:r>
              <w:rPr>
                <w:sz w:val="18"/>
                <w:szCs w:val="18"/>
              </w:rPr>
              <w:t>mean=57.6, median=51.5, SD=40.8</w:t>
            </w:r>
          </w:p>
        </w:tc>
        <w:tc>
          <w:tcPr>
            <w:tcW w:w="3650" w:type="dxa"/>
          </w:tcPr>
          <w:p w14:paraId="304129C7" w14:textId="77777777" w:rsidR="007A3678" w:rsidRPr="00F52AF2" w:rsidRDefault="007A3678" w:rsidP="00A576C7">
            <w:pPr>
              <w:spacing w:before="20" w:after="20"/>
            </w:pPr>
            <w:r>
              <w:rPr>
                <w:sz w:val="18"/>
                <w:szCs w:val="18"/>
              </w:rPr>
              <w:t>skew=3.17 (right); kurtosis=20.72; Shapiro p&lt;0.001</w:t>
            </w:r>
          </w:p>
        </w:tc>
      </w:tr>
      <w:tr w:rsidR="007A3678" w:rsidRPr="00F52AF2" w14:paraId="61190475" w14:textId="77777777" w:rsidTr="00A576C7">
        <w:tc>
          <w:tcPr>
            <w:tcW w:w="1217" w:type="dxa"/>
          </w:tcPr>
          <w:p w14:paraId="60108A7E" w14:textId="77777777" w:rsidR="007A3678" w:rsidRPr="00F52AF2" w:rsidRDefault="007A3678" w:rsidP="00A576C7">
            <w:pPr>
              <w:spacing w:before="20" w:after="20"/>
            </w:pPr>
            <w:r>
              <w:rPr>
                <w:sz w:val="18"/>
                <w:szCs w:val="18"/>
              </w:rPr>
              <w:t>Describe</w:t>
            </w:r>
          </w:p>
        </w:tc>
        <w:tc>
          <w:tcPr>
            <w:tcW w:w="2246" w:type="dxa"/>
          </w:tcPr>
          <w:p w14:paraId="759DFA15" w14:textId="77777777" w:rsidR="007A3678" w:rsidRPr="00F52AF2" w:rsidRDefault="007A3678" w:rsidP="00A576C7">
            <w:pPr>
              <w:spacing w:before="20" w:after="20"/>
            </w:pPr>
            <w:r>
              <w:rPr>
                <w:sz w:val="18"/>
                <w:szCs w:val="18"/>
              </w:rPr>
              <w:t>Vaults daily</w:t>
            </w:r>
          </w:p>
        </w:tc>
        <w:tc>
          <w:tcPr>
            <w:tcW w:w="2246" w:type="dxa"/>
          </w:tcPr>
          <w:p w14:paraId="488FF090" w14:textId="77777777" w:rsidR="007A3678" w:rsidRPr="00F52AF2" w:rsidRDefault="007A3678" w:rsidP="00A576C7">
            <w:pPr>
              <w:spacing w:before="20" w:after="20"/>
            </w:pPr>
            <w:r>
              <w:rPr>
                <w:sz w:val="18"/>
                <w:szCs w:val="18"/>
              </w:rPr>
              <w:t>mean=61.3, median=30.0, SD=99.7</w:t>
            </w:r>
          </w:p>
        </w:tc>
        <w:tc>
          <w:tcPr>
            <w:tcW w:w="3650" w:type="dxa"/>
          </w:tcPr>
          <w:p w14:paraId="550CA4BF" w14:textId="77777777" w:rsidR="007A3678" w:rsidRPr="00F52AF2" w:rsidRDefault="007A3678" w:rsidP="00A576C7">
            <w:pPr>
              <w:spacing w:before="20" w:after="20"/>
            </w:pPr>
            <w:r>
              <w:rPr>
                <w:sz w:val="18"/>
                <w:szCs w:val="18"/>
              </w:rPr>
              <w:t>skew=4.79 (right); kurtosis=28.42; Shapiro p&lt;0.001</w:t>
            </w:r>
          </w:p>
        </w:tc>
      </w:tr>
      <w:tr w:rsidR="007A3678" w:rsidRPr="00F52AF2" w14:paraId="47F337CC" w14:textId="77777777" w:rsidTr="00A576C7">
        <w:tc>
          <w:tcPr>
            <w:tcW w:w="1217" w:type="dxa"/>
          </w:tcPr>
          <w:p w14:paraId="17CCEAE0" w14:textId="77777777" w:rsidR="007A3678" w:rsidRPr="00F52AF2" w:rsidRDefault="007A3678" w:rsidP="00A576C7">
            <w:pPr>
              <w:spacing w:before="20" w:after="20"/>
            </w:pPr>
            <w:r>
              <w:rPr>
                <w:sz w:val="18"/>
                <w:szCs w:val="18"/>
              </w:rPr>
              <w:t>Describe</w:t>
            </w:r>
          </w:p>
        </w:tc>
        <w:tc>
          <w:tcPr>
            <w:tcW w:w="2246" w:type="dxa"/>
          </w:tcPr>
          <w:p w14:paraId="2B5B5C35" w14:textId="77777777" w:rsidR="007A3678" w:rsidRPr="00F52AF2" w:rsidRDefault="007A3678" w:rsidP="00A576C7">
            <w:pPr>
              <w:spacing w:before="20" w:after="20"/>
            </w:pPr>
            <w:r>
              <w:rPr>
                <w:sz w:val="18"/>
                <w:szCs w:val="18"/>
              </w:rPr>
              <w:t>Café gross sales (ex. anomaly)</w:t>
            </w:r>
          </w:p>
        </w:tc>
        <w:tc>
          <w:tcPr>
            <w:tcW w:w="2246" w:type="dxa"/>
          </w:tcPr>
          <w:p w14:paraId="6AED2602" w14:textId="77777777" w:rsidR="007A3678" w:rsidRPr="00F52AF2" w:rsidRDefault="007A3678" w:rsidP="00A576C7">
            <w:pPr>
              <w:spacing w:before="20" w:after="20"/>
            </w:pPr>
            <w:r>
              <w:rPr>
                <w:sz w:val="18"/>
                <w:szCs w:val="18"/>
              </w:rPr>
              <w:t>mean=2364.4, median=2337.2, SD=618.9</w:t>
            </w:r>
          </w:p>
        </w:tc>
        <w:tc>
          <w:tcPr>
            <w:tcW w:w="3650" w:type="dxa"/>
          </w:tcPr>
          <w:p w14:paraId="26D802E1" w14:textId="77777777" w:rsidR="007A3678" w:rsidRPr="00F52AF2" w:rsidRDefault="007A3678" w:rsidP="00A576C7">
            <w:pPr>
              <w:spacing w:before="20" w:after="20"/>
            </w:pPr>
            <w:r>
              <w:rPr>
                <w:sz w:val="18"/>
                <w:szCs w:val="18"/>
              </w:rPr>
              <w:t>skew=0.64 (right); kurtosis=1.98; Shapiro p&lt;0.001</w:t>
            </w:r>
          </w:p>
        </w:tc>
      </w:tr>
      <w:tr w:rsidR="007A3678" w:rsidRPr="00F52AF2" w14:paraId="6E3CA938" w14:textId="77777777" w:rsidTr="00A576C7">
        <w:tc>
          <w:tcPr>
            <w:tcW w:w="1217" w:type="dxa"/>
          </w:tcPr>
          <w:p w14:paraId="58B06094" w14:textId="77777777" w:rsidR="007A3678" w:rsidRPr="00F52AF2" w:rsidRDefault="007A3678" w:rsidP="00A576C7">
            <w:pPr>
              <w:spacing w:before="20" w:after="20"/>
            </w:pPr>
            <w:r>
              <w:rPr>
                <w:sz w:val="18"/>
                <w:szCs w:val="18"/>
              </w:rPr>
              <w:lastRenderedPageBreak/>
              <w:t>Describe</w:t>
            </w:r>
          </w:p>
        </w:tc>
        <w:tc>
          <w:tcPr>
            <w:tcW w:w="2246" w:type="dxa"/>
          </w:tcPr>
          <w:p w14:paraId="0175F4F2" w14:textId="77777777" w:rsidR="007A3678" w:rsidRPr="00F52AF2" w:rsidRDefault="007A3678" w:rsidP="00A576C7">
            <w:pPr>
              <w:spacing w:before="20" w:after="20"/>
            </w:pPr>
            <w:r>
              <w:rPr>
                <w:sz w:val="18"/>
                <w:szCs w:val="18"/>
              </w:rPr>
              <w:t>Working Lounge occupancy</w:t>
            </w:r>
          </w:p>
        </w:tc>
        <w:tc>
          <w:tcPr>
            <w:tcW w:w="2246" w:type="dxa"/>
          </w:tcPr>
          <w:p w14:paraId="25429FF6" w14:textId="77777777" w:rsidR="007A3678" w:rsidRPr="00F52AF2" w:rsidRDefault="007A3678" w:rsidP="00A576C7">
            <w:pPr>
              <w:spacing w:before="20" w:after="20"/>
            </w:pPr>
            <w:r>
              <w:rPr>
                <w:sz w:val="18"/>
                <w:szCs w:val="18"/>
              </w:rPr>
              <w:t>mean=2.2, median=2.0, SD=2.8</w:t>
            </w:r>
          </w:p>
        </w:tc>
        <w:tc>
          <w:tcPr>
            <w:tcW w:w="3650" w:type="dxa"/>
          </w:tcPr>
          <w:p w14:paraId="07FF751E" w14:textId="77777777" w:rsidR="007A3678" w:rsidRPr="00F52AF2" w:rsidRDefault="007A3678" w:rsidP="00A576C7">
            <w:pPr>
              <w:spacing w:before="20" w:after="20"/>
            </w:pPr>
            <w:r>
              <w:rPr>
                <w:sz w:val="18"/>
                <w:szCs w:val="18"/>
              </w:rPr>
              <w:t>skew=3.90 (right); kurtosis=28.23; Shapiro p&lt;0.001</w:t>
            </w:r>
          </w:p>
        </w:tc>
      </w:tr>
      <w:tr w:rsidR="007A3678" w:rsidRPr="00F52AF2" w14:paraId="3D5A935D" w14:textId="77777777" w:rsidTr="00A576C7">
        <w:tc>
          <w:tcPr>
            <w:tcW w:w="1217" w:type="dxa"/>
          </w:tcPr>
          <w:p w14:paraId="2834BD13" w14:textId="77777777" w:rsidR="007A3678" w:rsidRPr="00F52AF2" w:rsidRDefault="007A3678" w:rsidP="00A576C7">
            <w:pPr>
              <w:spacing w:before="20" w:after="20"/>
            </w:pPr>
            <w:r>
              <w:rPr>
                <w:sz w:val="18"/>
                <w:szCs w:val="18"/>
              </w:rPr>
              <w:t>Visualise</w:t>
            </w:r>
          </w:p>
        </w:tc>
        <w:tc>
          <w:tcPr>
            <w:tcW w:w="2246" w:type="dxa"/>
          </w:tcPr>
          <w:p w14:paraId="0A46372E" w14:textId="77777777" w:rsidR="007A3678" w:rsidRPr="00F52AF2" w:rsidRDefault="007A3678" w:rsidP="00A576C7">
            <w:pPr>
              <w:spacing w:before="20" w:after="20"/>
            </w:pPr>
            <w:r>
              <w:rPr>
                <w:sz w:val="18"/>
                <w:szCs w:val="18"/>
              </w:rPr>
              <w:t>F01_footfall_histogram.png</w:t>
            </w:r>
          </w:p>
        </w:tc>
        <w:tc>
          <w:tcPr>
            <w:tcW w:w="2246" w:type="dxa"/>
          </w:tcPr>
          <w:p w14:paraId="42BF98CE" w14:textId="77777777" w:rsidR="007A3678" w:rsidRPr="00F52AF2" w:rsidRDefault="007A3678" w:rsidP="00A576C7">
            <w:pPr>
              <w:spacing w:before="20" w:after="20"/>
            </w:pPr>
            <w:r>
              <w:rPr>
                <w:sz w:val="18"/>
                <w:szCs w:val="18"/>
              </w:rPr>
              <w:t>Figure saved</w:t>
            </w:r>
          </w:p>
        </w:tc>
        <w:tc>
          <w:tcPr>
            <w:tcW w:w="3650" w:type="dxa"/>
          </w:tcPr>
          <w:p w14:paraId="4B560069" w14:textId="77777777" w:rsidR="007A3678" w:rsidRPr="00F52AF2" w:rsidRDefault="007A3678" w:rsidP="00A576C7">
            <w:pPr>
              <w:spacing w:before="20" w:after="20"/>
            </w:pPr>
            <w:r>
              <w:rPr>
                <w:sz w:val="18"/>
                <w:szCs w:val="18"/>
              </w:rPr>
              <w:t>Histogram + KDE with mean/median markers</w:t>
            </w:r>
          </w:p>
        </w:tc>
      </w:tr>
      <w:tr w:rsidR="007A3678" w:rsidRPr="00F52AF2" w14:paraId="37AAB994" w14:textId="77777777" w:rsidTr="00A576C7">
        <w:tc>
          <w:tcPr>
            <w:tcW w:w="1217" w:type="dxa"/>
          </w:tcPr>
          <w:p w14:paraId="56D41ABE" w14:textId="77777777" w:rsidR="007A3678" w:rsidRPr="00F52AF2" w:rsidRDefault="007A3678" w:rsidP="00A576C7">
            <w:pPr>
              <w:spacing w:before="20" w:after="20"/>
            </w:pPr>
            <w:r>
              <w:rPr>
                <w:sz w:val="18"/>
                <w:szCs w:val="18"/>
              </w:rPr>
              <w:t>Visualise</w:t>
            </w:r>
          </w:p>
        </w:tc>
        <w:tc>
          <w:tcPr>
            <w:tcW w:w="2246" w:type="dxa"/>
          </w:tcPr>
          <w:p w14:paraId="2212E190" w14:textId="77777777" w:rsidR="007A3678" w:rsidRPr="00F52AF2" w:rsidRDefault="007A3678" w:rsidP="00A576C7">
            <w:pPr>
              <w:spacing w:before="20" w:after="20"/>
            </w:pPr>
            <w:r>
              <w:rPr>
                <w:sz w:val="18"/>
                <w:szCs w:val="18"/>
              </w:rPr>
              <w:t>F02_boxplot_by_gate.png</w:t>
            </w:r>
          </w:p>
        </w:tc>
        <w:tc>
          <w:tcPr>
            <w:tcW w:w="2246" w:type="dxa"/>
          </w:tcPr>
          <w:p w14:paraId="4964126D" w14:textId="77777777" w:rsidR="007A3678" w:rsidRPr="00F52AF2" w:rsidRDefault="007A3678" w:rsidP="00A576C7">
            <w:pPr>
              <w:spacing w:before="20" w:after="20"/>
            </w:pPr>
            <w:r>
              <w:rPr>
                <w:sz w:val="18"/>
                <w:szCs w:val="18"/>
              </w:rPr>
              <w:t>Figure saved</w:t>
            </w:r>
          </w:p>
        </w:tc>
        <w:tc>
          <w:tcPr>
            <w:tcW w:w="3650" w:type="dxa"/>
          </w:tcPr>
          <w:p w14:paraId="1F23B385" w14:textId="77777777" w:rsidR="007A3678" w:rsidRPr="00F52AF2" w:rsidRDefault="007A3678" w:rsidP="00A576C7">
            <w:pPr>
              <w:spacing w:before="20" w:after="20"/>
            </w:pPr>
            <w:r>
              <w:rPr>
                <w:sz w:val="18"/>
                <w:szCs w:val="18"/>
              </w:rPr>
              <w:t>Tukey boxplots per gate</w:t>
            </w:r>
          </w:p>
        </w:tc>
      </w:tr>
      <w:tr w:rsidR="007A3678" w:rsidRPr="00F52AF2" w14:paraId="58C3D7FB" w14:textId="77777777" w:rsidTr="00A576C7">
        <w:tc>
          <w:tcPr>
            <w:tcW w:w="1217" w:type="dxa"/>
          </w:tcPr>
          <w:p w14:paraId="2B9E2873" w14:textId="77777777" w:rsidR="007A3678" w:rsidRPr="00F52AF2" w:rsidRDefault="007A3678" w:rsidP="00A576C7">
            <w:pPr>
              <w:spacing w:before="20" w:after="20"/>
            </w:pPr>
            <w:r>
              <w:rPr>
                <w:sz w:val="18"/>
                <w:szCs w:val="18"/>
              </w:rPr>
              <w:t>Visualise</w:t>
            </w:r>
          </w:p>
        </w:tc>
        <w:tc>
          <w:tcPr>
            <w:tcW w:w="2246" w:type="dxa"/>
          </w:tcPr>
          <w:p w14:paraId="6D829AC4" w14:textId="77777777" w:rsidR="007A3678" w:rsidRPr="00F52AF2" w:rsidRDefault="007A3678" w:rsidP="00A576C7">
            <w:pPr>
              <w:spacing w:before="20" w:after="20"/>
            </w:pPr>
            <w:r>
              <w:rPr>
                <w:sz w:val="18"/>
                <w:szCs w:val="18"/>
              </w:rPr>
              <w:t>F03_boxplot_by_weekday.png</w:t>
            </w:r>
          </w:p>
        </w:tc>
        <w:tc>
          <w:tcPr>
            <w:tcW w:w="2246" w:type="dxa"/>
          </w:tcPr>
          <w:p w14:paraId="46784CFC" w14:textId="77777777" w:rsidR="007A3678" w:rsidRPr="00F52AF2" w:rsidRDefault="007A3678" w:rsidP="00A576C7">
            <w:pPr>
              <w:spacing w:before="20" w:after="20"/>
            </w:pPr>
            <w:r>
              <w:rPr>
                <w:sz w:val="18"/>
                <w:szCs w:val="18"/>
              </w:rPr>
              <w:t>Figure saved</w:t>
            </w:r>
          </w:p>
        </w:tc>
        <w:tc>
          <w:tcPr>
            <w:tcW w:w="3650" w:type="dxa"/>
          </w:tcPr>
          <w:p w14:paraId="102E3C16" w14:textId="77777777" w:rsidR="007A3678" w:rsidRPr="00F52AF2" w:rsidRDefault="007A3678" w:rsidP="00A576C7">
            <w:pPr>
              <w:spacing w:before="20" w:after="20"/>
            </w:pPr>
            <w:r>
              <w:rPr>
                <w:sz w:val="18"/>
                <w:szCs w:val="18"/>
              </w:rPr>
              <w:t>Weekday boxplots (Thursday highlighted)</w:t>
            </w:r>
          </w:p>
        </w:tc>
      </w:tr>
      <w:tr w:rsidR="007A3678" w:rsidRPr="00F52AF2" w14:paraId="52511879" w14:textId="77777777" w:rsidTr="00A576C7">
        <w:tc>
          <w:tcPr>
            <w:tcW w:w="1217" w:type="dxa"/>
          </w:tcPr>
          <w:p w14:paraId="6C4196AA" w14:textId="77777777" w:rsidR="007A3678" w:rsidRPr="00F52AF2" w:rsidRDefault="007A3678" w:rsidP="00A576C7">
            <w:pPr>
              <w:spacing w:before="20" w:after="20"/>
            </w:pPr>
            <w:r>
              <w:rPr>
                <w:sz w:val="18"/>
                <w:szCs w:val="18"/>
              </w:rPr>
              <w:t>Visualise</w:t>
            </w:r>
          </w:p>
        </w:tc>
        <w:tc>
          <w:tcPr>
            <w:tcW w:w="2246" w:type="dxa"/>
          </w:tcPr>
          <w:p w14:paraId="2B3DF9D6" w14:textId="77777777" w:rsidR="007A3678" w:rsidRPr="00F52AF2" w:rsidRDefault="007A3678" w:rsidP="00A576C7">
            <w:pPr>
              <w:spacing w:before="20" w:after="20"/>
            </w:pPr>
            <w:r>
              <w:rPr>
                <w:sz w:val="18"/>
                <w:szCs w:val="18"/>
              </w:rPr>
              <w:t>F04_artefact_before_after.png</w:t>
            </w:r>
          </w:p>
        </w:tc>
        <w:tc>
          <w:tcPr>
            <w:tcW w:w="2246" w:type="dxa"/>
          </w:tcPr>
          <w:p w14:paraId="03A646CF" w14:textId="77777777" w:rsidR="007A3678" w:rsidRPr="00F52AF2" w:rsidRDefault="007A3678" w:rsidP="00A576C7">
            <w:pPr>
              <w:spacing w:before="20" w:after="20"/>
            </w:pPr>
            <w:r>
              <w:rPr>
                <w:sz w:val="18"/>
                <w:szCs w:val="18"/>
              </w:rPr>
              <w:t>Figure saved</w:t>
            </w:r>
          </w:p>
        </w:tc>
        <w:tc>
          <w:tcPr>
            <w:tcW w:w="3650" w:type="dxa"/>
          </w:tcPr>
          <w:p w14:paraId="1CF7324B" w14:textId="77777777" w:rsidR="007A3678" w:rsidRPr="00F52AF2" w:rsidRDefault="007A3678" w:rsidP="00A576C7">
            <w:pPr>
              <w:spacing w:before="20" w:after="20"/>
            </w:pPr>
            <w:r>
              <w:rPr>
                <w:sz w:val="18"/>
                <w:szCs w:val="18"/>
              </w:rPr>
              <w:t>Naïve vs corrected weekday means</w:t>
            </w:r>
          </w:p>
        </w:tc>
      </w:tr>
      <w:tr w:rsidR="007A3678" w:rsidRPr="00F52AF2" w14:paraId="48D976D2" w14:textId="77777777" w:rsidTr="00A576C7">
        <w:tc>
          <w:tcPr>
            <w:tcW w:w="1217" w:type="dxa"/>
          </w:tcPr>
          <w:p w14:paraId="0C24C0C3" w14:textId="77777777" w:rsidR="007A3678" w:rsidRPr="00F52AF2" w:rsidRDefault="007A3678" w:rsidP="00A576C7">
            <w:pPr>
              <w:spacing w:before="20" w:after="20"/>
            </w:pPr>
            <w:r>
              <w:rPr>
                <w:sz w:val="18"/>
                <w:szCs w:val="18"/>
              </w:rPr>
              <w:t>Visualise</w:t>
            </w:r>
          </w:p>
        </w:tc>
        <w:tc>
          <w:tcPr>
            <w:tcW w:w="2246" w:type="dxa"/>
          </w:tcPr>
          <w:p w14:paraId="7903B468" w14:textId="77777777" w:rsidR="007A3678" w:rsidRPr="00F52AF2" w:rsidRDefault="007A3678" w:rsidP="00A576C7">
            <w:pPr>
              <w:spacing w:before="20" w:after="20"/>
            </w:pPr>
            <w:r>
              <w:rPr>
                <w:sz w:val="18"/>
                <w:szCs w:val="18"/>
              </w:rPr>
              <w:t>F05_monthly_seasonality.png</w:t>
            </w:r>
          </w:p>
        </w:tc>
        <w:tc>
          <w:tcPr>
            <w:tcW w:w="2246" w:type="dxa"/>
          </w:tcPr>
          <w:p w14:paraId="1E2CE322" w14:textId="77777777" w:rsidR="007A3678" w:rsidRPr="00F52AF2" w:rsidRDefault="007A3678" w:rsidP="00A576C7">
            <w:pPr>
              <w:spacing w:before="20" w:after="20"/>
            </w:pPr>
            <w:r>
              <w:rPr>
                <w:sz w:val="18"/>
                <w:szCs w:val="18"/>
              </w:rPr>
              <w:t>Figure saved</w:t>
            </w:r>
          </w:p>
        </w:tc>
        <w:tc>
          <w:tcPr>
            <w:tcW w:w="3650" w:type="dxa"/>
          </w:tcPr>
          <w:p w14:paraId="3B1251D0" w14:textId="77777777" w:rsidR="007A3678" w:rsidRPr="00F52AF2" w:rsidRDefault="007A3678" w:rsidP="00A576C7">
            <w:pPr>
              <w:spacing w:before="20" w:after="20"/>
            </w:pPr>
            <w:r>
              <w:rPr>
                <w:sz w:val="18"/>
                <w:szCs w:val="18"/>
              </w:rPr>
              <w:t>Monthly totals (seasonality)</w:t>
            </w:r>
          </w:p>
        </w:tc>
      </w:tr>
      <w:tr w:rsidR="007A3678" w:rsidRPr="00F52AF2" w14:paraId="1741EDD8" w14:textId="77777777" w:rsidTr="00A576C7">
        <w:tc>
          <w:tcPr>
            <w:tcW w:w="1217" w:type="dxa"/>
          </w:tcPr>
          <w:p w14:paraId="59B04375" w14:textId="77777777" w:rsidR="007A3678" w:rsidRPr="00F52AF2" w:rsidRDefault="007A3678" w:rsidP="00A576C7">
            <w:pPr>
              <w:spacing w:before="20" w:after="20"/>
            </w:pPr>
            <w:r>
              <w:rPr>
                <w:sz w:val="18"/>
                <w:szCs w:val="18"/>
              </w:rPr>
              <w:t>Visualise</w:t>
            </w:r>
          </w:p>
        </w:tc>
        <w:tc>
          <w:tcPr>
            <w:tcW w:w="2246" w:type="dxa"/>
          </w:tcPr>
          <w:p w14:paraId="5A18D24B" w14:textId="77777777" w:rsidR="007A3678" w:rsidRPr="00F52AF2" w:rsidRDefault="007A3678" w:rsidP="00A576C7">
            <w:pPr>
              <w:spacing w:before="20" w:after="20"/>
            </w:pPr>
            <w:r>
              <w:rPr>
                <w:sz w:val="18"/>
                <w:szCs w:val="18"/>
              </w:rPr>
              <w:t>F06_weekday_means.png</w:t>
            </w:r>
          </w:p>
        </w:tc>
        <w:tc>
          <w:tcPr>
            <w:tcW w:w="2246" w:type="dxa"/>
          </w:tcPr>
          <w:p w14:paraId="05486B94" w14:textId="77777777" w:rsidR="007A3678" w:rsidRPr="00F52AF2" w:rsidRDefault="007A3678" w:rsidP="00A576C7">
            <w:pPr>
              <w:spacing w:before="20" w:after="20"/>
            </w:pPr>
            <w:r>
              <w:rPr>
                <w:sz w:val="18"/>
                <w:szCs w:val="18"/>
              </w:rPr>
              <w:t>Figure saved</w:t>
            </w:r>
          </w:p>
        </w:tc>
        <w:tc>
          <w:tcPr>
            <w:tcW w:w="3650" w:type="dxa"/>
          </w:tcPr>
          <w:p w14:paraId="4653C88F" w14:textId="77777777" w:rsidR="007A3678" w:rsidRPr="00F52AF2" w:rsidRDefault="007A3678" w:rsidP="00A576C7">
            <w:pPr>
              <w:spacing w:before="20" w:after="20"/>
            </w:pPr>
            <w:r>
              <w:rPr>
                <w:sz w:val="18"/>
                <w:szCs w:val="18"/>
              </w:rPr>
              <w:t>Weekday means bar (Thursday highlighted)</w:t>
            </w:r>
          </w:p>
        </w:tc>
      </w:tr>
      <w:tr w:rsidR="007A3678" w:rsidRPr="00F52AF2" w14:paraId="3C6E3F30" w14:textId="77777777" w:rsidTr="00A576C7">
        <w:tc>
          <w:tcPr>
            <w:tcW w:w="1217" w:type="dxa"/>
          </w:tcPr>
          <w:p w14:paraId="574E2D6B" w14:textId="77777777" w:rsidR="007A3678" w:rsidRPr="00F52AF2" w:rsidRDefault="007A3678" w:rsidP="00A576C7">
            <w:pPr>
              <w:spacing w:before="20" w:after="20"/>
            </w:pPr>
            <w:r>
              <w:rPr>
                <w:sz w:val="18"/>
                <w:szCs w:val="18"/>
              </w:rPr>
              <w:t>Visualise</w:t>
            </w:r>
          </w:p>
        </w:tc>
        <w:tc>
          <w:tcPr>
            <w:tcW w:w="2246" w:type="dxa"/>
          </w:tcPr>
          <w:p w14:paraId="6D313351" w14:textId="77777777" w:rsidR="007A3678" w:rsidRPr="00F52AF2" w:rsidRDefault="007A3678" w:rsidP="00A576C7">
            <w:pPr>
              <w:spacing w:before="20" w:after="20"/>
            </w:pPr>
            <w:r>
              <w:rPr>
                <w:sz w:val="18"/>
                <w:szCs w:val="18"/>
              </w:rPr>
              <w:t>F07_working_lounge_hourly.png</w:t>
            </w:r>
          </w:p>
        </w:tc>
        <w:tc>
          <w:tcPr>
            <w:tcW w:w="2246" w:type="dxa"/>
          </w:tcPr>
          <w:p w14:paraId="138A9547" w14:textId="77777777" w:rsidR="007A3678" w:rsidRPr="00F52AF2" w:rsidRDefault="007A3678" w:rsidP="00A576C7">
            <w:pPr>
              <w:spacing w:before="20" w:after="20"/>
            </w:pPr>
            <w:r>
              <w:rPr>
                <w:sz w:val="18"/>
                <w:szCs w:val="18"/>
              </w:rPr>
              <w:t>Figure saved</w:t>
            </w:r>
          </w:p>
        </w:tc>
        <w:tc>
          <w:tcPr>
            <w:tcW w:w="3650" w:type="dxa"/>
          </w:tcPr>
          <w:p w14:paraId="468D792B" w14:textId="77777777" w:rsidR="007A3678" w:rsidRPr="00F52AF2" w:rsidRDefault="007A3678" w:rsidP="00A576C7">
            <w:pPr>
              <w:spacing w:before="20" w:after="20"/>
            </w:pPr>
            <w:r>
              <w:rPr>
                <w:sz w:val="18"/>
                <w:szCs w:val="18"/>
              </w:rPr>
              <w:t>Hourly occupancy curve</w:t>
            </w:r>
          </w:p>
        </w:tc>
      </w:tr>
      <w:tr w:rsidR="007A3678" w:rsidRPr="00F52AF2" w14:paraId="3E2DD8D6" w14:textId="77777777" w:rsidTr="00A576C7">
        <w:tc>
          <w:tcPr>
            <w:tcW w:w="1217" w:type="dxa"/>
          </w:tcPr>
          <w:p w14:paraId="6C7AE2BC" w14:textId="77777777" w:rsidR="007A3678" w:rsidRPr="00F52AF2" w:rsidRDefault="007A3678" w:rsidP="00A576C7">
            <w:pPr>
              <w:spacing w:before="20" w:after="20"/>
            </w:pPr>
            <w:r>
              <w:rPr>
                <w:sz w:val="18"/>
                <w:szCs w:val="18"/>
              </w:rPr>
              <w:t>Visualise</w:t>
            </w:r>
          </w:p>
        </w:tc>
        <w:tc>
          <w:tcPr>
            <w:tcW w:w="2246" w:type="dxa"/>
          </w:tcPr>
          <w:p w14:paraId="41593F62" w14:textId="77777777" w:rsidR="007A3678" w:rsidRPr="00F52AF2" w:rsidRDefault="007A3678" w:rsidP="00A576C7">
            <w:pPr>
              <w:spacing w:before="20" w:after="20"/>
            </w:pPr>
            <w:r>
              <w:rPr>
                <w:sz w:val="18"/>
                <w:szCs w:val="18"/>
              </w:rPr>
              <w:t>F08_gate_share.png</w:t>
            </w:r>
          </w:p>
        </w:tc>
        <w:tc>
          <w:tcPr>
            <w:tcW w:w="2246" w:type="dxa"/>
          </w:tcPr>
          <w:p w14:paraId="17E15A76" w14:textId="77777777" w:rsidR="007A3678" w:rsidRPr="00F52AF2" w:rsidRDefault="007A3678" w:rsidP="00A576C7">
            <w:pPr>
              <w:spacing w:before="20" w:after="20"/>
            </w:pPr>
            <w:r>
              <w:rPr>
                <w:sz w:val="18"/>
                <w:szCs w:val="18"/>
              </w:rPr>
              <w:t>Figure saved</w:t>
            </w:r>
          </w:p>
        </w:tc>
        <w:tc>
          <w:tcPr>
            <w:tcW w:w="3650" w:type="dxa"/>
          </w:tcPr>
          <w:p w14:paraId="3B581BC3" w14:textId="77777777" w:rsidR="007A3678" w:rsidRPr="00F52AF2" w:rsidRDefault="007A3678" w:rsidP="00A576C7">
            <w:pPr>
              <w:spacing w:before="20" w:after="20"/>
            </w:pPr>
            <w:r>
              <w:rPr>
                <w:sz w:val="18"/>
                <w:szCs w:val="18"/>
              </w:rPr>
              <w:t>Gate share (75/12/13)</w:t>
            </w:r>
          </w:p>
        </w:tc>
      </w:tr>
      <w:tr w:rsidR="007A3678" w:rsidRPr="00F52AF2" w14:paraId="40FC1DE4" w14:textId="77777777" w:rsidTr="00A576C7">
        <w:tc>
          <w:tcPr>
            <w:tcW w:w="1217" w:type="dxa"/>
          </w:tcPr>
          <w:p w14:paraId="7FE47124" w14:textId="77777777" w:rsidR="007A3678" w:rsidRPr="00F52AF2" w:rsidRDefault="007A3678" w:rsidP="00A576C7">
            <w:pPr>
              <w:spacing w:before="20" w:after="20"/>
            </w:pPr>
            <w:r>
              <w:rPr>
                <w:sz w:val="18"/>
                <w:szCs w:val="18"/>
              </w:rPr>
              <w:t>Visualise</w:t>
            </w:r>
          </w:p>
        </w:tc>
        <w:tc>
          <w:tcPr>
            <w:tcW w:w="2246" w:type="dxa"/>
          </w:tcPr>
          <w:p w14:paraId="79D56564" w14:textId="77777777" w:rsidR="007A3678" w:rsidRPr="00F52AF2" w:rsidRDefault="007A3678" w:rsidP="00A576C7">
            <w:pPr>
              <w:spacing w:before="20" w:after="20"/>
            </w:pPr>
            <w:r>
              <w:rPr>
                <w:sz w:val="18"/>
                <w:szCs w:val="18"/>
              </w:rPr>
              <w:t>F09_proxy_agreement.png</w:t>
            </w:r>
          </w:p>
        </w:tc>
        <w:tc>
          <w:tcPr>
            <w:tcW w:w="2246" w:type="dxa"/>
          </w:tcPr>
          <w:p w14:paraId="0A9F9C27" w14:textId="77777777" w:rsidR="007A3678" w:rsidRPr="00F52AF2" w:rsidRDefault="007A3678" w:rsidP="00A576C7">
            <w:pPr>
              <w:spacing w:before="20" w:after="20"/>
            </w:pPr>
            <w:r>
              <w:rPr>
                <w:sz w:val="18"/>
                <w:szCs w:val="18"/>
              </w:rPr>
              <w:t>Figure saved</w:t>
            </w:r>
          </w:p>
        </w:tc>
        <w:tc>
          <w:tcPr>
            <w:tcW w:w="3650" w:type="dxa"/>
          </w:tcPr>
          <w:p w14:paraId="28362A29" w14:textId="77777777" w:rsidR="007A3678" w:rsidRPr="00F52AF2" w:rsidRDefault="007A3678" w:rsidP="00A576C7">
            <w:pPr>
              <w:spacing w:before="20" w:after="20"/>
            </w:pPr>
            <w:r>
              <w:rPr>
                <w:sz w:val="18"/>
                <w:szCs w:val="18"/>
              </w:rPr>
              <w:t>Footfall vs café weekly rhythm</w:t>
            </w:r>
          </w:p>
        </w:tc>
      </w:tr>
      <w:tr w:rsidR="007A3678" w:rsidRPr="00F52AF2" w14:paraId="00766B90" w14:textId="77777777" w:rsidTr="00A576C7">
        <w:tc>
          <w:tcPr>
            <w:tcW w:w="1217" w:type="dxa"/>
          </w:tcPr>
          <w:p w14:paraId="23139A1B" w14:textId="77777777" w:rsidR="007A3678" w:rsidRPr="00F52AF2" w:rsidRDefault="007A3678" w:rsidP="00A576C7">
            <w:pPr>
              <w:spacing w:before="20" w:after="20"/>
            </w:pPr>
            <w:r>
              <w:rPr>
                <w:sz w:val="18"/>
                <w:szCs w:val="18"/>
              </w:rPr>
              <w:t>Visualise</w:t>
            </w:r>
          </w:p>
        </w:tc>
        <w:tc>
          <w:tcPr>
            <w:tcW w:w="2246" w:type="dxa"/>
          </w:tcPr>
          <w:p w14:paraId="420BD553" w14:textId="77777777" w:rsidR="007A3678" w:rsidRPr="00F52AF2" w:rsidRDefault="007A3678" w:rsidP="00A576C7">
            <w:pPr>
              <w:spacing w:before="20" w:after="20"/>
            </w:pPr>
            <w:r>
              <w:rPr>
                <w:sz w:val="18"/>
                <w:szCs w:val="18"/>
              </w:rPr>
              <w:t>F10_correlation_heatmap.png</w:t>
            </w:r>
          </w:p>
        </w:tc>
        <w:tc>
          <w:tcPr>
            <w:tcW w:w="2246" w:type="dxa"/>
          </w:tcPr>
          <w:p w14:paraId="5B03B0FC" w14:textId="77777777" w:rsidR="007A3678" w:rsidRPr="00F52AF2" w:rsidRDefault="007A3678" w:rsidP="00A576C7">
            <w:pPr>
              <w:spacing w:before="20" w:after="20"/>
            </w:pPr>
            <w:r>
              <w:rPr>
                <w:sz w:val="18"/>
                <w:szCs w:val="18"/>
              </w:rPr>
              <w:t>Figure saved</w:t>
            </w:r>
          </w:p>
        </w:tc>
        <w:tc>
          <w:tcPr>
            <w:tcW w:w="3650" w:type="dxa"/>
          </w:tcPr>
          <w:p w14:paraId="37A9999A" w14:textId="77777777" w:rsidR="007A3678" w:rsidRPr="00F52AF2" w:rsidRDefault="007A3678" w:rsidP="00A576C7">
            <w:pPr>
              <w:spacing w:before="20" w:after="20"/>
            </w:pPr>
            <w:r>
              <w:rPr>
                <w:sz w:val="18"/>
                <w:szCs w:val="18"/>
              </w:rPr>
              <w:t>Monthly correlation heat-map</w:t>
            </w:r>
          </w:p>
        </w:tc>
      </w:tr>
      <w:tr w:rsidR="007A3678" w:rsidRPr="00F52AF2" w14:paraId="7CFCE95C" w14:textId="77777777" w:rsidTr="00A576C7">
        <w:tc>
          <w:tcPr>
            <w:tcW w:w="1217" w:type="dxa"/>
          </w:tcPr>
          <w:p w14:paraId="5A0912C8" w14:textId="77777777" w:rsidR="007A3678" w:rsidRPr="00F52AF2" w:rsidRDefault="007A3678" w:rsidP="00A576C7">
            <w:pPr>
              <w:spacing w:before="20" w:after="20"/>
            </w:pPr>
            <w:r>
              <w:rPr>
                <w:sz w:val="18"/>
                <w:szCs w:val="18"/>
              </w:rPr>
              <w:t>Corroborate*</w:t>
            </w:r>
          </w:p>
        </w:tc>
        <w:tc>
          <w:tcPr>
            <w:tcW w:w="2246" w:type="dxa"/>
          </w:tcPr>
          <w:p w14:paraId="29226796" w14:textId="77777777" w:rsidR="007A3678" w:rsidRPr="00F52AF2" w:rsidRDefault="007A3678" w:rsidP="00A576C7">
            <w:pPr>
              <w:spacing w:before="20" w:after="20"/>
            </w:pPr>
            <w:r>
              <w:rPr>
                <w:sz w:val="18"/>
                <w:szCs w:val="18"/>
              </w:rPr>
              <w:t>Busiest weekday = Thursday</w:t>
            </w:r>
          </w:p>
        </w:tc>
        <w:tc>
          <w:tcPr>
            <w:tcW w:w="2246" w:type="dxa"/>
          </w:tcPr>
          <w:p w14:paraId="27ECBE22" w14:textId="77777777" w:rsidR="007A3678" w:rsidRPr="00F52AF2" w:rsidRDefault="007A3678" w:rsidP="00A576C7">
            <w:pPr>
              <w:spacing w:before="20" w:after="20"/>
            </w:pPr>
            <w:r>
              <w:rPr>
                <w:sz w:val="18"/>
                <w:szCs w:val="18"/>
              </w:rPr>
              <w:t>PASS</w:t>
            </w:r>
          </w:p>
        </w:tc>
        <w:tc>
          <w:tcPr>
            <w:tcW w:w="3650" w:type="dxa"/>
          </w:tcPr>
          <w:p w14:paraId="4046F39F" w14:textId="77777777" w:rsidR="007A3678" w:rsidRPr="00F52AF2" w:rsidRDefault="007A3678" w:rsidP="00A576C7">
            <w:pPr>
              <w:spacing w:before="20" w:after="20"/>
            </w:pPr>
            <w:r>
              <w:rPr>
                <w:sz w:val="18"/>
                <w:szCs w:val="18"/>
              </w:rPr>
              <w:t>Matches the sponsor's operational account</w:t>
            </w:r>
          </w:p>
        </w:tc>
      </w:tr>
      <w:tr w:rsidR="007A3678" w:rsidRPr="00F52AF2" w14:paraId="45EC4B9C" w14:textId="77777777" w:rsidTr="00A576C7">
        <w:tc>
          <w:tcPr>
            <w:tcW w:w="1217" w:type="dxa"/>
          </w:tcPr>
          <w:p w14:paraId="0D915D05" w14:textId="77777777" w:rsidR="007A3678" w:rsidRPr="00F52AF2" w:rsidRDefault="007A3678" w:rsidP="00A576C7">
            <w:pPr>
              <w:spacing w:before="20" w:after="20"/>
            </w:pPr>
            <w:r>
              <w:rPr>
                <w:sz w:val="18"/>
                <w:szCs w:val="18"/>
              </w:rPr>
              <w:t>Corroborate*</w:t>
            </w:r>
          </w:p>
        </w:tc>
        <w:tc>
          <w:tcPr>
            <w:tcW w:w="2246" w:type="dxa"/>
          </w:tcPr>
          <w:p w14:paraId="1CAA4031" w14:textId="77777777" w:rsidR="007A3678" w:rsidRPr="00F52AF2" w:rsidRDefault="007A3678" w:rsidP="00A576C7">
            <w:pPr>
              <w:spacing w:before="20" w:after="20"/>
            </w:pPr>
            <w:r>
              <w:rPr>
                <w:sz w:val="18"/>
                <w:szCs w:val="18"/>
              </w:rPr>
              <w:t>North gate ≈ 75% of crossings</w:t>
            </w:r>
          </w:p>
        </w:tc>
        <w:tc>
          <w:tcPr>
            <w:tcW w:w="2246" w:type="dxa"/>
          </w:tcPr>
          <w:p w14:paraId="4A6D5431" w14:textId="77777777" w:rsidR="007A3678" w:rsidRPr="00F52AF2" w:rsidRDefault="007A3678" w:rsidP="00A576C7">
            <w:pPr>
              <w:spacing w:before="20" w:after="20"/>
            </w:pPr>
            <w:r>
              <w:rPr>
                <w:sz w:val="18"/>
                <w:szCs w:val="18"/>
              </w:rPr>
              <w:t>PASS</w:t>
            </w:r>
          </w:p>
        </w:tc>
        <w:tc>
          <w:tcPr>
            <w:tcW w:w="3650" w:type="dxa"/>
          </w:tcPr>
          <w:p w14:paraId="5F43C513" w14:textId="77777777" w:rsidR="007A3678" w:rsidRPr="00F52AF2" w:rsidRDefault="007A3678" w:rsidP="00A576C7">
            <w:pPr>
              <w:spacing w:before="20" w:after="20"/>
            </w:pPr>
            <w:r>
              <w:rPr>
                <w:sz w:val="18"/>
                <w:szCs w:val="18"/>
              </w:rPr>
              <w:t>Computed 75.4% vs the prior cohort's independent ~75% estimate</w:t>
            </w:r>
          </w:p>
        </w:tc>
      </w:tr>
      <w:tr w:rsidR="007A3678" w:rsidRPr="00F52AF2" w14:paraId="15EBA515" w14:textId="77777777" w:rsidTr="00A576C7">
        <w:tc>
          <w:tcPr>
            <w:tcW w:w="1217" w:type="dxa"/>
          </w:tcPr>
          <w:p w14:paraId="151D741E" w14:textId="77777777" w:rsidR="007A3678" w:rsidRPr="00F52AF2" w:rsidRDefault="007A3678" w:rsidP="00A576C7">
            <w:pPr>
              <w:spacing w:before="20" w:after="20"/>
            </w:pPr>
            <w:r>
              <w:rPr>
                <w:sz w:val="18"/>
                <w:szCs w:val="18"/>
              </w:rPr>
              <w:t>Corroborate*</w:t>
            </w:r>
          </w:p>
        </w:tc>
        <w:tc>
          <w:tcPr>
            <w:tcW w:w="2246" w:type="dxa"/>
          </w:tcPr>
          <w:p w14:paraId="25FC7193" w14:textId="77777777" w:rsidR="007A3678" w:rsidRPr="00F52AF2" w:rsidRDefault="007A3678" w:rsidP="00A576C7">
            <w:pPr>
              <w:spacing w:before="20" w:after="20"/>
            </w:pPr>
            <w:r>
              <w:rPr>
                <w:sz w:val="18"/>
                <w:szCs w:val="18"/>
              </w:rPr>
              <w:t>Café proxy corroborates pattern</w:t>
            </w:r>
          </w:p>
        </w:tc>
        <w:tc>
          <w:tcPr>
            <w:tcW w:w="2246" w:type="dxa"/>
          </w:tcPr>
          <w:p w14:paraId="609DE39A" w14:textId="77777777" w:rsidR="007A3678" w:rsidRPr="00F52AF2" w:rsidRDefault="007A3678" w:rsidP="00A576C7">
            <w:pPr>
              <w:spacing w:before="20" w:after="20"/>
            </w:pPr>
            <w:r>
              <w:rPr>
                <w:sz w:val="18"/>
                <w:szCs w:val="18"/>
              </w:rPr>
              <w:t>PASS</w:t>
            </w:r>
          </w:p>
        </w:tc>
        <w:tc>
          <w:tcPr>
            <w:tcW w:w="3650" w:type="dxa"/>
          </w:tcPr>
          <w:p w14:paraId="24316490" w14:textId="77777777" w:rsidR="007A3678" w:rsidRPr="00F52AF2" w:rsidRDefault="007A3678" w:rsidP="00A576C7">
            <w:pPr>
              <w:spacing w:before="20" w:after="20"/>
            </w:pPr>
            <w:r>
              <w:rPr>
                <w:sz w:val="18"/>
                <w:szCs w:val="18"/>
              </w:rPr>
              <w:t>Monthly r = 0.97; daily (weekday) r = 0.49 - pattern-level agreement as the proxy literature predicts</w:t>
            </w:r>
          </w:p>
        </w:tc>
      </w:tr>
      <w:tr w:rsidR="007A3678" w:rsidRPr="00F52AF2" w14:paraId="6DB7EF69" w14:textId="77777777" w:rsidTr="00A576C7">
        <w:tc>
          <w:tcPr>
            <w:tcW w:w="1217" w:type="dxa"/>
          </w:tcPr>
          <w:p w14:paraId="0C28D606" w14:textId="77777777" w:rsidR="007A3678" w:rsidRPr="00F52AF2" w:rsidRDefault="007A3678" w:rsidP="00A576C7">
            <w:pPr>
              <w:spacing w:before="20" w:after="20"/>
            </w:pPr>
            <w:r>
              <w:rPr>
                <w:sz w:val="18"/>
                <w:szCs w:val="18"/>
              </w:rPr>
              <w:t>Corroborate*</w:t>
            </w:r>
          </w:p>
        </w:tc>
        <w:tc>
          <w:tcPr>
            <w:tcW w:w="2246" w:type="dxa"/>
          </w:tcPr>
          <w:p w14:paraId="15A74AEC" w14:textId="77777777" w:rsidR="007A3678" w:rsidRPr="00F52AF2" w:rsidRDefault="007A3678" w:rsidP="00A576C7">
            <w:pPr>
              <w:spacing w:before="20" w:after="20"/>
            </w:pPr>
            <w:r>
              <w:rPr>
                <w:sz w:val="18"/>
                <w:szCs w:val="18"/>
              </w:rPr>
              <w:t>Mean ≈ median after correction</w:t>
            </w:r>
          </w:p>
        </w:tc>
        <w:tc>
          <w:tcPr>
            <w:tcW w:w="2246" w:type="dxa"/>
          </w:tcPr>
          <w:p w14:paraId="4DF1EFB0" w14:textId="77777777" w:rsidR="007A3678" w:rsidRPr="00F52AF2" w:rsidRDefault="007A3678" w:rsidP="00A576C7">
            <w:pPr>
              <w:spacing w:before="20" w:after="20"/>
            </w:pPr>
            <w:r>
              <w:rPr>
                <w:sz w:val="18"/>
                <w:szCs w:val="18"/>
              </w:rPr>
              <w:t>PASS</w:t>
            </w:r>
          </w:p>
        </w:tc>
        <w:tc>
          <w:tcPr>
            <w:tcW w:w="3650" w:type="dxa"/>
          </w:tcPr>
          <w:p w14:paraId="5585165E" w14:textId="77777777" w:rsidR="007A3678" w:rsidRPr="00F52AF2" w:rsidRDefault="007A3678" w:rsidP="00A576C7">
            <w:pPr>
              <w:spacing w:before="20" w:after="20"/>
            </w:pPr>
            <w:r>
              <w:rPr>
                <w:sz w:val="18"/>
                <w:szCs w:val="18"/>
              </w:rPr>
              <w:t>Right-skew reduced to expected level; accumulation artefact removed</w:t>
            </w:r>
          </w:p>
        </w:tc>
      </w:tr>
    </w:tbl>
    <w:p w14:paraId="44687220" w14:textId="77777777" w:rsidR="007A3678" w:rsidRDefault="007A3678" w:rsidP="007A3678">
      <w:pPr>
        <w:pStyle w:val="TableNote"/>
      </w:pPr>
      <w:r>
        <w:t>Note. *Logged under the pipeline’s “Validate” stage label; reported in this document as corroboration (Section 4.4).</w:t>
      </w:r>
    </w:p>
    <w:p w14:paraId="75EF0D83" w14:textId="77777777" w:rsidR="007A3678" w:rsidRDefault="007A3678" w:rsidP="007A3678"/>
    <w:p w14:paraId="6EE65D43" w14:textId="77777777" w:rsidR="007A3678" w:rsidRPr="00F52AF2" w:rsidRDefault="007A3678" w:rsidP="007A3678">
      <w:r>
        <w:t xml:space="preserve">Tableau Public: </w:t>
      </w:r>
      <w:hyperlink r:id="rId19" w:history="1">
        <w:r w:rsidRPr="004C43F1">
          <w:rPr>
            <w:rStyle w:val="Hyperlink"/>
          </w:rPr>
          <w:t>LINK</w:t>
        </w:r>
      </w:hyperlink>
    </w:p>
    <w:p w14:paraId="1694CB27" w14:textId="77777777" w:rsidR="007A3678" w:rsidRDefault="007A3678" w:rsidP="007A3678">
      <w:pPr>
        <w:spacing w:after="0" w:line="240" w:lineRule="auto"/>
        <w:rPr>
          <w:color w:val="000000"/>
          <w:lang w:eastAsia="en-GB"/>
        </w:rPr>
      </w:pPr>
    </w:p>
    <w:p w14:paraId="4F45D7EF" w14:textId="77777777" w:rsidR="00C72AB8" w:rsidRDefault="00C72AB8"/>
    <w:sectPr w:rsidR="00C72AB8" w:rsidSect="007A3678">
      <w:footerReference w:type="default" r:id="rId2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C8A47" w14:textId="77777777" w:rsidR="00965503" w:rsidRDefault="00965503" w:rsidP="007A3678">
      <w:pPr>
        <w:spacing w:after="0" w:line="240" w:lineRule="auto"/>
      </w:pPr>
      <w:r>
        <w:separator/>
      </w:r>
    </w:p>
  </w:endnote>
  <w:endnote w:type="continuationSeparator" w:id="0">
    <w:p w14:paraId="2FEDDDA7" w14:textId="77777777" w:rsidR="00965503" w:rsidRDefault="00965503" w:rsidP="007A3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B6543" w14:textId="77777777" w:rsidR="007A3678" w:rsidRDefault="007A3678">
    <w:pPr>
      <w:pStyle w:val="Footer"/>
      <w:rPr>
        <w:b/>
      </w:rPr>
    </w:pPr>
  </w:p>
  <w:p w14:paraId="26985EB5" w14:textId="77777777" w:rsidR="007A3678" w:rsidRDefault="007A36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BED4C" w14:textId="77777777" w:rsidR="00965503" w:rsidRDefault="00965503" w:rsidP="007A3678">
      <w:pPr>
        <w:spacing w:after="0" w:line="240" w:lineRule="auto"/>
      </w:pPr>
      <w:r>
        <w:separator/>
      </w:r>
    </w:p>
  </w:footnote>
  <w:footnote w:type="continuationSeparator" w:id="0">
    <w:p w14:paraId="540305F6" w14:textId="77777777" w:rsidR="00965503" w:rsidRDefault="00965503" w:rsidP="007A36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4176"/>
    <w:multiLevelType w:val="hybridMultilevel"/>
    <w:tmpl w:val="1758C890"/>
    <w:lvl w:ilvl="0" w:tplc="C6BA75B8">
      <w:start w:val="1"/>
      <w:numFmt w:val="bullet"/>
      <w:lvlText w:val="●"/>
      <w:lvlJc w:val="left"/>
      <w:pPr>
        <w:ind w:left="720" w:hanging="360"/>
      </w:pPr>
    </w:lvl>
    <w:lvl w:ilvl="1" w:tplc="82020B3C">
      <w:start w:val="1"/>
      <w:numFmt w:val="bullet"/>
      <w:lvlText w:val="○"/>
      <w:lvlJc w:val="left"/>
      <w:pPr>
        <w:ind w:left="1440" w:hanging="360"/>
      </w:pPr>
    </w:lvl>
    <w:lvl w:ilvl="2" w:tplc="57D88B10">
      <w:start w:val="1"/>
      <w:numFmt w:val="bullet"/>
      <w:lvlText w:val="■"/>
      <w:lvlJc w:val="left"/>
      <w:pPr>
        <w:ind w:left="2160" w:hanging="360"/>
      </w:pPr>
    </w:lvl>
    <w:lvl w:ilvl="3" w:tplc="89FAD086">
      <w:start w:val="1"/>
      <w:numFmt w:val="bullet"/>
      <w:lvlText w:val="●"/>
      <w:lvlJc w:val="left"/>
      <w:pPr>
        <w:ind w:left="2880" w:hanging="360"/>
      </w:pPr>
    </w:lvl>
    <w:lvl w:ilvl="4" w:tplc="5650AB34">
      <w:start w:val="1"/>
      <w:numFmt w:val="bullet"/>
      <w:lvlText w:val="○"/>
      <w:lvlJc w:val="left"/>
      <w:pPr>
        <w:ind w:left="3600" w:hanging="360"/>
      </w:pPr>
    </w:lvl>
    <w:lvl w:ilvl="5" w:tplc="929E5638">
      <w:start w:val="1"/>
      <w:numFmt w:val="bullet"/>
      <w:lvlText w:val="■"/>
      <w:lvlJc w:val="left"/>
      <w:pPr>
        <w:ind w:left="4320" w:hanging="360"/>
      </w:pPr>
    </w:lvl>
    <w:lvl w:ilvl="6" w:tplc="180842DA">
      <w:start w:val="1"/>
      <w:numFmt w:val="bullet"/>
      <w:lvlText w:val="●"/>
      <w:lvlJc w:val="left"/>
      <w:pPr>
        <w:ind w:left="5040" w:hanging="360"/>
      </w:pPr>
    </w:lvl>
    <w:lvl w:ilvl="7" w:tplc="2FBA71B0">
      <w:start w:val="1"/>
      <w:numFmt w:val="bullet"/>
      <w:lvlText w:val="●"/>
      <w:lvlJc w:val="left"/>
      <w:pPr>
        <w:ind w:left="5760" w:hanging="360"/>
      </w:pPr>
    </w:lvl>
    <w:lvl w:ilvl="8" w:tplc="F0D014EC">
      <w:start w:val="1"/>
      <w:numFmt w:val="bullet"/>
      <w:lvlText w:val="●"/>
      <w:lvlJc w:val="left"/>
      <w:pPr>
        <w:ind w:left="6480" w:hanging="360"/>
      </w:pPr>
    </w:lvl>
  </w:abstractNum>
  <w:abstractNum w:abstractNumId="1" w15:restartNumberingAfterBreak="0">
    <w:nsid w:val="028978CA"/>
    <w:multiLevelType w:val="hybridMultilevel"/>
    <w:tmpl w:val="71181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A428C0"/>
    <w:multiLevelType w:val="hybridMultilevel"/>
    <w:tmpl w:val="F77E3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B721C7"/>
    <w:multiLevelType w:val="hybridMultilevel"/>
    <w:tmpl w:val="1E1EE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2E06FE"/>
    <w:multiLevelType w:val="hybridMultilevel"/>
    <w:tmpl w:val="CB923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8D86722"/>
    <w:multiLevelType w:val="hybridMultilevel"/>
    <w:tmpl w:val="C32851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E840E1E"/>
    <w:multiLevelType w:val="hybridMultilevel"/>
    <w:tmpl w:val="A4667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F617091"/>
    <w:multiLevelType w:val="hybridMultilevel"/>
    <w:tmpl w:val="5B368ECE"/>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8" w15:restartNumberingAfterBreak="0">
    <w:nsid w:val="60AE34F9"/>
    <w:multiLevelType w:val="hybridMultilevel"/>
    <w:tmpl w:val="37D66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73C4078"/>
    <w:multiLevelType w:val="hybridMultilevel"/>
    <w:tmpl w:val="E7CC2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96344F1"/>
    <w:multiLevelType w:val="hybridMultilevel"/>
    <w:tmpl w:val="12524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D4811DA"/>
    <w:multiLevelType w:val="hybridMultilevel"/>
    <w:tmpl w:val="1CA07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25422095">
    <w:abstractNumId w:val="3"/>
  </w:num>
  <w:num w:numId="2" w16cid:durableId="592669299">
    <w:abstractNumId w:val="9"/>
  </w:num>
  <w:num w:numId="3" w16cid:durableId="2096314856">
    <w:abstractNumId w:val="8"/>
  </w:num>
  <w:num w:numId="4" w16cid:durableId="1070538930">
    <w:abstractNumId w:val="6"/>
  </w:num>
  <w:num w:numId="5" w16cid:durableId="371347937">
    <w:abstractNumId w:val="2"/>
  </w:num>
  <w:num w:numId="6" w16cid:durableId="1809782799">
    <w:abstractNumId w:val="11"/>
  </w:num>
  <w:num w:numId="7" w16cid:durableId="446391370">
    <w:abstractNumId w:val="10"/>
  </w:num>
  <w:num w:numId="8" w16cid:durableId="981808210">
    <w:abstractNumId w:val="4"/>
  </w:num>
  <w:num w:numId="9" w16cid:durableId="2117287012">
    <w:abstractNumId w:val="7"/>
  </w:num>
  <w:num w:numId="10" w16cid:durableId="196042125">
    <w:abstractNumId w:val="1"/>
  </w:num>
  <w:num w:numId="11" w16cid:durableId="633290621">
    <w:abstractNumId w:val="5"/>
  </w:num>
  <w:num w:numId="12" w16cid:durableId="386017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2F"/>
    <w:rsid w:val="00032A21"/>
    <w:rsid w:val="00086C3A"/>
    <w:rsid w:val="000B2D21"/>
    <w:rsid w:val="003E1E04"/>
    <w:rsid w:val="005A541D"/>
    <w:rsid w:val="0065721E"/>
    <w:rsid w:val="006658ED"/>
    <w:rsid w:val="006F4D54"/>
    <w:rsid w:val="00796B2F"/>
    <w:rsid w:val="007A3678"/>
    <w:rsid w:val="00965503"/>
    <w:rsid w:val="00AB2541"/>
    <w:rsid w:val="00C72AB8"/>
    <w:rsid w:val="00E86E3D"/>
    <w:rsid w:val="00E947D3"/>
    <w:rsid w:val="00EC04D0"/>
    <w:rsid w:val="00F21B25"/>
    <w:rsid w:val="00F9531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FEB28"/>
  <w15:chartTrackingRefBased/>
  <w15:docId w15:val="{33B1ACFF-D2DB-427C-8C6C-5B37D0065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GB"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678"/>
    <w:pPr>
      <w:spacing w:after="200" w:line="276" w:lineRule="auto"/>
    </w:pPr>
    <w:rPr>
      <w:rFonts w:ascii="Calibri" w:eastAsia="Times New Roman" w:hAnsi="Calibri" w:cs="Times New Roman"/>
      <w:szCs w:val="22"/>
      <w:lang w:bidi="ar-SA"/>
      <w14:ligatures w14:val="none"/>
    </w:rPr>
  </w:style>
  <w:style w:type="paragraph" w:styleId="Heading1">
    <w:name w:val="heading 1"/>
    <w:basedOn w:val="Normal"/>
    <w:next w:val="Normal"/>
    <w:link w:val="Heading1Char"/>
    <w:uiPriority w:val="9"/>
    <w:qFormat/>
    <w:rsid w:val="00796B2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796B2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96B2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96B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6B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6B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B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B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B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B2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796B2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96B2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96B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6B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6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B2F"/>
    <w:rPr>
      <w:rFonts w:eastAsiaTheme="majorEastAsia" w:cstheme="majorBidi"/>
      <w:color w:val="272727" w:themeColor="text1" w:themeTint="D8"/>
    </w:rPr>
  </w:style>
  <w:style w:type="paragraph" w:styleId="Title">
    <w:name w:val="Title"/>
    <w:basedOn w:val="Normal"/>
    <w:next w:val="Normal"/>
    <w:link w:val="TitleChar"/>
    <w:uiPriority w:val="10"/>
    <w:qFormat/>
    <w:rsid w:val="00796B2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96B2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96B2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96B2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96B2F"/>
    <w:pPr>
      <w:spacing w:before="160"/>
      <w:jc w:val="center"/>
    </w:pPr>
    <w:rPr>
      <w:i/>
      <w:iCs/>
      <w:color w:val="404040" w:themeColor="text1" w:themeTint="BF"/>
    </w:rPr>
  </w:style>
  <w:style w:type="character" w:customStyle="1" w:styleId="QuoteChar">
    <w:name w:val="Quote Char"/>
    <w:basedOn w:val="DefaultParagraphFont"/>
    <w:link w:val="Quote"/>
    <w:uiPriority w:val="29"/>
    <w:rsid w:val="00796B2F"/>
    <w:rPr>
      <w:rFonts w:cs="Mangal"/>
      <w:i/>
      <w:iCs/>
      <w:color w:val="404040" w:themeColor="text1" w:themeTint="BF"/>
    </w:rPr>
  </w:style>
  <w:style w:type="paragraph" w:styleId="ListParagraph">
    <w:name w:val="List Paragraph"/>
    <w:basedOn w:val="Normal"/>
    <w:qFormat/>
    <w:rsid w:val="00796B2F"/>
    <w:pPr>
      <w:ind w:left="720"/>
      <w:contextualSpacing/>
    </w:pPr>
  </w:style>
  <w:style w:type="character" w:styleId="IntenseEmphasis">
    <w:name w:val="Intense Emphasis"/>
    <w:basedOn w:val="DefaultParagraphFont"/>
    <w:uiPriority w:val="21"/>
    <w:qFormat/>
    <w:rsid w:val="00796B2F"/>
    <w:rPr>
      <w:i/>
      <w:iCs/>
      <w:color w:val="2F5496" w:themeColor="accent1" w:themeShade="BF"/>
    </w:rPr>
  </w:style>
  <w:style w:type="paragraph" w:styleId="IntenseQuote">
    <w:name w:val="Intense Quote"/>
    <w:basedOn w:val="Normal"/>
    <w:next w:val="Normal"/>
    <w:link w:val="IntenseQuoteChar"/>
    <w:uiPriority w:val="30"/>
    <w:qFormat/>
    <w:rsid w:val="00796B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6B2F"/>
    <w:rPr>
      <w:rFonts w:cs="Mangal"/>
      <w:i/>
      <w:iCs/>
      <w:color w:val="2F5496" w:themeColor="accent1" w:themeShade="BF"/>
    </w:rPr>
  </w:style>
  <w:style w:type="character" w:styleId="IntenseReference">
    <w:name w:val="Intense Reference"/>
    <w:basedOn w:val="DefaultParagraphFont"/>
    <w:uiPriority w:val="32"/>
    <w:qFormat/>
    <w:rsid w:val="00796B2F"/>
    <w:rPr>
      <w:b/>
      <w:bCs/>
      <w:smallCaps/>
      <w:color w:val="2F5496" w:themeColor="accent1" w:themeShade="BF"/>
      <w:spacing w:val="5"/>
    </w:rPr>
  </w:style>
  <w:style w:type="paragraph" w:styleId="BalloonText">
    <w:name w:val="Balloon Text"/>
    <w:basedOn w:val="Normal"/>
    <w:link w:val="BalloonTextChar"/>
    <w:uiPriority w:val="99"/>
    <w:semiHidden/>
    <w:unhideWhenUsed/>
    <w:rsid w:val="007A36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678"/>
    <w:rPr>
      <w:rFonts w:ascii="Tahoma" w:eastAsia="Times New Roman" w:hAnsi="Tahoma" w:cs="Tahoma"/>
      <w:sz w:val="16"/>
      <w:szCs w:val="16"/>
      <w:lang w:bidi="ar-SA"/>
      <w14:ligatures w14:val="none"/>
    </w:rPr>
  </w:style>
  <w:style w:type="paragraph" w:styleId="Header">
    <w:name w:val="header"/>
    <w:basedOn w:val="Normal"/>
    <w:link w:val="HeaderChar"/>
    <w:uiPriority w:val="99"/>
    <w:unhideWhenUsed/>
    <w:rsid w:val="007A3678"/>
    <w:pPr>
      <w:tabs>
        <w:tab w:val="center" w:pos="4513"/>
        <w:tab w:val="right" w:pos="9026"/>
      </w:tabs>
    </w:pPr>
  </w:style>
  <w:style w:type="character" w:customStyle="1" w:styleId="HeaderChar">
    <w:name w:val="Header Char"/>
    <w:basedOn w:val="DefaultParagraphFont"/>
    <w:link w:val="Header"/>
    <w:uiPriority w:val="99"/>
    <w:rsid w:val="007A3678"/>
    <w:rPr>
      <w:rFonts w:ascii="Calibri" w:eastAsia="Times New Roman" w:hAnsi="Calibri" w:cs="Times New Roman"/>
      <w:szCs w:val="22"/>
      <w:lang w:bidi="ar-SA"/>
      <w14:ligatures w14:val="none"/>
    </w:rPr>
  </w:style>
  <w:style w:type="paragraph" w:styleId="Footer">
    <w:name w:val="footer"/>
    <w:basedOn w:val="Normal"/>
    <w:link w:val="FooterChar"/>
    <w:uiPriority w:val="99"/>
    <w:unhideWhenUsed/>
    <w:rsid w:val="007A3678"/>
    <w:pPr>
      <w:tabs>
        <w:tab w:val="center" w:pos="4513"/>
        <w:tab w:val="right" w:pos="9026"/>
      </w:tabs>
    </w:pPr>
  </w:style>
  <w:style w:type="character" w:customStyle="1" w:styleId="FooterChar">
    <w:name w:val="Footer Char"/>
    <w:basedOn w:val="DefaultParagraphFont"/>
    <w:link w:val="Footer"/>
    <w:uiPriority w:val="99"/>
    <w:rsid w:val="007A3678"/>
    <w:rPr>
      <w:rFonts w:ascii="Calibri" w:eastAsia="Times New Roman" w:hAnsi="Calibri" w:cs="Times New Roman"/>
      <w:szCs w:val="22"/>
      <w:lang w:bidi="ar-SA"/>
      <w14:ligatures w14:val="none"/>
    </w:rPr>
  </w:style>
  <w:style w:type="table" w:styleId="TableGrid">
    <w:name w:val="Table Grid"/>
    <w:basedOn w:val="TableNormal"/>
    <w:uiPriority w:val="59"/>
    <w:rsid w:val="007A3678"/>
    <w:pPr>
      <w:spacing w:after="0" w:line="240" w:lineRule="auto"/>
    </w:pPr>
    <w:rPr>
      <w:rFonts w:ascii="Calibri" w:eastAsia="Times New Roman" w:hAnsi="Calibri" w:cs="Calibri"/>
      <w:sz w:val="20"/>
      <w:lang w:eastAsia="en-GB"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7A3678"/>
    <w:rPr>
      <w:color w:val="0563C1"/>
      <w:u w:val="single"/>
    </w:rPr>
  </w:style>
  <w:style w:type="character" w:styleId="CommentReference">
    <w:name w:val="annotation reference"/>
    <w:uiPriority w:val="99"/>
    <w:semiHidden/>
    <w:unhideWhenUsed/>
    <w:rsid w:val="007A3678"/>
    <w:rPr>
      <w:sz w:val="16"/>
      <w:szCs w:val="16"/>
    </w:rPr>
  </w:style>
  <w:style w:type="paragraph" w:styleId="CommentText">
    <w:name w:val="annotation text"/>
    <w:basedOn w:val="Normal"/>
    <w:link w:val="CommentTextChar"/>
    <w:uiPriority w:val="99"/>
    <w:unhideWhenUsed/>
    <w:rsid w:val="007A3678"/>
    <w:pPr>
      <w:spacing w:after="0" w:line="240" w:lineRule="auto"/>
    </w:pPr>
    <w:rPr>
      <w:rFonts w:eastAsia="Calibri" w:cs="Arial"/>
      <w:sz w:val="20"/>
      <w:szCs w:val="20"/>
    </w:rPr>
  </w:style>
  <w:style w:type="character" w:customStyle="1" w:styleId="CommentTextChar">
    <w:name w:val="Comment Text Char"/>
    <w:basedOn w:val="DefaultParagraphFont"/>
    <w:link w:val="CommentText"/>
    <w:uiPriority w:val="99"/>
    <w:rsid w:val="007A3678"/>
    <w:rPr>
      <w:rFonts w:ascii="Calibri" w:eastAsia="Calibri" w:hAnsi="Calibri" w:cs="Arial"/>
      <w:sz w:val="20"/>
      <w:lang w:bidi="ar-SA"/>
      <w14:ligatures w14:val="none"/>
    </w:rPr>
  </w:style>
  <w:style w:type="paragraph" w:styleId="FootnoteText">
    <w:name w:val="footnote text"/>
    <w:basedOn w:val="Normal"/>
    <w:link w:val="FootnoteTextChar"/>
    <w:uiPriority w:val="99"/>
    <w:semiHidden/>
    <w:unhideWhenUsed/>
    <w:rsid w:val="007A3678"/>
    <w:pPr>
      <w:spacing w:after="0" w:line="240" w:lineRule="auto"/>
    </w:pPr>
    <w:rPr>
      <w:rFonts w:eastAsia="Calibri" w:cs="Arial"/>
      <w:sz w:val="20"/>
      <w:szCs w:val="20"/>
    </w:rPr>
  </w:style>
  <w:style w:type="character" w:customStyle="1" w:styleId="FootnoteTextChar">
    <w:name w:val="Footnote Text Char"/>
    <w:basedOn w:val="DefaultParagraphFont"/>
    <w:link w:val="FootnoteText"/>
    <w:uiPriority w:val="99"/>
    <w:semiHidden/>
    <w:rsid w:val="007A3678"/>
    <w:rPr>
      <w:rFonts w:ascii="Calibri" w:eastAsia="Calibri" w:hAnsi="Calibri" w:cs="Arial"/>
      <w:sz w:val="20"/>
      <w:lang w:bidi="ar-SA"/>
      <w14:ligatures w14:val="none"/>
    </w:rPr>
  </w:style>
  <w:style w:type="character" w:styleId="FootnoteReference">
    <w:name w:val="footnote reference"/>
    <w:uiPriority w:val="99"/>
    <w:semiHidden/>
    <w:unhideWhenUsed/>
    <w:rsid w:val="007A3678"/>
    <w:rPr>
      <w:vertAlign w:val="superscript"/>
    </w:rPr>
  </w:style>
  <w:style w:type="character" w:styleId="UnresolvedMention">
    <w:name w:val="Unresolved Mention"/>
    <w:uiPriority w:val="99"/>
    <w:semiHidden/>
    <w:unhideWhenUsed/>
    <w:rsid w:val="007A3678"/>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7A3678"/>
    <w:pPr>
      <w:spacing w:after="200" w:line="276" w:lineRule="auto"/>
    </w:pPr>
    <w:rPr>
      <w:rFonts w:eastAsia="Times New Roman" w:cs="Times New Roman"/>
      <w:b/>
      <w:bCs/>
    </w:rPr>
  </w:style>
  <w:style w:type="character" w:customStyle="1" w:styleId="CommentSubjectChar">
    <w:name w:val="Comment Subject Char"/>
    <w:basedOn w:val="CommentTextChar"/>
    <w:link w:val="CommentSubject"/>
    <w:uiPriority w:val="99"/>
    <w:semiHidden/>
    <w:rsid w:val="007A3678"/>
    <w:rPr>
      <w:rFonts w:ascii="Calibri" w:eastAsia="Times New Roman" w:hAnsi="Calibri" w:cs="Times New Roman"/>
      <w:b/>
      <w:bCs/>
      <w:sz w:val="20"/>
      <w:lang w:bidi="ar-SA"/>
      <w14:ligatures w14:val="none"/>
    </w:rPr>
  </w:style>
  <w:style w:type="character" w:styleId="FollowedHyperlink">
    <w:name w:val="FollowedHyperlink"/>
    <w:basedOn w:val="DefaultParagraphFont"/>
    <w:uiPriority w:val="99"/>
    <w:semiHidden/>
    <w:unhideWhenUsed/>
    <w:rsid w:val="007A3678"/>
    <w:rPr>
      <w:color w:val="954F72" w:themeColor="followedHyperlink"/>
      <w:u w:val="single"/>
    </w:rPr>
  </w:style>
  <w:style w:type="paragraph" w:customStyle="1" w:styleId="Strong1">
    <w:name w:val="Strong1"/>
    <w:qFormat/>
    <w:rsid w:val="007A3678"/>
    <w:pPr>
      <w:spacing w:after="0" w:line="240" w:lineRule="auto"/>
    </w:pPr>
    <w:rPr>
      <w:rFonts w:ascii="Calibri" w:eastAsia="Calibri" w:hAnsi="Calibri" w:cs="Calibri"/>
      <w:b/>
      <w:bCs/>
      <w:color w:val="1A1A1A"/>
      <w:szCs w:val="22"/>
      <w:lang w:eastAsia="zh-CN" w:bidi="ar-SA"/>
      <w14:ligatures w14:val="none"/>
    </w:rPr>
  </w:style>
  <w:style w:type="character" w:styleId="EndnoteReference">
    <w:name w:val="endnote reference"/>
    <w:uiPriority w:val="99"/>
    <w:semiHidden/>
    <w:unhideWhenUsed/>
    <w:rsid w:val="007A3678"/>
    <w:rPr>
      <w:vertAlign w:val="superscript"/>
    </w:rPr>
  </w:style>
  <w:style w:type="paragraph" w:styleId="EndnoteText">
    <w:name w:val="endnote text"/>
    <w:link w:val="EndnoteTextChar"/>
    <w:uiPriority w:val="99"/>
    <w:semiHidden/>
    <w:unhideWhenUsed/>
    <w:rsid w:val="007A3678"/>
    <w:pPr>
      <w:spacing w:after="0" w:line="240" w:lineRule="auto"/>
    </w:pPr>
    <w:rPr>
      <w:rFonts w:ascii="Calibri" w:eastAsia="Calibri" w:hAnsi="Calibri" w:cs="Calibri"/>
      <w:color w:val="1A1A1A"/>
      <w:sz w:val="20"/>
      <w:lang w:eastAsia="zh-CN" w:bidi="ar-SA"/>
      <w14:ligatures w14:val="none"/>
    </w:rPr>
  </w:style>
  <w:style w:type="character" w:customStyle="1" w:styleId="EndnoteTextChar">
    <w:name w:val="Endnote Text Char"/>
    <w:basedOn w:val="DefaultParagraphFont"/>
    <w:link w:val="EndnoteText"/>
    <w:uiPriority w:val="99"/>
    <w:semiHidden/>
    <w:rsid w:val="007A3678"/>
    <w:rPr>
      <w:rFonts w:ascii="Calibri" w:eastAsia="Calibri" w:hAnsi="Calibri" w:cs="Calibri"/>
      <w:color w:val="1A1A1A"/>
      <w:sz w:val="20"/>
      <w:lang w:eastAsia="zh-CN" w:bidi="ar-SA"/>
      <w14:ligatures w14:val="none"/>
    </w:rPr>
  </w:style>
  <w:style w:type="paragraph" w:customStyle="1" w:styleId="TableCaption">
    <w:name w:val="Table Caption"/>
    <w:rsid w:val="007A3678"/>
    <w:pPr>
      <w:spacing w:before="60" w:after="240" w:line="240" w:lineRule="auto"/>
    </w:pPr>
    <w:rPr>
      <w:rFonts w:ascii="Calibri" w:eastAsia="Calibri" w:hAnsi="Calibri" w:cs="Calibri"/>
      <w:i/>
      <w:iCs/>
      <w:color w:val="595959"/>
      <w:sz w:val="18"/>
      <w:szCs w:val="18"/>
      <w:lang w:eastAsia="zh-CN" w:bidi="ar-SA"/>
      <w14:ligatures w14:val="none"/>
    </w:rPr>
  </w:style>
  <w:style w:type="paragraph" w:customStyle="1" w:styleId="TableNote">
    <w:name w:val="Table Note"/>
    <w:basedOn w:val="Normal"/>
    <w:rsid w:val="007A3678"/>
    <w:pPr>
      <w:spacing w:after="240" w:line="240" w:lineRule="auto"/>
    </w:pPr>
    <w:rPr>
      <w:rFonts w:eastAsia="Calibri" w:cs="Calibri"/>
      <w:i/>
      <w:iCs/>
      <w:color w:val="595959"/>
      <w:sz w:val="16"/>
      <w:szCs w:val="16"/>
      <w:lang w:eastAsia="zh-CN"/>
    </w:rPr>
  </w:style>
  <w:style w:type="paragraph" w:customStyle="1" w:styleId="TableHeadingAbove">
    <w:name w:val="Table Heading Above"/>
    <w:basedOn w:val="Normal"/>
    <w:rsid w:val="007A3678"/>
    <w:pPr>
      <w:keepNext/>
      <w:spacing w:before="240" w:after="120" w:line="240" w:lineRule="auto"/>
    </w:pPr>
    <w:rPr>
      <w:rFonts w:eastAsia="Calibri" w:cs="Calibri"/>
      <w:b/>
      <w:bCs/>
      <w:lang w:eastAsia="zh-CN"/>
    </w:rPr>
  </w:style>
  <w:style w:type="paragraph" w:customStyle="1" w:styleId="FigureCaption">
    <w:name w:val="Figure Caption"/>
    <w:rsid w:val="007A3678"/>
    <w:pPr>
      <w:spacing w:before="60" w:after="240" w:line="240" w:lineRule="auto"/>
      <w:jc w:val="center"/>
    </w:pPr>
    <w:rPr>
      <w:rFonts w:ascii="Calibri" w:eastAsia="Calibri" w:hAnsi="Calibri" w:cs="Calibri"/>
      <w:i/>
      <w:iCs/>
      <w:color w:val="595959"/>
      <w:sz w:val="18"/>
      <w:szCs w:val="18"/>
      <w:lang w:eastAsia="zh-CN" w:bidi="ar-SA"/>
      <w14:ligatures w14:val="none"/>
    </w:rPr>
  </w:style>
  <w:style w:type="paragraph" w:styleId="TOC1">
    <w:name w:val="toc 1"/>
    <w:basedOn w:val="Normal"/>
    <w:next w:val="Normal"/>
    <w:autoRedefine/>
    <w:uiPriority w:val="39"/>
    <w:unhideWhenUsed/>
    <w:rsid w:val="007A3678"/>
    <w:pPr>
      <w:spacing w:after="100" w:line="240" w:lineRule="auto"/>
    </w:pPr>
    <w:rPr>
      <w:rFonts w:eastAsia="Calibri" w:cs="Calibri"/>
      <w:color w:val="1A1A1A"/>
      <w:lang w:eastAsia="zh-CN"/>
    </w:rPr>
  </w:style>
  <w:style w:type="paragraph" w:styleId="TOC2">
    <w:name w:val="toc 2"/>
    <w:basedOn w:val="Normal"/>
    <w:next w:val="Normal"/>
    <w:autoRedefine/>
    <w:uiPriority w:val="39"/>
    <w:unhideWhenUsed/>
    <w:rsid w:val="007A3678"/>
    <w:pPr>
      <w:spacing w:after="100" w:line="240" w:lineRule="auto"/>
      <w:ind w:left="220"/>
    </w:pPr>
    <w:rPr>
      <w:rFonts w:eastAsia="Calibri" w:cs="Calibri"/>
      <w:color w:val="1A1A1A"/>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public.tableau.com/views/Capstone_the_exchange/D1ExecutiveOverview?:language=en-US&amp;:sid=&amp;:redirect=auth&amp;:display_count=n&amp;:origin=viz_share_link"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47</Pages>
  <Words>16377</Words>
  <Characters>93355</Characters>
  <Application>Microsoft Office Word</Application>
  <DocSecurity>0</DocSecurity>
  <Lines>777</Lines>
  <Paragraphs>219</Paragraphs>
  <ScaleCrop>false</ScaleCrop>
  <Company/>
  <LinksUpToDate>false</LinksUpToDate>
  <CharactersWithSpaces>109513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Gupta</dc:creator>
  <cp:keywords/>
  <dc:description/>
  <cp:lastModifiedBy>Harsh Gupta</cp:lastModifiedBy>
  <cp:revision>3</cp:revision>
  <dcterms:created xsi:type="dcterms:W3CDTF">2026-10-17T20:36:00Z</dcterms:created>
  <dcterms:modified xsi:type="dcterms:W3CDTF">2026-10-17T20:37:00Z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67fe255ce877b79078f2e706da0917144d7fd064fb5a615f206b1c79bc5db81e</vt:lpwstr>
  </property>
</Properties>
</file>