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spellStart"/>
      <w:r>
        <w:t>where</w:t>
      </w:r>
      <w:proofErr w:type="spell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spellStart"/>
      <w:r w:rsidRPr="002E5345">
        <w:rPr>
          <w:b/>
          <w:bCs/>
        </w:rPr>
        <w:t>isEmpty</w:t>
      </w:r>
      <w:proofErr w:type="spellEnd"/>
      <w:r w:rsidRPr="002E5345">
        <w:rPr>
          <w:b/>
          <w:bCs/>
        </w:rPr>
        <w:t>(</w:t>
      </w:r>
      <w:r w:rsidR="00F1621C">
        <w:rPr>
          <w:b/>
          <w:bCs/>
        </w:rPr>
        <w:t>)</w:t>
      </w:r>
    </w:p>
    <w:p w14:paraId="0BAE8FCC" w14:textId="64D37583" w:rsidR="00F1621C" w:rsidRPr="00F1621C" w:rsidRDefault="00F1621C">
      <w:pPr>
        <w:pStyle w:val="ListParagraph"/>
        <w:numPr>
          <w:ilvl w:val="1"/>
          <w:numId w:val="3"/>
        </w:numPr>
        <w:rPr>
          <w:b/>
          <w:bCs/>
        </w:rPr>
      </w:pPr>
      <w:r>
        <w:rPr>
          <w:b/>
          <w:bCs/>
        </w:rPr>
        <w:t>push() – adds an item to the top of the stack</w:t>
      </w:r>
    </w:p>
    <w:p w14:paraId="5DC77901" w14:textId="4AF5F921" w:rsidR="002E5345" w:rsidRDefault="002E5345">
      <w:pPr>
        <w:pStyle w:val="ListParagraph"/>
        <w:numPr>
          <w:ilvl w:val="1"/>
          <w:numId w:val="3"/>
        </w:numPr>
        <w:rPr>
          <w:b/>
          <w:bCs/>
        </w:rPr>
      </w:pPr>
      <w:r w:rsidRPr="002E5345">
        <w:rPr>
          <w:b/>
          <w:bCs/>
        </w:rPr>
        <w:t>pop()</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spellStart"/>
      <w:r w:rsidRPr="002E5345">
        <w:rPr>
          <w:b/>
          <w:bCs/>
        </w:rPr>
        <w:t>convertToList</w:t>
      </w:r>
      <w:proofErr w:type="spellEnd"/>
      <w:r w:rsidRPr="002E5345">
        <w:rPr>
          <w:b/>
          <w:bCs/>
        </w:rPr>
        <w: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approaches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w:t>
      </w:r>
      <w:proofErr w:type="spellStart"/>
      <w:r>
        <w:t>lookArround</w:t>
      </w:r>
      <w:proofErr w:type="spell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r>
        <w:t>x,y</w:t>
      </w:r>
      <w:proofErr w:type="spell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r>
        <w:t>x,y</w:t>
      </w:r>
      <w:proofErr w:type="spellEnd"/>
      <w:r>
        <w:t>})</w:t>
      </w:r>
    </w:p>
    <w:p w14:paraId="4C4488B5" w14:textId="77777777" w:rsidR="00512EB9" w:rsidRDefault="00512EB9" w:rsidP="00512EB9">
      <w:pPr>
        <w:pStyle w:val="ADL"/>
      </w:pPr>
      <w:r>
        <w:tab/>
      </w:r>
      <w:r>
        <w:tab/>
      </w:r>
      <w:r>
        <w:tab/>
        <w:t>} else if maze[</w:t>
      </w:r>
      <w:proofErr w:type="spellStart"/>
      <w:r>
        <w:t>x,y</w:t>
      </w:r>
      <w:proofErr w:type="spellEnd"/>
      <w:r>
        <w:t>] != 1 {</w:t>
      </w:r>
    </w:p>
    <w:p w14:paraId="7C3D737F" w14:textId="77777777" w:rsidR="00512EB9" w:rsidRDefault="00512EB9" w:rsidP="00512EB9">
      <w:pPr>
        <w:pStyle w:val="ADL"/>
      </w:pPr>
      <w:r>
        <w:tab/>
      </w:r>
      <w:r>
        <w:tab/>
      </w:r>
      <w:r>
        <w:tab/>
      </w:r>
      <w:r>
        <w:tab/>
      </w:r>
      <w:proofErr w:type="spellStart"/>
      <w:r>
        <w:t>zerosLocation.add</w:t>
      </w:r>
      <w:proofErr w:type="spell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r>
        <w:t>findRoute</w:t>
      </w:r>
      <w:proofErr w:type="spell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r>
        <w:t>lookArround</w:t>
      </w:r>
      <w:proofErr w:type="spellEnd"/>
      <w:r>
        <w:t>(</w:t>
      </w:r>
      <w:proofErr w:type="spellStart"/>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w:t>
      </w:r>
      <w:proofErr w:type="spellStart"/>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r>
        <w:t>findRoute</w:t>
      </w:r>
      <w:proofErr w:type="spellEnd"/>
      <w:r>
        <w:t>(option,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w:t>
      </w:r>
      <w:proofErr w:type="spellStart"/>
      <w:r>
        <w:t>esle</w:t>
      </w:r>
      <w:proofErr w:type="spell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r>
        <w:t>currentNode,stack</w:t>
      </w:r>
      <w:proofErr w:type="spell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r>
        <w:t>stack.Push</w:t>
      </w:r>
      <w:proofErr w:type="spellEnd"/>
      <w:r>
        <w:t>(</w:t>
      </w:r>
      <w:proofErr w:type="spellStart"/>
      <w:r>
        <w:t>currentNode</w:t>
      </w:r>
      <w:proofErr w:type="spellEnd"/>
      <w:r>
        <w:t>)</w:t>
      </w:r>
    </w:p>
    <w:p w14:paraId="3202FA2A" w14:textId="77777777" w:rsidR="0039184C" w:rsidRDefault="0039184C" w:rsidP="0039184C">
      <w:pPr>
        <w:pStyle w:val="ADL"/>
      </w:pPr>
      <w:r>
        <w:tab/>
      </w:r>
      <w:r>
        <w:tab/>
      </w:r>
      <w:proofErr w:type="spellStart"/>
      <w:r>
        <w:t>traverseNode</w:t>
      </w:r>
      <w:proofErr w:type="spellEnd"/>
      <w:r>
        <w:t>(</w:t>
      </w:r>
      <w:proofErr w:type="spellStart"/>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r>
        <w:t>traverseNodes</w:t>
      </w:r>
      <w:proofErr w:type="spell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p w14:paraId="113F8063" w14:textId="77777777" w:rsidR="00011BA3" w:rsidRPr="00011BA3" w:rsidRDefault="00011BA3" w:rsidP="00011BA3"/>
    <w:p w14:paraId="2ABBEB56" w14:textId="77777777" w:rsidR="00B50ECB" w:rsidRDefault="00B50ECB" w:rsidP="00B50ECB">
      <w:pPr>
        <w:rPr>
          <w:b/>
          <w:bCs/>
        </w:rPr>
      </w:pP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r w:rsidR="00826793">
        <w:rPr>
          <w:rFonts w:eastAsiaTheme="majorEastAsia"/>
        </w:rPr>
        <w:t>y,x</w:t>
      </w:r>
      <w:proofErr w:type="spell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28A054FB">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lastRenderedPageBreak/>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r w:rsidR="008D67B8">
                              <w:rPr>
                                <w:i/>
                                <w:iCs/>
                                <w:sz w:val="12"/>
                                <w:szCs w:val="12"/>
                              </w:rPr>
                              <w:t>jjjjjj</w:t>
                            </w:r>
                            <w:proofErr w:type="spell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r w:rsidR="00855946">
                              <w:rPr>
                                <w:i/>
                                <w:iCs/>
                                <w:sz w:val="12"/>
                                <w:szCs w:val="12"/>
                              </w:rPr>
                              <w:t>j,jj,jjj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r w:rsidR="00676E43">
                              <w:rPr>
                                <w:i/>
                                <w:iCs/>
                                <w:sz w:val="12"/>
                                <w:szCs w:val="12"/>
                              </w:rPr>
                              <w:t>jjjjjj</w:t>
                            </w:r>
                            <w:proofErr w:type="spell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r w:rsidR="008D67B8">
                        <w:rPr>
                          <w:i/>
                          <w:iCs/>
                          <w:sz w:val="12"/>
                          <w:szCs w:val="12"/>
                        </w:rPr>
                        <w:t>jjjjjj</w:t>
                      </w:r>
                      <w:proofErr w:type="spell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r w:rsidR="00855946">
                        <w:rPr>
                          <w:i/>
                          <w:iCs/>
                          <w:sz w:val="12"/>
                          <w:szCs w:val="12"/>
                        </w:rPr>
                        <w:t>j,jj,jjj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r w:rsidR="00676E43">
                        <w:rPr>
                          <w:i/>
                          <w:iCs/>
                          <w:sz w:val="12"/>
                          <w:szCs w:val="12"/>
                        </w:rPr>
                        <w:t>jjjjjj</w:t>
                      </w:r>
                      <w:proofErr w:type="spell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r>
                              <w:rPr>
                                <w:i/>
                                <w:iCs/>
                                <w:sz w:val="12"/>
                                <w:szCs w:val="12"/>
                              </w:rPr>
                              <w:t>jjjjjj</w:t>
                            </w:r>
                            <w:proofErr w:type="spell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r>
                              <w:rPr>
                                <w:i/>
                                <w:iCs/>
                                <w:sz w:val="12"/>
                                <w:szCs w:val="12"/>
                              </w:rPr>
                              <w:t>j,jj,jjj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r>
                              <w:rPr>
                                <w:i/>
                                <w:iCs/>
                                <w:sz w:val="12"/>
                                <w:szCs w:val="12"/>
                              </w:rPr>
                              <w:t>jjjjjj</w:t>
                            </w:r>
                            <w:proofErr w:type="spell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r>
                        <w:rPr>
                          <w:i/>
                          <w:iCs/>
                          <w:sz w:val="12"/>
                          <w:szCs w:val="12"/>
                        </w:rPr>
                        <w:t>jjjjjj</w:t>
                      </w:r>
                      <w:proofErr w:type="spell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r>
                        <w:rPr>
                          <w:i/>
                          <w:iCs/>
                          <w:sz w:val="12"/>
                          <w:szCs w:val="12"/>
                        </w:rPr>
                        <w:t>j,jj,jjj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r>
                        <w:rPr>
                          <w:i/>
                          <w:iCs/>
                          <w:sz w:val="12"/>
                          <w:szCs w:val="12"/>
                        </w:rPr>
                        <w:t>jjjjjj</w:t>
                      </w:r>
                      <w:proofErr w:type="spell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9"/>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 xml:space="preserve">(Above) A visualisation of </w:t>
      </w:r>
      <w:r>
        <w:rPr>
          <w:i/>
          <w:iCs/>
        </w:rPr>
        <w:t>a</w:t>
      </w:r>
      <w:r>
        <w:rPr>
          <w:i/>
          <w:iCs/>
        </w:rPr>
        <w:t xml:space="preserve"> </w:t>
      </w:r>
      <w:r>
        <w:rPr>
          <w:i/>
          <w:iCs/>
        </w:rPr>
        <w:t xml:space="preserve">worst case </w:t>
      </w:r>
      <w:r>
        <w:rPr>
          <w:i/>
          <w:iCs/>
        </w:rPr>
        <w:t>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0" w:history="1">
        <w:r w:rsidRPr="009B5BD4">
          <w:t>https://www.geeksforgeeks.org/bin-packing-problem-mi</w:t>
        </w:r>
        <w:r w:rsidRPr="009B5BD4">
          <w:t>n</w:t>
        </w:r>
        <w:r w:rsidRPr="009B5BD4">
          <w:t>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Min no. of bins  &gt;=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Total weight is the sum of the size( or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1"/>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As Mentioned before Bin Packing is NP- Hard, this is because it is an optimisation problem, not a decision problem. It’s complexity also increases exponentially with the number of items. To Illustrate this I have used the previously mention formula t</w:t>
      </w:r>
      <w:r w:rsidR="002A30FA">
        <w:t>o calculate the number of bins so I plot the number of possible combinations compared to the size of the data set.</w:t>
      </w:r>
    </w:p>
    <w:p w14:paraId="1DD98D24" w14:textId="6015154D" w:rsidR="005A2092" w:rsidRDefault="00FF2182" w:rsidP="0080646C">
      <w:r w:rsidRPr="00FF2182">
        <w:drawing>
          <wp:inline distT="0" distB="0" distL="0" distR="0" wp14:anchorId="23DF1DB1" wp14:editId="1E26501E">
            <wp:extent cx="5731510" cy="4045585"/>
            <wp:effectExtent l="0" t="0" r="2540" b="0"/>
            <wp:docPr id="2200293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9385" name="Picture 1" descr="A graph with a line&#10;&#10;Description automatically generated"/>
                    <pic:cNvPicPr/>
                  </pic:nvPicPr>
                  <pic:blipFill>
                    <a:blip r:embed="rId22"/>
                    <a:stretch>
                      <a:fillRect/>
                    </a:stretch>
                  </pic:blipFill>
                  <pic:spPr>
                    <a:xfrm>
                      <a:off x="0" y="0"/>
                      <a:ext cx="5731510" cy="4045585"/>
                    </a:xfrm>
                    <a:prstGeom prst="rect">
                      <a:avLst/>
                    </a:prstGeom>
                  </pic:spPr>
                </pic:pic>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64AA6546" w:rsidR="00143308" w:rsidRDefault="00FF2182" w:rsidP="0080646C">
      <w:r>
        <w:t xml:space="preserve">Not all combinations are possible or optimal and this is using the optimal number of bins. This shows that large data sets are would be very hard to calculate using a </w:t>
      </w:r>
      <w:proofErr w:type="spellStart"/>
      <w:r>
        <w:t>non heuristic</w:t>
      </w:r>
      <w:proofErr w:type="spellEnd"/>
      <w:r>
        <w:t xml:space="preserve"> algorithm. </w:t>
      </w:r>
    </w:p>
    <w:p w14:paraId="03D9632D" w14:textId="77777777" w:rsidR="0045622B" w:rsidRDefault="0045622B" w:rsidP="0080646C"/>
    <w:p w14:paraId="0986B21C" w14:textId="2FB40E89" w:rsidR="00FF2182" w:rsidRPr="0045622B" w:rsidRDefault="0045622B" w:rsidP="0080646C">
      <w:pPr>
        <w:rPr>
          <w:i/>
          <w:iCs/>
        </w:rPr>
      </w:pPr>
      <w:r w:rsidRPr="0045622B">
        <w:rPr>
          <w:i/>
          <w:iCs/>
        </w:rPr>
        <w:t>See Annex for Spreadsheet lin</w:t>
      </w:r>
      <w:r>
        <w:rPr>
          <w:i/>
          <w:iCs/>
        </w:rPr>
        <w:t>k</w:t>
      </w:r>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3"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5A78B559" w:rsidR="00EA050A" w:rsidRDefault="007003BB" w:rsidP="007E2D6F">
      <w:pPr>
        <w:ind w:left="440"/>
        <w:rPr>
          <w:rFonts w:ascii="Calibri" w:eastAsia="Calibri" w:hAnsi="Calibri" w:cs="Calibri"/>
          <w:szCs w:val="22"/>
        </w:rPr>
      </w:pPr>
      <w:r w:rsidRPr="007003BB">
        <w:rPr>
          <w:rFonts w:ascii="Calibri" w:eastAsia="Calibri" w:hAnsi="Calibri" w:cs="Calibri"/>
          <w:szCs w:val="22"/>
        </w:rPr>
        <w:t>Random Mutation Hill Climbing</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64D90A49" w:rsidR="00287EDE" w:rsidRPr="007003BB" w:rsidRDefault="00287EDE" w:rsidP="007E2D6F">
      <w:pPr>
        <w:ind w:left="440"/>
        <w:rPr>
          <w:rFonts w:ascii="Calibri" w:eastAsia="Calibri" w:hAnsi="Calibri" w:cs="Calibri"/>
          <w:szCs w:val="22"/>
        </w:rPr>
      </w:pPr>
      <w:r>
        <w:rPr>
          <w:rFonts w:ascii="Calibri" w:eastAsia="Calibri" w:hAnsi="Calibri" w:cs="Calibri"/>
          <w:szCs w:val="22"/>
        </w:rPr>
        <w:t xml:space="preserve">It works by generating an initial solution, evaluating its fitness, then making a small change and comparing it to the original solution’s fitness, if the fitness it higher </w:t>
      </w:r>
      <w:r w:rsidR="007A296C">
        <w:rPr>
          <w:rFonts w:ascii="Calibri" w:eastAsia="Calibri" w:hAnsi="Calibri" w:cs="Calibri"/>
          <w:szCs w:val="22"/>
        </w:rPr>
        <w:t>than</w:t>
      </w:r>
      <w:r>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 if not it sticks with the initial solution, this is why it is called greedy – it only choses the solution with the best fitness. This is repeated until a solution with best fitness is found</w:t>
      </w:r>
      <w:r w:rsidR="00455A70">
        <w:rPr>
          <w:rFonts w:ascii="Calibri" w:eastAsia="Calibri" w:hAnsi="Calibri" w:cs="Calibri"/>
          <w:szCs w:val="22"/>
        </w:rPr>
        <w:t xml:space="preserve"> called an optima, </w:t>
      </w:r>
    </w:p>
    <w:p w14:paraId="5300DBD3" w14:textId="77777777" w:rsidR="00C66B57" w:rsidRDefault="00C66B57" w:rsidP="007E2D6F">
      <w:pPr>
        <w:ind w:left="440"/>
      </w:pP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lastRenderedPageBreak/>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21A73851" w:rsidR="00E2412C" w:rsidRPr="00AF0524" w:rsidRDefault="00C66B57" w:rsidP="00303D89">
            <w:r>
              <w:t>15/11/24</w:t>
            </w:r>
          </w:p>
        </w:tc>
        <w:tc>
          <w:tcPr>
            <w:tcW w:w="2080" w:type="dxa"/>
          </w:tcPr>
          <w:p w14:paraId="3E1523C1" w14:textId="797651BE" w:rsidR="00E2412C" w:rsidRPr="00AF0524" w:rsidRDefault="00C66B57" w:rsidP="00303D89">
            <w:r>
              <w:t xml:space="preserve">Ziarul </w:t>
            </w:r>
          </w:p>
        </w:tc>
        <w:tc>
          <w:tcPr>
            <w:tcW w:w="1733" w:type="dxa"/>
          </w:tcPr>
          <w:p w14:paraId="4C097E00" w14:textId="1821DDC4" w:rsidR="00E2412C" w:rsidRPr="00AF0524" w:rsidRDefault="00C66B57" w:rsidP="00303D89">
            <w:r>
              <w:t>Discuss why the problem is so complex</w:t>
            </w:r>
          </w:p>
        </w:tc>
        <w:tc>
          <w:tcPr>
            <w:tcW w:w="2977" w:type="dxa"/>
          </w:tcPr>
          <w:p w14:paraId="2333AC81" w14:textId="15D41F43" w:rsidR="00E2412C" w:rsidRPr="00AF0524" w:rsidRDefault="00C66B57" w:rsidP="00303D89">
            <w:r>
              <w:t>Added complexity sub heading in 4.1</w:t>
            </w:r>
          </w:p>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F4E28" w14:textId="77777777" w:rsidR="00A00565" w:rsidRDefault="00A00565" w:rsidP="008F151C">
      <w:r>
        <w:separator/>
      </w:r>
    </w:p>
  </w:endnote>
  <w:endnote w:type="continuationSeparator" w:id="0">
    <w:p w14:paraId="29B71617" w14:textId="77777777" w:rsidR="00A00565" w:rsidRDefault="00A00565" w:rsidP="008F151C">
      <w:r>
        <w:continuationSeparator/>
      </w:r>
    </w:p>
  </w:endnote>
  <w:endnote w:type="continuationNotice" w:id="1">
    <w:p w14:paraId="2D24616E" w14:textId="77777777" w:rsidR="00A00565" w:rsidRDefault="00A005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FF798" w14:textId="77777777" w:rsidR="00A00565" w:rsidRDefault="00A00565" w:rsidP="008F151C">
      <w:r>
        <w:separator/>
      </w:r>
    </w:p>
  </w:footnote>
  <w:footnote w:type="continuationSeparator" w:id="0">
    <w:p w14:paraId="1072D205" w14:textId="77777777" w:rsidR="00A00565" w:rsidRDefault="00A00565" w:rsidP="008F151C">
      <w:r>
        <w:continuationSeparator/>
      </w:r>
    </w:p>
  </w:footnote>
  <w:footnote w:type="continuationNotice" w:id="1">
    <w:p w14:paraId="4ACD9CF6" w14:textId="77777777" w:rsidR="00A00565" w:rsidRDefault="00A00565"/>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5"/>
  </w:num>
  <w:num w:numId="3" w16cid:durableId="348338456">
    <w:abstractNumId w:val="0"/>
  </w:num>
  <w:num w:numId="4" w16cid:durableId="787429021">
    <w:abstractNumId w:val="4"/>
  </w:num>
  <w:num w:numId="5" w16cid:durableId="55591775">
    <w:abstractNumId w:val="3"/>
  </w:num>
  <w:num w:numId="6" w16cid:durableId="6469328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3EBA"/>
    <w:rsid w:val="000054AE"/>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42EA"/>
    <w:rsid w:val="0005105A"/>
    <w:rsid w:val="00052B64"/>
    <w:rsid w:val="00053EAF"/>
    <w:rsid w:val="000571F3"/>
    <w:rsid w:val="000609A1"/>
    <w:rsid w:val="00060AE8"/>
    <w:rsid w:val="00064DE0"/>
    <w:rsid w:val="00064FE6"/>
    <w:rsid w:val="00065155"/>
    <w:rsid w:val="0006604C"/>
    <w:rsid w:val="00066EF7"/>
    <w:rsid w:val="0007126D"/>
    <w:rsid w:val="00072274"/>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C7A2E"/>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43308"/>
    <w:rsid w:val="0016064F"/>
    <w:rsid w:val="00160EE0"/>
    <w:rsid w:val="001622F1"/>
    <w:rsid w:val="00165A96"/>
    <w:rsid w:val="00165C1C"/>
    <w:rsid w:val="00166C47"/>
    <w:rsid w:val="0016737B"/>
    <w:rsid w:val="0016787D"/>
    <w:rsid w:val="00170395"/>
    <w:rsid w:val="001733E0"/>
    <w:rsid w:val="00173D5F"/>
    <w:rsid w:val="00177162"/>
    <w:rsid w:val="001824E2"/>
    <w:rsid w:val="00185FC8"/>
    <w:rsid w:val="00187281"/>
    <w:rsid w:val="00193363"/>
    <w:rsid w:val="0019519A"/>
    <w:rsid w:val="00195C60"/>
    <w:rsid w:val="00196C66"/>
    <w:rsid w:val="001B0698"/>
    <w:rsid w:val="001B1B4A"/>
    <w:rsid w:val="001B51E6"/>
    <w:rsid w:val="001B735C"/>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55E78"/>
    <w:rsid w:val="00256DF8"/>
    <w:rsid w:val="00257518"/>
    <w:rsid w:val="0026002E"/>
    <w:rsid w:val="002614B4"/>
    <w:rsid w:val="002618C4"/>
    <w:rsid w:val="00272384"/>
    <w:rsid w:val="0027497F"/>
    <w:rsid w:val="00275C86"/>
    <w:rsid w:val="00276D13"/>
    <w:rsid w:val="002809E7"/>
    <w:rsid w:val="00284F92"/>
    <w:rsid w:val="0028777E"/>
    <w:rsid w:val="00287EDE"/>
    <w:rsid w:val="00287FE5"/>
    <w:rsid w:val="002911BA"/>
    <w:rsid w:val="002918D7"/>
    <w:rsid w:val="002927CE"/>
    <w:rsid w:val="00293152"/>
    <w:rsid w:val="002A0921"/>
    <w:rsid w:val="002A1A47"/>
    <w:rsid w:val="002A2C05"/>
    <w:rsid w:val="002A30FA"/>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C5B93"/>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3396"/>
    <w:rsid w:val="0041444A"/>
    <w:rsid w:val="0041694D"/>
    <w:rsid w:val="00416ADF"/>
    <w:rsid w:val="00416FCD"/>
    <w:rsid w:val="004253DA"/>
    <w:rsid w:val="00425CDF"/>
    <w:rsid w:val="00430522"/>
    <w:rsid w:val="004375F4"/>
    <w:rsid w:val="004404EE"/>
    <w:rsid w:val="004408F9"/>
    <w:rsid w:val="004413EB"/>
    <w:rsid w:val="00441721"/>
    <w:rsid w:val="00445289"/>
    <w:rsid w:val="0044583D"/>
    <w:rsid w:val="00450B1C"/>
    <w:rsid w:val="00452349"/>
    <w:rsid w:val="00454CB5"/>
    <w:rsid w:val="00455A70"/>
    <w:rsid w:val="00455A88"/>
    <w:rsid w:val="0045622B"/>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A5"/>
    <w:rsid w:val="00494219"/>
    <w:rsid w:val="00496C3B"/>
    <w:rsid w:val="004973AF"/>
    <w:rsid w:val="004A3429"/>
    <w:rsid w:val="004A5E87"/>
    <w:rsid w:val="004B1B84"/>
    <w:rsid w:val="004B42B5"/>
    <w:rsid w:val="004B5BA0"/>
    <w:rsid w:val="004C16D2"/>
    <w:rsid w:val="004C1A2B"/>
    <w:rsid w:val="004C1BEF"/>
    <w:rsid w:val="004C2285"/>
    <w:rsid w:val="004C4E63"/>
    <w:rsid w:val="004C568A"/>
    <w:rsid w:val="004C69F5"/>
    <w:rsid w:val="004C7AF0"/>
    <w:rsid w:val="004D16B7"/>
    <w:rsid w:val="004D30AB"/>
    <w:rsid w:val="004D3BAB"/>
    <w:rsid w:val="004D42B8"/>
    <w:rsid w:val="004D4CBB"/>
    <w:rsid w:val="004E3B5B"/>
    <w:rsid w:val="004E3DC5"/>
    <w:rsid w:val="004F0AE6"/>
    <w:rsid w:val="004F3FB1"/>
    <w:rsid w:val="004F442F"/>
    <w:rsid w:val="004F6167"/>
    <w:rsid w:val="004F6F4E"/>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5EBD"/>
    <w:rsid w:val="00566E2F"/>
    <w:rsid w:val="00567BB4"/>
    <w:rsid w:val="00570D74"/>
    <w:rsid w:val="0057382A"/>
    <w:rsid w:val="00574299"/>
    <w:rsid w:val="00576147"/>
    <w:rsid w:val="00576566"/>
    <w:rsid w:val="00577458"/>
    <w:rsid w:val="005804B9"/>
    <w:rsid w:val="00580684"/>
    <w:rsid w:val="0058144C"/>
    <w:rsid w:val="00582CEB"/>
    <w:rsid w:val="00584774"/>
    <w:rsid w:val="00585105"/>
    <w:rsid w:val="00585702"/>
    <w:rsid w:val="00585DCD"/>
    <w:rsid w:val="00586BA0"/>
    <w:rsid w:val="00592A09"/>
    <w:rsid w:val="00596380"/>
    <w:rsid w:val="005976CD"/>
    <w:rsid w:val="00597B46"/>
    <w:rsid w:val="005A0721"/>
    <w:rsid w:val="005A1BAA"/>
    <w:rsid w:val="005A2092"/>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0FC2"/>
    <w:rsid w:val="00631E57"/>
    <w:rsid w:val="00632539"/>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3BB"/>
    <w:rsid w:val="00700E3C"/>
    <w:rsid w:val="00701C6F"/>
    <w:rsid w:val="0070570D"/>
    <w:rsid w:val="00705BF6"/>
    <w:rsid w:val="00707D17"/>
    <w:rsid w:val="00710C2E"/>
    <w:rsid w:val="0071126B"/>
    <w:rsid w:val="00712EE1"/>
    <w:rsid w:val="00714A14"/>
    <w:rsid w:val="00715A94"/>
    <w:rsid w:val="00716C0B"/>
    <w:rsid w:val="00716CE0"/>
    <w:rsid w:val="00716DB3"/>
    <w:rsid w:val="00716EF7"/>
    <w:rsid w:val="00722703"/>
    <w:rsid w:val="00722DA4"/>
    <w:rsid w:val="007309DA"/>
    <w:rsid w:val="00731543"/>
    <w:rsid w:val="00734D63"/>
    <w:rsid w:val="00735E8E"/>
    <w:rsid w:val="00737D1F"/>
    <w:rsid w:val="007415DD"/>
    <w:rsid w:val="00742C38"/>
    <w:rsid w:val="00744AA7"/>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296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46C"/>
    <w:rsid w:val="00806FBA"/>
    <w:rsid w:val="00813F27"/>
    <w:rsid w:val="008174D6"/>
    <w:rsid w:val="00817BFA"/>
    <w:rsid w:val="00821EC4"/>
    <w:rsid w:val="00822141"/>
    <w:rsid w:val="00822999"/>
    <w:rsid w:val="0082339C"/>
    <w:rsid w:val="00824505"/>
    <w:rsid w:val="00824C04"/>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B6C0B"/>
    <w:rsid w:val="008C0DD2"/>
    <w:rsid w:val="008C38D4"/>
    <w:rsid w:val="008D0026"/>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3CE7"/>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F01"/>
    <w:rsid w:val="009712B3"/>
    <w:rsid w:val="00971423"/>
    <w:rsid w:val="00972946"/>
    <w:rsid w:val="00972EAA"/>
    <w:rsid w:val="00973453"/>
    <w:rsid w:val="00975A24"/>
    <w:rsid w:val="00981133"/>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BD4"/>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5ADE"/>
    <w:rsid w:val="00A00500"/>
    <w:rsid w:val="00A00565"/>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2B8"/>
    <w:rsid w:val="00A638C4"/>
    <w:rsid w:val="00A66113"/>
    <w:rsid w:val="00A67A2A"/>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5B01"/>
    <w:rsid w:val="00BA64DC"/>
    <w:rsid w:val="00BB7E4D"/>
    <w:rsid w:val="00BC0304"/>
    <w:rsid w:val="00BC14ED"/>
    <w:rsid w:val="00BC1761"/>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02B7"/>
    <w:rsid w:val="00C45B8E"/>
    <w:rsid w:val="00C4651D"/>
    <w:rsid w:val="00C50231"/>
    <w:rsid w:val="00C52ECE"/>
    <w:rsid w:val="00C54175"/>
    <w:rsid w:val="00C55118"/>
    <w:rsid w:val="00C55B58"/>
    <w:rsid w:val="00C61253"/>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12E"/>
    <w:rsid w:val="00CA2770"/>
    <w:rsid w:val="00CA38B7"/>
    <w:rsid w:val="00CA4C6A"/>
    <w:rsid w:val="00CB0883"/>
    <w:rsid w:val="00CB0DBE"/>
    <w:rsid w:val="00CB43FE"/>
    <w:rsid w:val="00CB465E"/>
    <w:rsid w:val="00CB7B0D"/>
    <w:rsid w:val="00CC1F70"/>
    <w:rsid w:val="00CC5F79"/>
    <w:rsid w:val="00CC7E4D"/>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34E72"/>
    <w:rsid w:val="00D422CB"/>
    <w:rsid w:val="00D425F3"/>
    <w:rsid w:val="00D446D9"/>
    <w:rsid w:val="00D461B7"/>
    <w:rsid w:val="00D46C99"/>
    <w:rsid w:val="00D50C2A"/>
    <w:rsid w:val="00D522AE"/>
    <w:rsid w:val="00D5448B"/>
    <w:rsid w:val="00D54B9D"/>
    <w:rsid w:val="00D564D8"/>
    <w:rsid w:val="00D566E8"/>
    <w:rsid w:val="00D577F6"/>
    <w:rsid w:val="00D600B0"/>
    <w:rsid w:val="00D60DD7"/>
    <w:rsid w:val="00D613F9"/>
    <w:rsid w:val="00D62B51"/>
    <w:rsid w:val="00D62DD9"/>
    <w:rsid w:val="00D64912"/>
    <w:rsid w:val="00D65C00"/>
    <w:rsid w:val="00D7197A"/>
    <w:rsid w:val="00D72471"/>
    <w:rsid w:val="00D742FD"/>
    <w:rsid w:val="00D75824"/>
    <w:rsid w:val="00D7660C"/>
    <w:rsid w:val="00D806F4"/>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E0B81"/>
    <w:rsid w:val="00DE14FD"/>
    <w:rsid w:val="00DE37E4"/>
    <w:rsid w:val="00DE3FBF"/>
    <w:rsid w:val="00DE414F"/>
    <w:rsid w:val="00DE6F86"/>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5001"/>
    <w:rsid w:val="00E877F9"/>
    <w:rsid w:val="00E91FAC"/>
    <w:rsid w:val="00E9376F"/>
    <w:rsid w:val="00E93C4B"/>
    <w:rsid w:val="00EA050A"/>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A43"/>
    <w:rsid w:val="00F21DE7"/>
    <w:rsid w:val="00F22C02"/>
    <w:rsid w:val="00F25941"/>
    <w:rsid w:val="00F330D0"/>
    <w:rsid w:val="00F35AEF"/>
    <w:rsid w:val="00F36D34"/>
    <w:rsid w:val="00F41A84"/>
    <w:rsid w:val="00F426FA"/>
    <w:rsid w:val="00F42837"/>
    <w:rsid w:val="00F46E02"/>
    <w:rsid w:val="00F5332B"/>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2182"/>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2A"/>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in-packing-problem-minimize-number-of-used-b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alert.net/fulltext/?doi=jas.2013.919.923" TargetMode="External"/><Relationship Id="rId10" Type="http://schemas.openxmlformats.org/officeDocument/2006/relationships/hyperlink" Target="https://www.geogebra.org/calculato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1137</cp:revision>
  <dcterms:created xsi:type="dcterms:W3CDTF">2023-11-22T17:53:00Z</dcterms:created>
  <dcterms:modified xsi:type="dcterms:W3CDTF">2024-11-15T14:16:00Z</dcterms:modified>
</cp:coreProperties>
</file>