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D9E28" w14:textId="77777777" w:rsidR="000A07D0" w:rsidRPr="00914272" w:rsidRDefault="00000000" w:rsidP="00914272">
      <w:pPr>
        <w:pStyle w:val="Title"/>
        <w:rPr>
          <w:rFonts w:asciiTheme="majorBidi" w:hAnsiTheme="majorBidi"/>
        </w:rPr>
      </w:pPr>
      <w:r w:rsidRPr="00914272">
        <w:rPr>
          <w:rFonts w:asciiTheme="majorBidi" w:hAnsiTheme="majorBidi"/>
        </w:rPr>
        <w:t>Reflection: Challenges, Scalability, and Future Research Directions</w:t>
      </w:r>
    </w:p>
    <w:p w14:paraId="77193274" w14:textId="77777777" w:rsidR="000A07D0" w:rsidRPr="00914272" w:rsidRDefault="00000000">
      <w:pPr>
        <w:rPr>
          <w:sz w:val="24"/>
          <w:szCs w:val="24"/>
        </w:rPr>
      </w:pPr>
      <w:r>
        <w:br/>
      </w:r>
      <w:r w:rsidRPr="00914272">
        <w:rPr>
          <w:rFonts w:asciiTheme="majorBidi" w:hAnsiTheme="majorBidi" w:cstheme="majorBidi"/>
          <w:sz w:val="24"/>
          <w:szCs w:val="24"/>
        </w:rPr>
        <w:t>This study revealed several methodological and computational challenges intrinsic to sentiment analysis of multilingual and code-switched textual data. A primary challenge involved managing linguistic heterogeneity, particularly the interaction between Modern Standard Arabic, Arabic dialects, and English within single utterances. Such variability complicates tokenization and representation learning, as semantic cues may shift across languages and dialectal forms. Ensuring consistent encoding and preserving sentiment-bearing features, including emojis and informal expressions, required careful preprocessing and normalization. Furthermore, the integration of multiple heterogeneous datasets, each employing different annotation schemes and sentiment scales, necessitated a unified labeling framework to maintain coherence and reduce labeling bias. From a computational standpoint, fine-tuning large Transformer-based architectures posed efficiency challenges, especially under limited hardware resources, motivating the adoption of parameter-efficient fine-tuning strategies.</w:t>
      </w:r>
      <w:r w:rsidRPr="00914272">
        <w:rPr>
          <w:rFonts w:asciiTheme="majorBidi" w:hAnsiTheme="majorBidi" w:cstheme="majorBidi"/>
          <w:sz w:val="24"/>
          <w:szCs w:val="24"/>
        </w:rPr>
        <w:br/>
      </w:r>
      <w:r w:rsidRPr="00914272">
        <w:rPr>
          <w:sz w:val="24"/>
          <w:szCs w:val="24"/>
        </w:rPr>
        <w:br/>
      </w:r>
      <w:r w:rsidRPr="00914272">
        <w:rPr>
          <w:rFonts w:asciiTheme="majorBidi" w:hAnsiTheme="majorBidi" w:cstheme="majorBidi"/>
          <w:sz w:val="24"/>
          <w:szCs w:val="24"/>
        </w:rPr>
        <w:t>In terms of scalability, the proposed system demonstrates strong adaptability and extensibility. The modular ETL-based architecture facilitates seamless integration of additional datasets, languages, or domains with minimal structural modifications. The use of Low-Rank Adaptation (LoRA) significantly reduces the number of trainable parameters, thereby lowering memory consumption and training time while preserving model performance. This design choice enhances the feasibility of scaling the framework to larger datasets and more diverse linguistic environments. Additionally, the standardized sentiment schema and balanced sampling strategy enable consistent retraining and evaluation as data volume increases, supporting both data-scale and model-scale expansion.</w:t>
      </w:r>
      <w:r w:rsidRPr="00914272">
        <w:rPr>
          <w:rFonts w:asciiTheme="majorBidi" w:hAnsiTheme="majorBidi" w:cstheme="majorBidi"/>
          <w:sz w:val="24"/>
          <w:szCs w:val="24"/>
        </w:rPr>
        <w:br/>
      </w:r>
      <w:r w:rsidRPr="00914272">
        <w:rPr>
          <w:rFonts w:asciiTheme="majorBidi" w:hAnsiTheme="majorBidi" w:cstheme="majorBidi"/>
          <w:sz w:val="24"/>
          <w:szCs w:val="24"/>
        </w:rPr>
        <w:br/>
        <w:t>Future research directions include extending the corpus to cover a broader spectrum of Arabic dialects and informal user-generated content, particularly from social media platforms, to further improve model robustness and generalization. Exploring aspect-based sentiment analysis could yield more fine-grained insights, enabling sentiment attribution to specific service or product attributes. Moreover, investigating instruction-tuned or generative large language models may enhance performance on ambiguous or context-dependent sentiments. Finally, deploying the proposed model in real-time or near-real-time production environments and evaluating its performance under operational constraints would provide valuable insights into its practical applicability and long-term effectiveness.</w:t>
      </w:r>
      <w:r w:rsidRPr="00914272">
        <w:rPr>
          <w:rFonts w:asciiTheme="majorBidi" w:hAnsiTheme="majorBidi" w:cstheme="majorBidi"/>
          <w:sz w:val="24"/>
          <w:szCs w:val="24"/>
        </w:rPr>
        <w:br/>
      </w:r>
    </w:p>
    <w:sectPr w:rsidR="000A07D0" w:rsidRPr="00914272" w:rsidSect="009142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4805635">
    <w:abstractNumId w:val="8"/>
  </w:num>
  <w:num w:numId="2" w16cid:durableId="1610896371">
    <w:abstractNumId w:val="6"/>
  </w:num>
  <w:num w:numId="3" w16cid:durableId="957682249">
    <w:abstractNumId w:val="5"/>
  </w:num>
  <w:num w:numId="4" w16cid:durableId="1175681252">
    <w:abstractNumId w:val="4"/>
  </w:num>
  <w:num w:numId="5" w16cid:durableId="414671527">
    <w:abstractNumId w:val="7"/>
  </w:num>
  <w:num w:numId="6" w16cid:durableId="1570073864">
    <w:abstractNumId w:val="3"/>
  </w:num>
  <w:num w:numId="7" w16cid:durableId="135222470">
    <w:abstractNumId w:val="2"/>
  </w:num>
  <w:num w:numId="8" w16cid:durableId="8651772">
    <w:abstractNumId w:val="1"/>
  </w:num>
  <w:num w:numId="9" w16cid:durableId="545260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7D0"/>
    <w:rsid w:val="0015074B"/>
    <w:rsid w:val="0029639D"/>
    <w:rsid w:val="00326F90"/>
    <w:rsid w:val="008754EE"/>
    <w:rsid w:val="0091427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C9197A"/>
  <w14:defaultImageDpi w14:val="300"/>
  <w15:docId w15:val="{11E8BBFF-7FB8-4F8B-8453-05B22E504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404</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Gaith Abedalaziz</cp:lastModifiedBy>
  <cp:revision>2</cp:revision>
  <dcterms:created xsi:type="dcterms:W3CDTF">2013-12-23T23:15:00Z</dcterms:created>
  <dcterms:modified xsi:type="dcterms:W3CDTF">2025-12-28T00:47:00Z</dcterms:modified>
  <cp:category/>
</cp:coreProperties>
</file>