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AE172" w14:textId="77777777" w:rsidR="00527B4C" w:rsidRDefault="00050F4D">
      <w:pPr>
        <w:spacing w:before="2800"/>
        <w:jc w:val="center"/>
      </w:pPr>
      <w:r>
        <w:rPr>
          <w:b/>
          <w:color w:val="0B1F3A"/>
          <w:sz w:val="60"/>
        </w:rPr>
        <w:t>SOC Intelligent basé sur ELK + IA</w:t>
      </w:r>
    </w:p>
    <w:p w14:paraId="50477BA0" w14:textId="77777777" w:rsidR="00527B4C" w:rsidRDefault="00050F4D">
      <w:pPr>
        <w:spacing w:before="200"/>
        <w:jc w:val="center"/>
      </w:pPr>
      <w:r>
        <w:rPr>
          <w:color w:val="555555"/>
          <w:sz w:val="30"/>
        </w:rPr>
        <w:t>Détection d'intrusions réseau généraliste multi-source</w:t>
      </w:r>
      <w:r>
        <w:rPr>
          <w:color w:val="555555"/>
          <w:sz w:val="30"/>
        </w:rPr>
        <w:br/>
        <w:t>par Isolation Forest et Random Forest</w:t>
      </w:r>
    </w:p>
    <w:p w14:paraId="615E7F37" w14:textId="77777777" w:rsidR="00527B4C" w:rsidRDefault="00050F4D">
      <w:pPr>
        <w:spacing w:before="600"/>
        <w:jc w:val="center"/>
      </w:pPr>
      <w:r>
        <w:rPr>
          <w:b/>
          <w:color w:val="D37A0E"/>
          <w:sz w:val="26"/>
        </w:rPr>
        <w:t>Rapport de projet — PFE IT6</w:t>
      </w:r>
    </w:p>
    <w:p w14:paraId="014355DF" w14:textId="77777777" w:rsidR="00527B4C" w:rsidRDefault="00050F4D">
      <w:r>
        <w:br w:type="page"/>
      </w:r>
    </w:p>
    <w:p w14:paraId="0F420D47" w14:textId="77777777" w:rsidR="00527B4C" w:rsidRDefault="00050F4D">
      <w:pPr>
        <w:pStyle w:val="Titre1"/>
      </w:pPr>
      <w:r>
        <w:lastRenderedPageBreak/>
        <w:t>Sommaire</w:t>
      </w:r>
    </w:p>
    <w:p w14:paraId="74041849" w14:textId="77777777" w:rsidR="00527B4C" w:rsidRDefault="00050F4D">
      <w:r>
        <w:rPr>
          <w:sz w:val="25"/>
        </w:rPr>
        <w:t>1. Contexte et objectifs du projet</w:t>
      </w:r>
    </w:p>
    <w:p w14:paraId="5C249667" w14:textId="77777777" w:rsidR="00527B4C" w:rsidRDefault="00050F4D">
      <w:r>
        <w:rPr>
          <w:sz w:val="25"/>
        </w:rPr>
        <w:t>2. Architecture générale du pipeline</w:t>
      </w:r>
    </w:p>
    <w:p w14:paraId="02AAC29E" w14:textId="77777777" w:rsidR="00527B4C" w:rsidRDefault="00050F4D">
      <w:r>
        <w:rPr>
          <w:sz w:val="25"/>
        </w:rPr>
        <w:t>3. Schéma canonique de features à deux paliers</w:t>
      </w:r>
    </w:p>
    <w:p w14:paraId="6BF8C8AA" w14:textId="77777777" w:rsidR="00527B4C" w:rsidRDefault="00050F4D">
      <w:r>
        <w:rPr>
          <w:sz w:val="25"/>
        </w:rPr>
        <w:t>4. Structure du projet et rôle de chaque fichier</w:t>
      </w:r>
    </w:p>
    <w:p w14:paraId="4237147A" w14:textId="77777777" w:rsidR="00527B4C" w:rsidRDefault="00050F4D">
      <w:r>
        <w:rPr>
          <w:sz w:val="25"/>
        </w:rPr>
        <w:t>5. Modèles entraînés : résultats</w:t>
      </w:r>
    </w:p>
    <w:p w14:paraId="56195A52" w14:textId="77777777" w:rsidR="00527B4C" w:rsidRDefault="00050F4D">
      <w:r>
        <w:rPr>
          <w:sz w:val="25"/>
        </w:rPr>
        <w:t>6. Tests de validation sur données réelles (TEST 1 à 5)</w:t>
      </w:r>
    </w:p>
    <w:p w14:paraId="25AAD900" w14:textId="77777777" w:rsidR="00527B4C" w:rsidRDefault="00050F4D">
      <w:r>
        <w:rPr>
          <w:sz w:val="25"/>
        </w:rPr>
        <w:t>7. Architecture d'inférence prévue pour la production ELK</w:t>
      </w:r>
    </w:p>
    <w:p w14:paraId="2653AD58" w14:textId="77777777" w:rsidR="00527B4C" w:rsidRDefault="00050F4D">
      <w:r>
        <w:rPr>
          <w:sz w:val="25"/>
        </w:rPr>
        <w:t>8. Synthèse comparative de tous les tests</w:t>
      </w:r>
    </w:p>
    <w:p w14:paraId="732DC25C" w14:textId="77777777" w:rsidR="00527B4C" w:rsidRDefault="00050F4D">
      <w:r>
        <w:rPr>
          <w:sz w:val="25"/>
        </w:rPr>
        <w:t>9. Limites connues et perspectives</w:t>
      </w:r>
    </w:p>
    <w:p w14:paraId="3D8648DF" w14:textId="77777777" w:rsidR="00527B4C" w:rsidRDefault="00050F4D">
      <w:r>
        <w:rPr>
          <w:sz w:val="25"/>
        </w:rPr>
        <w:t>10. Conclusion</w:t>
      </w:r>
    </w:p>
    <w:p w14:paraId="63A659D1" w14:textId="77777777" w:rsidR="00527B4C" w:rsidRDefault="00050F4D">
      <w:r>
        <w:br w:type="page"/>
      </w:r>
    </w:p>
    <w:p w14:paraId="7FD099B6" w14:textId="77777777" w:rsidR="00527B4C" w:rsidRDefault="00050F4D">
      <w:pPr>
        <w:pStyle w:val="Titre1"/>
      </w:pPr>
      <w:r>
        <w:lastRenderedPageBreak/>
        <w:t>1. Contexte et objectifs du projet</w:t>
      </w:r>
    </w:p>
    <w:p w14:paraId="00A5E5D0" w14:textId="77777777" w:rsidR="00527B4C" w:rsidRDefault="00050F4D">
      <w:r>
        <w:t>Le projet vise à intégrer un pipeline de Machine Learning à une stack ELK (Elasticsearch, Logstash, Kibana) pour détecter et catégoriser automatiquement le trafic réseau malveillant au sein d'un SOC (Security Operations Center). Deux modèles complémentaires sont utilisés :</w:t>
      </w:r>
    </w:p>
    <w:p w14:paraId="776E186D" w14:textId="77777777" w:rsidR="00527B4C" w:rsidRDefault="00050F4D">
      <w:pPr>
        <w:pStyle w:val="Listepuces"/>
        <w:spacing w:after="80"/>
      </w:pPr>
      <w:r>
        <w:t>Isolation Forest — détection d'anomalies non-supervisée : distingue le trafic Normal du trafic Attaque, sans connaître à l'avance les types d'attaques. C'est la première ligne de défense.</w:t>
      </w:r>
    </w:p>
    <w:p w14:paraId="55AC12D2" w14:textId="77777777" w:rsidR="00527B4C" w:rsidRDefault="00050F4D">
      <w:pPr>
        <w:pStyle w:val="Listepuces"/>
        <w:spacing w:after="80"/>
      </w:pPr>
      <w:r>
        <w:t>Random Forest (HistGradientBoostingClassifier) — catégorisation supervisée : une fois une attaque détectée, l'identifie parmi 5 catégories métier : brute_force, port_scanning, suspicious_activity, intrusion_reseau, acces_non_autorise.</w:t>
      </w:r>
    </w:p>
    <w:p w14:paraId="455AE605" w14:textId="77777777" w:rsidR="00527B4C" w:rsidRDefault="00050F4D">
      <w:r>
        <w:t>Le projet a évolué en deux temps. La version initiale entraînait les deux modèles uniquement sur BigFlow-NIDS-V2.csv (format NetFlow). Un test croisé sur des données CICFlowMeter (format différent) a révélé un effondrement des performances (Isolation Forest : 60,9% de faux positifs), ce qui a motivé une refonte complète vers une architecture généraliste multi-source, capable de traiter plusieurs formats de flux réseau standards (NetFlow, CICFlowMeter, Zeek, et potentiellement Suricata) sans jamais fabriquer</w:t>
      </w:r>
      <w:r>
        <w:t xml:space="preserve"> de valeur pour un champ absent d'un format donné. C'est cette version généraliste qui est documentée dans ce rapport.</w:t>
      </w:r>
    </w:p>
    <w:p w14:paraId="4B371E97" w14:textId="77777777" w:rsidR="00527B4C" w:rsidRDefault="00050F4D">
      <w:pPr>
        <w:pStyle w:val="Titre1"/>
      </w:pPr>
      <w:r>
        <w:t>2. Architecture générale du pipeline</w:t>
      </w:r>
    </w:p>
    <w:p w14:paraId="1C9D595B" w14:textId="77777777" w:rsidR="00527B4C" w:rsidRDefault="00050F4D">
      <w:r>
        <w:t>Le principe central de l'architecture : les modèles ne voient jamais un format brut, seulement un schéma canonique commun. Ajouter le support d'un nouveau format de flux se résume à écrire un nouvel adaptateur (~un fichier), sans jamais retoucher les modèles entraînés.</w:t>
      </w:r>
    </w:p>
    <w:p w14:paraId="5B79AB02" w14:textId="77777777" w:rsidR="00527B4C" w:rsidRDefault="00050F4D">
      <w:pPr>
        <w:jc w:val="center"/>
      </w:pPr>
      <w:r>
        <w:rPr>
          <w:noProof/>
        </w:rPr>
        <w:drawing>
          <wp:inline distT="0" distB="0" distL="0" distR="0" wp14:anchorId="546E0763" wp14:editId="1C1E54F5">
            <wp:extent cx="5760000" cy="35304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a_architecture_general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30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25958" w14:textId="77777777" w:rsidR="00527B4C" w:rsidRDefault="00050F4D">
      <w:pPr>
        <w:spacing w:after="240"/>
        <w:jc w:val="center"/>
      </w:pPr>
      <w:r>
        <w:rPr>
          <w:i/>
          <w:color w:val="555555"/>
          <w:sz w:val="19"/>
        </w:rPr>
        <w:t>Figure 1 — Architecture générale : sources → adaptateurs → schéma canonique → modèles</w:t>
      </w:r>
    </w:p>
    <w:p w14:paraId="204A7B35" w14:textId="77777777" w:rsidR="00527B4C" w:rsidRDefault="00050F4D">
      <w:r>
        <w:lastRenderedPageBreak/>
        <w:t>Deux différences structurelles majeures entre les deux modèles, expliquées en détail section 5 :</w:t>
      </w:r>
    </w:p>
    <w:p w14:paraId="64656BDB" w14:textId="77777777" w:rsidR="00527B4C" w:rsidRDefault="00050F4D">
      <w:pPr>
        <w:pStyle w:val="Listepuces"/>
        <w:spacing w:after="80"/>
      </w:pPr>
      <w:r>
        <w:t>Isolation Forest est décliné en 3 modèles indépendants, un par source (netflow / cicflowmeter / zeek), chacun n'apprenant que sa propre distribution de trafic normal.</w:t>
      </w:r>
    </w:p>
    <w:p w14:paraId="21E794F7" w14:textId="77777777" w:rsidR="00527B4C" w:rsidRDefault="00050F4D">
      <w:pPr>
        <w:pStyle w:val="Listepuces"/>
        <w:spacing w:after="80"/>
      </w:pPr>
      <w:r>
        <w:t>Random Forest reste un modèle unique partagé entre toutes les sources, grâce à sa tolérance native aux valeurs manquantes (HistGradientBoostingClassifier).</w:t>
      </w:r>
    </w:p>
    <w:p w14:paraId="4C4A8A7E" w14:textId="77777777" w:rsidR="00527B4C" w:rsidRDefault="00050F4D">
      <w:pPr>
        <w:pStyle w:val="Titre1"/>
      </w:pPr>
      <w:r>
        <w:t>3. Schéma canonique de features à deux paliers</w:t>
      </w:r>
    </w:p>
    <w:p w14:paraId="62AFD78B" w14:textId="77777777" w:rsidR="00527B4C" w:rsidRDefault="00050F4D">
      <w:r>
        <w:t>Le socle de features est volontairement restreint aux champs présents avec la même sémantique dans tous les formats de flux biflow standards — recherche documentée sur NetFlow/IPFIX, CICFlowMeter, Zeek conn.log et Suricata EVE JSON (sources officielles citées section 7).</w:t>
      </w:r>
    </w:p>
    <w:p w14:paraId="0EECCC30" w14:textId="77777777" w:rsidR="00527B4C" w:rsidRDefault="00050F4D">
      <w:pPr>
        <w:jc w:val="center"/>
      </w:pPr>
      <w:r>
        <w:rPr>
          <w:noProof/>
        </w:rPr>
        <w:drawing>
          <wp:inline distT="0" distB="0" distL="0" distR="0" wp14:anchorId="52ADF55F" wp14:editId="76AB2A74">
            <wp:extent cx="5760000" cy="35850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a_pali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85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1F500" w14:textId="77777777" w:rsidR="00527B4C" w:rsidRDefault="00050F4D">
      <w:pPr>
        <w:spacing w:after="240"/>
        <w:jc w:val="center"/>
      </w:pPr>
      <w:r>
        <w:rPr>
          <w:i/>
          <w:color w:val="555555"/>
          <w:sz w:val="19"/>
        </w:rPr>
        <w:t>Figure 2 — Schéma canonique à deux paliers</w:t>
      </w:r>
    </w:p>
    <w:p w14:paraId="2200D73F" w14:textId="77777777" w:rsidR="00527B4C" w:rsidRDefault="00050F4D">
      <w:pPr>
        <w:pStyle w:val="Titre3"/>
      </w:pPr>
      <w:r>
        <w:t>Palier 1 — cœur (17 features), utilisé par Isolation Forest ET Random Forest</w:t>
      </w:r>
    </w:p>
    <w:p w14:paraId="154E41FD" w14:textId="77777777" w:rsidR="00527B4C" w:rsidRDefault="00050F4D">
      <w:r>
        <w:t>Jamais de valeur manquante par construction : tout adaptateur doit être capable de les remplir intégralement, sinon l'événement est classé « format non reconnu » plutôt que scoré avec des données fabriquées.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527B4C" w14:paraId="6B4B1783" w14:textId="77777777">
        <w:trPr>
          <w:jc w:val="center"/>
        </w:trPr>
        <w:tc>
          <w:tcPr>
            <w:tcW w:w="3402" w:type="dxa"/>
            <w:shd w:val="clear" w:color="auto" w:fill="0B1F3A"/>
            <w:vAlign w:val="center"/>
          </w:tcPr>
          <w:p w14:paraId="76463FED" w14:textId="77777777" w:rsidR="00527B4C" w:rsidRDefault="00050F4D"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5669" w:type="dxa"/>
            <w:shd w:val="clear" w:color="auto" w:fill="0B1F3A"/>
            <w:vAlign w:val="center"/>
          </w:tcPr>
          <w:p w14:paraId="000F7012" w14:textId="77777777" w:rsidR="00527B4C" w:rsidRDefault="00050F4D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527B4C" w14:paraId="312AF5F0" w14:textId="77777777">
        <w:trPr>
          <w:jc w:val="center"/>
        </w:trPr>
        <w:tc>
          <w:tcPr>
            <w:tcW w:w="3402" w:type="dxa"/>
            <w:vAlign w:val="center"/>
          </w:tcPr>
          <w:p w14:paraId="3AD1E68A" w14:textId="77777777" w:rsidR="00527B4C" w:rsidRDefault="00050F4D">
            <w:r>
              <w:rPr>
                <w:sz w:val="19"/>
              </w:rPr>
              <w:t>L4_DST_PORT_BUCKET</w:t>
            </w:r>
          </w:p>
        </w:tc>
        <w:tc>
          <w:tcPr>
            <w:tcW w:w="5669" w:type="dxa"/>
            <w:vAlign w:val="center"/>
          </w:tcPr>
          <w:p w14:paraId="21861D9E" w14:textId="77777777" w:rsidR="00527B4C" w:rsidRDefault="00050F4D">
            <w:pPr>
              <w:jc w:val="center"/>
            </w:pPr>
            <w:r>
              <w:rPr>
                <w:sz w:val="19"/>
              </w:rPr>
              <w:t>Port destination bucketisé (well_known / registered / ephemeral) — pas le port brut, pour éviter le shortcut-learning</w:t>
            </w:r>
          </w:p>
        </w:tc>
      </w:tr>
      <w:tr w:rsidR="00527B4C" w14:paraId="29593D9F" w14:textId="77777777">
        <w:trPr>
          <w:jc w:val="center"/>
        </w:trPr>
        <w:tc>
          <w:tcPr>
            <w:tcW w:w="3402" w:type="dxa"/>
            <w:shd w:val="clear" w:color="auto" w:fill="F2F4F7"/>
            <w:vAlign w:val="center"/>
          </w:tcPr>
          <w:p w14:paraId="5829D339" w14:textId="77777777" w:rsidR="00527B4C" w:rsidRDefault="00050F4D">
            <w:r>
              <w:rPr>
                <w:sz w:val="19"/>
              </w:rPr>
              <w:t>PROTOCOL</w:t>
            </w:r>
          </w:p>
        </w:tc>
        <w:tc>
          <w:tcPr>
            <w:tcW w:w="5669" w:type="dxa"/>
            <w:shd w:val="clear" w:color="auto" w:fill="F2F4F7"/>
            <w:vAlign w:val="center"/>
          </w:tcPr>
          <w:p w14:paraId="57992625" w14:textId="77777777" w:rsidR="00527B4C" w:rsidRDefault="00050F4D">
            <w:pPr>
              <w:jc w:val="center"/>
            </w:pPr>
            <w:r>
              <w:rPr>
                <w:sz w:val="19"/>
              </w:rPr>
              <w:t>Protocole bucketisé {TCP, UDP, OTHER}</w:t>
            </w:r>
          </w:p>
        </w:tc>
      </w:tr>
      <w:tr w:rsidR="00527B4C" w14:paraId="4076B7FD" w14:textId="77777777">
        <w:trPr>
          <w:jc w:val="center"/>
        </w:trPr>
        <w:tc>
          <w:tcPr>
            <w:tcW w:w="3402" w:type="dxa"/>
            <w:vAlign w:val="center"/>
          </w:tcPr>
          <w:p w14:paraId="5F9DD0FB" w14:textId="77777777" w:rsidR="00527B4C" w:rsidRDefault="00050F4D">
            <w:r>
              <w:rPr>
                <w:sz w:val="19"/>
              </w:rPr>
              <w:t>IN_BYTES / OUT_BYTES</w:t>
            </w:r>
          </w:p>
        </w:tc>
        <w:tc>
          <w:tcPr>
            <w:tcW w:w="5669" w:type="dxa"/>
            <w:vAlign w:val="center"/>
          </w:tcPr>
          <w:p w14:paraId="44670D51" w14:textId="77777777" w:rsidR="00527B4C" w:rsidRDefault="00050F4D">
            <w:pPr>
              <w:jc w:val="center"/>
            </w:pPr>
            <w:r>
              <w:rPr>
                <w:sz w:val="19"/>
              </w:rPr>
              <w:t>Octets entrants / sortants du flux</w:t>
            </w:r>
          </w:p>
        </w:tc>
      </w:tr>
      <w:tr w:rsidR="00527B4C" w14:paraId="0CCB1F98" w14:textId="77777777">
        <w:trPr>
          <w:jc w:val="center"/>
        </w:trPr>
        <w:tc>
          <w:tcPr>
            <w:tcW w:w="3402" w:type="dxa"/>
            <w:shd w:val="clear" w:color="auto" w:fill="F2F4F7"/>
            <w:vAlign w:val="center"/>
          </w:tcPr>
          <w:p w14:paraId="257D3D67" w14:textId="77777777" w:rsidR="00527B4C" w:rsidRDefault="00050F4D">
            <w:r>
              <w:rPr>
                <w:sz w:val="19"/>
              </w:rPr>
              <w:lastRenderedPageBreak/>
              <w:t>IN_PKTS / OUT_PKTS</w:t>
            </w:r>
          </w:p>
        </w:tc>
        <w:tc>
          <w:tcPr>
            <w:tcW w:w="5669" w:type="dxa"/>
            <w:shd w:val="clear" w:color="auto" w:fill="F2F4F7"/>
            <w:vAlign w:val="center"/>
          </w:tcPr>
          <w:p w14:paraId="50A95FC0" w14:textId="77777777" w:rsidR="00527B4C" w:rsidRDefault="00050F4D">
            <w:pPr>
              <w:jc w:val="center"/>
            </w:pPr>
            <w:r>
              <w:rPr>
                <w:sz w:val="19"/>
              </w:rPr>
              <w:t>Paquets entrants / sortants</w:t>
            </w:r>
          </w:p>
        </w:tc>
      </w:tr>
      <w:tr w:rsidR="00527B4C" w14:paraId="5BB35870" w14:textId="77777777">
        <w:trPr>
          <w:jc w:val="center"/>
        </w:trPr>
        <w:tc>
          <w:tcPr>
            <w:tcW w:w="3402" w:type="dxa"/>
            <w:vAlign w:val="center"/>
          </w:tcPr>
          <w:p w14:paraId="6787D1B3" w14:textId="77777777" w:rsidR="00527B4C" w:rsidRDefault="00050F4D">
            <w:r>
              <w:rPr>
                <w:sz w:val="19"/>
              </w:rPr>
              <w:t>FLOW_DURATION_MILLISECONDS</w:t>
            </w:r>
          </w:p>
        </w:tc>
        <w:tc>
          <w:tcPr>
            <w:tcW w:w="5669" w:type="dxa"/>
            <w:vAlign w:val="center"/>
          </w:tcPr>
          <w:p w14:paraId="6084A4CE" w14:textId="77777777" w:rsidR="00527B4C" w:rsidRDefault="00050F4D">
            <w:pPr>
              <w:jc w:val="center"/>
            </w:pPr>
            <w:r>
              <w:rPr>
                <w:sz w:val="19"/>
              </w:rPr>
              <w:t>Durée du flux en millisecondes</w:t>
            </w:r>
          </w:p>
        </w:tc>
      </w:tr>
      <w:tr w:rsidR="00527B4C" w14:paraId="08F912D1" w14:textId="77777777">
        <w:trPr>
          <w:jc w:val="center"/>
        </w:trPr>
        <w:tc>
          <w:tcPr>
            <w:tcW w:w="3402" w:type="dxa"/>
            <w:shd w:val="clear" w:color="auto" w:fill="F2F4F7"/>
            <w:vAlign w:val="center"/>
          </w:tcPr>
          <w:p w14:paraId="0A54A638" w14:textId="77777777" w:rsidR="00527B4C" w:rsidRDefault="00050F4D">
            <w:r>
              <w:rPr>
                <w:sz w:val="19"/>
              </w:rPr>
              <w:t>HAS_SYN/ACK/FIN/RST/PSH/URG</w:t>
            </w:r>
          </w:p>
        </w:tc>
        <w:tc>
          <w:tcPr>
            <w:tcW w:w="5669" w:type="dxa"/>
            <w:shd w:val="clear" w:color="auto" w:fill="F2F4F7"/>
            <w:vAlign w:val="center"/>
          </w:tcPr>
          <w:p w14:paraId="6C796A8A" w14:textId="77777777" w:rsidR="00527B4C" w:rsidRDefault="00050F4D">
            <w:pPr>
              <w:jc w:val="center"/>
            </w:pPr>
            <w:r>
              <w:rPr>
                <w:sz w:val="19"/>
              </w:rPr>
              <w:t>6 flags TCP booléens, dérivés indépendamment par adaptateur</w:t>
            </w:r>
          </w:p>
        </w:tc>
      </w:tr>
      <w:tr w:rsidR="00527B4C" w14:paraId="6A835747" w14:textId="77777777">
        <w:trPr>
          <w:jc w:val="center"/>
        </w:trPr>
        <w:tc>
          <w:tcPr>
            <w:tcW w:w="3402" w:type="dxa"/>
            <w:vAlign w:val="center"/>
          </w:tcPr>
          <w:p w14:paraId="565397F1" w14:textId="77777777" w:rsidR="00527B4C" w:rsidRDefault="00050F4D">
            <w:r>
              <w:rPr>
                <w:sz w:val="19"/>
              </w:rPr>
              <w:t>ratio_bytes, total_bytes, total_pkts, duree_sec</w:t>
            </w:r>
          </w:p>
        </w:tc>
        <w:tc>
          <w:tcPr>
            <w:tcW w:w="5669" w:type="dxa"/>
            <w:vAlign w:val="center"/>
          </w:tcPr>
          <w:p w14:paraId="5FF8E558" w14:textId="77777777" w:rsidR="00527B4C" w:rsidRDefault="00050F4D">
            <w:pPr>
              <w:jc w:val="center"/>
            </w:pPr>
            <w:r>
              <w:rPr>
                <w:sz w:val="19"/>
              </w:rPr>
              <w:t>4 agrégats dérivés des champs ci-dessus</w:t>
            </w:r>
          </w:p>
        </w:tc>
      </w:tr>
    </w:tbl>
    <w:p w14:paraId="4BB837BA" w14:textId="77777777" w:rsidR="00527B4C" w:rsidRDefault="00527B4C">
      <w:pPr>
        <w:spacing w:after="80"/>
      </w:pPr>
    </w:p>
    <w:p w14:paraId="753EBADA" w14:textId="77777777" w:rsidR="00527B4C" w:rsidRDefault="00050F4D">
      <w:pPr>
        <w:pStyle w:val="Titre3"/>
      </w:pPr>
      <w:r>
        <w:t>Palier 2 — étendu (5 features), Random Forest uniquement</w:t>
      </w:r>
    </w:p>
    <w:p w14:paraId="029326B3" w14:textId="77777777" w:rsidR="00527B4C" w:rsidRDefault="00050F4D">
      <w:r>
        <w:t>Absent d'un format -&gt; NaN, jamais de constante fabriquée. HistGradientBoostingClassifier gère nativement ces valeurs manquantes.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527B4C" w14:paraId="66C44828" w14:textId="77777777">
        <w:trPr>
          <w:jc w:val="center"/>
        </w:trPr>
        <w:tc>
          <w:tcPr>
            <w:tcW w:w="3402" w:type="dxa"/>
            <w:shd w:val="clear" w:color="auto" w:fill="0B1F3A"/>
            <w:vAlign w:val="center"/>
          </w:tcPr>
          <w:p w14:paraId="62404AE9" w14:textId="77777777" w:rsidR="00527B4C" w:rsidRDefault="00050F4D"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5669" w:type="dxa"/>
            <w:shd w:val="clear" w:color="auto" w:fill="0B1F3A"/>
            <w:vAlign w:val="center"/>
          </w:tcPr>
          <w:p w14:paraId="5786BB17" w14:textId="77777777" w:rsidR="00527B4C" w:rsidRDefault="00050F4D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527B4C" w14:paraId="0309A6A9" w14:textId="77777777">
        <w:trPr>
          <w:jc w:val="center"/>
        </w:trPr>
        <w:tc>
          <w:tcPr>
            <w:tcW w:w="3402" w:type="dxa"/>
            <w:vAlign w:val="center"/>
          </w:tcPr>
          <w:p w14:paraId="13110877" w14:textId="77777777" w:rsidR="00527B4C" w:rsidRDefault="00050F4D">
            <w:r>
              <w:rPr>
                <w:sz w:val="19"/>
              </w:rPr>
              <w:t>LONGEST_FLOW_PKT</w:t>
            </w:r>
          </w:p>
        </w:tc>
        <w:tc>
          <w:tcPr>
            <w:tcW w:w="5669" w:type="dxa"/>
            <w:vAlign w:val="center"/>
          </w:tcPr>
          <w:p w14:paraId="0F7E8038" w14:textId="77777777" w:rsidR="00527B4C" w:rsidRDefault="00050F4D">
            <w:pPr>
              <w:jc w:val="center"/>
            </w:pPr>
            <w:r>
              <w:rPr>
                <w:sz w:val="19"/>
              </w:rPr>
              <w:t>Taille du plus grand paquet du flux</w:t>
            </w:r>
          </w:p>
        </w:tc>
      </w:tr>
      <w:tr w:rsidR="00527B4C" w14:paraId="6B1561DA" w14:textId="77777777">
        <w:trPr>
          <w:jc w:val="center"/>
        </w:trPr>
        <w:tc>
          <w:tcPr>
            <w:tcW w:w="3402" w:type="dxa"/>
            <w:shd w:val="clear" w:color="auto" w:fill="F2F4F7"/>
            <w:vAlign w:val="center"/>
          </w:tcPr>
          <w:p w14:paraId="244B4B5B" w14:textId="77777777" w:rsidR="00527B4C" w:rsidRDefault="00050F4D">
            <w:r>
              <w:rPr>
                <w:sz w:val="19"/>
              </w:rPr>
              <w:t>SRC_TO_DST_IAT_AVG / STDDEV</w:t>
            </w:r>
          </w:p>
        </w:tc>
        <w:tc>
          <w:tcPr>
            <w:tcW w:w="5669" w:type="dxa"/>
            <w:shd w:val="clear" w:color="auto" w:fill="F2F4F7"/>
            <w:vAlign w:val="center"/>
          </w:tcPr>
          <w:p w14:paraId="7796B11B" w14:textId="77777777" w:rsidR="00527B4C" w:rsidRDefault="00050F4D">
            <w:pPr>
              <w:jc w:val="center"/>
            </w:pPr>
            <w:r>
              <w:rPr>
                <w:sz w:val="19"/>
              </w:rPr>
              <w:t>Temps inter-arrivée moyen/écart-type, sens source→destination</w:t>
            </w:r>
          </w:p>
        </w:tc>
      </w:tr>
      <w:tr w:rsidR="00527B4C" w14:paraId="1011925A" w14:textId="77777777">
        <w:trPr>
          <w:jc w:val="center"/>
        </w:trPr>
        <w:tc>
          <w:tcPr>
            <w:tcW w:w="3402" w:type="dxa"/>
            <w:vAlign w:val="center"/>
          </w:tcPr>
          <w:p w14:paraId="2E57CA94" w14:textId="77777777" w:rsidR="00527B4C" w:rsidRDefault="00050F4D">
            <w:r>
              <w:rPr>
                <w:sz w:val="19"/>
              </w:rPr>
              <w:t>DST_TO_SRC_IAT_AVG / STDDEV</w:t>
            </w:r>
          </w:p>
        </w:tc>
        <w:tc>
          <w:tcPr>
            <w:tcW w:w="5669" w:type="dxa"/>
            <w:vAlign w:val="center"/>
          </w:tcPr>
          <w:p w14:paraId="79035645" w14:textId="77777777" w:rsidR="00527B4C" w:rsidRDefault="00050F4D">
            <w:pPr>
              <w:jc w:val="center"/>
            </w:pPr>
            <w:r>
              <w:rPr>
                <w:sz w:val="19"/>
              </w:rPr>
              <w:t>Temps inter-arrivée moyen/écart-type, sens destination→source</w:t>
            </w:r>
          </w:p>
        </w:tc>
      </w:tr>
    </w:tbl>
    <w:p w14:paraId="0D282EC9" w14:textId="77777777" w:rsidR="00527B4C" w:rsidRDefault="00527B4C">
      <w:pPr>
        <w:spacing w:after="80"/>
      </w:pPr>
    </w:p>
    <w:p w14:paraId="59978F50" w14:textId="77777777" w:rsidR="00527B4C" w:rsidRDefault="00050F4D">
      <w:pPr>
        <w:pStyle w:val="Titre3"/>
      </w:pPr>
      <w:r>
        <w:t>Features explicitement écartées</w:t>
      </w:r>
    </w:p>
    <w:p w14:paraId="2661D60B" w14:textId="77777777" w:rsidR="00527B4C" w:rsidRDefault="00050F4D">
      <w:r>
        <w:t>Ces champs existaient dans les premières versions du modèle mais ont été retirés car absents d'un ou plusieurs formats standards (imputés à une constante = aucune information réelle apportée), ou parce qu'ils présentaient un risque de shortcut-learning (le modèle apprendrait à reconnaître la source plutôt que l'attaque) :</w:t>
      </w:r>
    </w:p>
    <w:p w14:paraId="125D1FA4" w14:textId="77777777" w:rsidR="00527B4C" w:rsidRDefault="00050F4D">
      <w:pPr>
        <w:pStyle w:val="Listepuces"/>
        <w:spacing w:after="80"/>
      </w:pPr>
      <w:r>
        <w:t>MIN_TTL / MAX_TTL / ttl_diff — absents de CICFlowMeter et Zeek</w:t>
      </w:r>
    </w:p>
    <w:p w14:paraId="1993A089" w14:textId="77777777" w:rsidR="00527B4C" w:rsidRDefault="00050F4D">
      <w:pPr>
        <w:pStyle w:val="Listepuces"/>
        <w:spacing w:after="80"/>
      </w:pPr>
      <w:r>
        <w:t>L7_PROTO, DNS_QUERY_TYPE, FTP_COMMAND_RET_CODE — spécifiques à certaines sondes NetFlow enrichies</w:t>
      </w:r>
    </w:p>
    <w:p w14:paraId="4F8265F6" w14:textId="77777777" w:rsidR="00527B4C" w:rsidRDefault="00050F4D">
      <w:pPr>
        <w:pStyle w:val="Listepuces"/>
        <w:spacing w:after="80"/>
      </w:pPr>
      <w:r>
        <w:t>TCP_WIN_MAX_IN/OUT — sémantique différente entre sources (fenêtre max observée vs fenêtre initiale)</w:t>
      </w:r>
    </w:p>
    <w:p w14:paraId="588E5F10" w14:textId="77777777" w:rsidR="00527B4C" w:rsidRDefault="00050F4D">
      <w:pPr>
        <w:pStyle w:val="Listepuces"/>
        <w:spacing w:after="80"/>
      </w:pPr>
      <w:r>
        <w:t>L4_SRC_PORT brut — port source éphémère, risque de shortcut-learning</w:t>
      </w:r>
    </w:p>
    <w:p w14:paraId="68E1DAB4" w14:textId="77777777" w:rsidR="00527B4C" w:rsidRDefault="00050F4D">
      <w:pPr>
        <w:pStyle w:val="Listepuces"/>
        <w:spacing w:after="80"/>
      </w:pPr>
      <w:r>
        <w:t>CLIENT_TCP_FLAGS / SERVER_TCP_FLAGS — direction incomplète côté CICFlowMeter</w:t>
      </w:r>
    </w:p>
    <w:p w14:paraId="3B9008D4" w14:textId="77777777" w:rsidR="00527B4C" w:rsidRDefault="00050F4D">
      <w:pPr>
        <w:pStyle w:val="Titre1"/>
      </w:pPr>
      <w:r>
        <w:t>4. Structure du projet et rôle de chaque fichier</w:t>
      </w:r>
    </w:p>
    <w:p w14:paraId="1FAF73E6" w14:textId="77777777" w:rsidR="00527B4C" w:rsidRDefault="00050F4D">
      <w:r>
        <w:t>Le projet est organisé en 4 grands dossiers sous MD_4/ : commun/ (code partagé), isolation_forest/ et random_forest/ (chaque pipeline de modèle), et un dossier TEST/ séparé (hors du dépôt Git) contenant 5 campagnes de test sur données réelles jamais utilisées à l'entraînement.</w:t>
      </w:r>
    </w:p>
    <w:p w14:paraId="28FE11F4" w14:textId="77777777" w:rsidR="00527B4C" w:rsidRDefault="00050F4D">
      <w:pPr>
        <w:shd w:val="clear" w:color="auto" w:fill="F2F4F7"/>
        <w:spacing w:after="160"/>
        <w:ind w:left="283"/>
      </w:pPr>
      <w:r>
        <w:rPr>
          <w:rFonts w:ascii="Consolas" w:hAnsi="Consolas"/>
          <w:color w:val="222222"/>
          <w:sz w:val="18"/>
        </w:rPr>
        <w:t>MD_4/</w:t>
      </w:r>
      <w:r>
        <w:rPr>
          <w:rFonts w:ascii="Consolas" w:hAnsi="Consolas"/>
          <w:color w:val="222222"/>
          <w:sz w:val="18"/>
        </w:rPr>
        <w:br/>
        <w:t>├── commun/                  (code partagé entre les deux pipelines)</w:t>
      </w:r>
      <w:r>
        <w:rPr>
          <w:rFonts w:ascii="Consolas" w:hAnsi="Consolas"/>
          <w:color w:val="222222"/>
          <w:sz w:val="18"/>
        </w:rPr>
        <w:br/>
        <w:t>├── isolation_forest/        (pipeline de détection d'anomalies)</w:t>
      </w:r>
      <w:r>
        <w:rPr>
          <w:rFonts w:ascii="Consolas" w:hAnsi="Consolas"/>
          <w:color w:val="222222"/>
          <w:sz w:val="18"/>
        </w:rPr>
        <w:br/>
        <w:t>├── random_forest/           (pipeline de catégorisation)</w:t>
      </w:r>
      <w:r>
        <w:rPr>
          <w:rFonts w:ascii="Consolas" w:hAnsi="Consolas"/>
          <w:color w:val="222222"/>
          <w:sz w:val="18"/>
        </w:rPr>
        <w:br/>
        <w:t>├── data/raw/                (BigFlow-NIDS-V2.csv, 14 Go, exclu de Git)</w:t>
      </w:r>
      <w:r>
        <w:rPr>
          <w:rFonts w:ascii="Consolas" w:hAnsi="Consolas"/>
          <w:color w:val="222222"/>
          <w:sz w:val="18"/>
        </w:rPr>
        <w:br/>
        <w:t>└── presentation/            (livrables : PPT, ce rapport Word)</w:t>
      </w:r>
      <w:r>
        <w:rPr>
          <w:rFonts w:ascii="Consolas" w:hAnsi="Consolas"/>
          <w:color w:val="222222"/>
          <w:sz w:val="18"/>
        </w:rPr>
        <w:br/>
      </w:r>
      <w:r>
        <w:rPr>
          <w:rFonts w:ascii="Consolas" w:hAnsi="Consolas"/>
          <w:color w:val="222222"/>
          <w:sz w:val="18"/>
        </w:rPr>
        <w:br/>
      </w:r>
      <w:r>
        <w:rPr>
          <w:rFonts w:ascii="Consolas" w:hAnsi="Consolas"/>
          <w:color w:val="222222"/>
          <w:sz w:val="18"/>
        </w:rPr>
        <w:lastRenderedPageBreak/>
        <w:t>TEST/                        (hors dépôt — 5 campagnes de test, données jamais entraînées)</w:t>
      </w:r>
      <w:r>
        <w:rPr>
          <w:rFonts w:ascii="Consolas" w:hAnsi="Consolas"/>
          <w:color w:val="222222"/>
          <w:sz w:val="18"/>
        </w:rPr>
        <w:br/>
        <w:t>├── test1/  ...  test5/</w:t>
      </w:r>
    </w:p>
    <w:p w14:paraId="3603777C" w14:textId="77777777" w:rsidR="00527B4C" w:rsidRDefault="00050F4D">
      <w:pPr>
        <w:pStyle w:val="Titre2"/>
      </w:pPr>
      <w:r>
        <w:t>4.1. commun/ — code partagé</w:t>
      </w:r>
    </w:p>
    <w:p w14:paraId="3E0BB294" w14:textId="77777777" w:rsidR="00527B4C" w:rsidRDefault="00050F4D">
      <w:r>
        <w:t>Cœur de l'architecture généraliste : schéma canonique, adaptateurs par format, mapping des catégories, scripts de préparation des données d'entraînement.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685"/>
        <w:gridCol w:w="5386"/>
      </w:tblGrid>
      <w:tr w:rsidR="00527B4C" w14:paraId="51CE3C8E" w14:textId="77777777">
        <w:trPr>
          <w:jc w:val="center"/>
        </w:trPr>
        <w:tc>
          <w:tcPr>
            <w:tcW w:w="3685" w:type="dxa"/>
            <w:shd w:val="clear" w:color="auto" w:fill="0B1F3A"/>
            <w:vAlign w:val="center"/>
          </w:tcPr>
          <w:p w14:paraId="61CEAC22" w14:textId="77777777" w:rsidR="00527B4C" w:rsidRDefault="00050F4D">
            <w:pPr>
              <w:jc w:val="center"/>
            </w:pPr>
            <w:r>
              <w:rPr>
                <w:b/>
                <w:color w:val="FFFFFF"/>
                <w:sz w:val="20"/>
              </w:rPr>
              <w:t>Fichier</w:t>
            </w:r>
          </w:p>
        </w:tc>
        <w:tc>
          <w:tcPr>
            <w:tcW w:w="5386" w:type="dxa"/>
            <w:shd w:val="clear" w:color="auto" w:fill="0B1F3A"/>
            <w:vAlign w:val="center"/>
          </w:tcPr>
          <w:p w14:paraId="50AE826C" w14:textId="77777777" w:rsidR="00527B4C" w:rsidRDefault="00050F4D">
            <w:pPr>
              <w:jc w:val="center"/>
            </w:pPr>
            <w:r>
              <w:rPr>
                <w:b/>
                <w:color w:val="FFFFFF"/>
                <w:sz w:val="20"/>
              </w:rPr>
              <w:t>Rôle</w:t>
            </w:r>
          </w:p>
        </w:tc>
      </w:tr>
      <w:tr w:rsidR="00527B4C" w14:paraId="2155217C" w14:textId="77777777">
        <w:trPr>
          <w:jc w:val="center"/>
        </w:trPr>
        <w:tc>
          <w:tcPr>
            <w:tcW w:w="3685" w:type="dxa"/>
            <w:vAlign w:val="center"/>
          </w:tcPr>
          <w:p w14:paraId="6FF5ECD3" w14:textId="77777777" w:rsidR="00527B4C" w:rsidRDefault="00050F4D">
            <w:r>
              <w:rPr>
                <w:sz w:val="19"/>
              </w:rPr>
              <w:t>canonical_schema.py</w:t>
            </w:r>
          </w:p>
        </w:tc>
        <w:tc>
          <w:tcPr>
            <w:tcW w:w="5386" w:type="dxa"/>
            <w:vAlign w:val="center"/>
          </w:tcPr>
          <w:p w14:paraId="488B414E" w14:textId="77777777" w:rsidR="00527B4C" w:rsidRDefault="00050F4D">
            <w:pPr>
              <w:jc w:val="center"/>
            </w:pPr>
            <w:r>
              <w:rPr>
                <w:sz w:val="19"/>
              </w:rPr>
              <w:t>Source de vérité unique : liste des features palier 1/palier 2, fonctions de dérivation des flags TCP (bitmask ou comptages), bucketisation port/protocole, formules des agrégats dérivés.</w:t>
            </w:r>
          </w:p>
        </w:tc>
      </w:tr>
      <w:tr w:rsidR="00527B4C" w14:paraId="6EE15811" w14:textId="77777777">
        <w:trPr>
          <w:jc w:val="center"/>
        </w:trPr>
        <w:tc>
          <w:tcPr>
            <w:tcW w:w="3685" w:type="dxa"/>
            <w:shd w:val="clear" w:color="auto" w:fill="F2F4F7"/>
            <w:vAlign w:val="center"/>
          </w:tcPr>
          <w:p w14:paraId="59F244D9" w14:textId="77777777" w:rsidR="00527B4C" w:rsidRDefault="00050F4D">
            <w:r>
              <w:rPr>
                <w:sz w:val="19"/>
              </w:rPr>
              <w:t>mapping_attaques.py</w:t>
            </w:r>
          </w:p>
        </w:tc>
        <w:tc>
          <w:tcPr>
            <w:tcW w:w="5386" w:type="dxa"/>
            <w:shd w:val="clear" w:color="auto" w:fill="F2F4F7"/>
            <w:vAlign w:val="center"/>
          </w:tcPr>
          <w:p w14:paraId="3E481884" w14:textId="77777777" w:rsidR="00527B4C" w:rsidRDefault="00050F4D">
            <w:pPr>
              <w:jc w:val="center"/>
            </w:pPr>
            <w:r>
              <w:rPr>
                <w:sz w:val="19"/>
              </w:rPr>
              <w:t>Mapping des ~30 libellés bruts d'attaques (toutes sources confondues) vers les 5 catégories métier, avec règles de repli par mot-clé pour les libellés non répertoriés.</w:t>
            </w:r>
          </w:p>
        </w:tc>
      </w:tr>
      <w:tr w:rsidR="00527B4C" w14:paraId="49333FC6" w14:textId="77777777">
        <w:trPr>
          <w:jc w:val="center"/>
        </w:trPr>
        <w:tc>
          <w:tcPr>
            <w:tcW w:w="3685" w:type="dxa"/>
            <w:vAlign w:val="center"/>
          </w:tcPr>
          <w:p w14:paraId="55FC7564" w14:textId="77777777" w:rsidR="00527B4C" w:rsidRDefault="00050F4D">
            <w:r>
              <w:rPr>
                <w:sz w:val="19"/>
              </w:rPr>
              <w:t>adapters/base.py</w:t>
            </w:r>
          </w:p>
        </w:tc>
        <w:tc>
          <w:tcPr>
            <w:tcW w:w="5386" w:type="dxa"/>
            <w:vAlign w:val="center"/>
          </w:tcPr>
          <w:p w14:paraId="513068D9" w14:textId="77777777" w:rsidR="00527B4C" w:rsidRDefault="00050F4D">
            <w:pPr>
              <w:jc w:val="center"/>
            </w:pPr>
            <w:r>
              <w:rPr>
                <w:sz w:val="19"/>
              </w:rPr>
              <w:t>Classe abstraite BaseFlowAdapter : contrat to_canonical() + validate() (vérifie que le palier 1 est intégralement rempli).</w:t>
            </w:r>
          </w:p>
        </w:tc>
      </w:tr>
      <w:tr w:rsidR="00527B4C" w14:paraId="7B0450E2" w14:textId="77777777">
        <w:trPr>
          <w:jc w:val="center"/>
        </w:trPr>
        <w:tc>
          <w:tcPr>
            <w:tcW w:w="3685" w:type="dxa"/>
            <w:shd w:val="clear" w:color="auto" w:fill="F2F4F7"/>
            <w:vAlign w:val="center"/>
          </w:tcPr>
          <w:p w14:paraId="4E225AD5" w14:textId="77777777" w:rsidR="00527B4C" w:rsidRDefault="00050F4D">
            <w:r>
              <w:rPr>
                <w:sz w:val="19"/>
              </w:rPr>
              <w:t>adapters/netflow_adapter.py</w:t>
            </w:r>
          </w:p>
        </w:tc>
        <w:tc>
          <w:tcPr>
            <w:tcW w:w="5386" w:type="dxa"/>
            <w:shd w:val="clear" w:color="auto" w:fill="F2F4F7"/>
            <w:vAlign w:val="center"/>
          </w:tcPr>
          <w:p w14:paraId="1703774C" w14:textId="77777777" w:rsidR="00527B4C" w:rsidRDefault="00050F4D">
            <w:pPr>
              <w:jc w:val="center"/>
            </w:pPr>
            <w:r>
              <w:rPr>
                <w:sz w:val="19"/>
              </w:rPr>
              <w:t>Adaptateur NetFlow/IPFIX (BigFlow-NIDS-V2). Entraîné et validé sur données réelles.</w:t>
            </w:r>
          </w:p>
        </w:tc>
      </w:tr>
      <w:tr w:rsidR="00527B4C" w14:paraId="18C6C29B" w14:textId="77777777">
        <w:trPr>
          <w:jc w:val="center"/>
        </w:trPr>
        <w:tc>
          <w:tcPr>
            <w:tcW w:w="3685" w:type="dxa"/>
            <w:vAlign w:val="center"/>
          </w:tcPr>
          <w:p w14:paraId="6F9FE9BB" w14:textId="77777777" w:rsidR="00527B4C" w:rsidRDefault="00050F4D">
            <w:r>
              <w:rPr>
                <w:sz w:val="19"/>
              </w:rPr>
              <w:t>adapters/cicflowmeter_adapter.py</w:t>
            </w:r>
          </w:p>
        </w:tc>
        <w:tc>
          <w:tcPr>
            <w:tcW w:w="5386" w:type="dxa"/>
            <w:vAlign w:val="center"/>
          </w:tcPr>
          <w:p w14:paraId="64D6A00B" w14:textId="77777777" w:rsidR="00527B4C" w:rsidRDefault="00050F4D">
            <w:pPr>
              <w:jc w:val="center"/>
            </w:pPr>
            <w:r>
              <w:rPr>
                <w:sz w:val="19"/>
              </w:rPr>
              <w:t>Adaptateur CICFlowMeter (CICIDS2017/2018). Entraîné et validé sur données réelles. Corrige un bug de conversion d'unité IAT (µs→ms) découvert en cours de projet.</w:t>
            </w:r>
          </w:p>
        </w:tc>
      </w:tr>
      <w:tr w:rsidR="00527B4C" w14:paraId="3EA0E8DD" w14:textId="77777777">
        <w:trPr>
          <w:jc w:val="center"/>
        </w:trPr>
        <w:tc>
          <w:tcPr>
            <w:tcW w:w="3685" w:type="dxa"/>
            <w:shd w:val="clear" w:color="auto" w:fill="F2F4F7"/>
            <w:vAlign w:val="center"/>
          </w:tcPr>
          <w:p w14:paraId="1C246A69" w14:textId="77777777" w:rsidR="00527B4C" w:rsidRDefault="00050F4D">
            <w:r>
              <w:rPr>
                <w:sz w:val="19"/>
              </w:rPr>
              <w:t>adapters/zeek_adapter.py</w:t>
            </w:r>
          </w:p>
        </w:tc>
        <w:tc>
          <w:tcPr>
            <w:tcW w:w="5386" w:type="dxa"/>
            <w:shd w:val="clear" w:color="auto" w:fill="F2F4F7"/>
            <w:vAlign w:val="center"/>
          </w:tcPr>
          <w:p w14:paraId="3C12F72A" w14:textId="77777777" w:rsidR="00527B4C" w:rsidRDefault="00050F4D">
            <w:pPr>
              <w:jc w:val="center"/>
            </w:pPr>
            <w:r>
              <w:rPr>
                <w:sz w:val="19"/>
              </w:rPr>
              <w:t>Adaptateur Zeek conn.log (IoT-23). Entraîné et validé sur données réelles (parsing du champ history pour les flags TCP).</w:t>
            </w:r>
          </w:p>
        </w:tc>
      </w:tr>
      <w:tr w:rsidR="00527B4C" w14:paraId="20E0CBD0" w14:textId="77777777">
        <w:trPr>
          <w:jc w:val="center"/>
        </w:trPr>
        <w:tc>
          <w:tcPr>
            <w:tcW w:w="3685" w:type="dxa"/>
            <w:vAlign w:val="center"/>
          </w:tcPr>
          <w:p w14:paraId="3E1241A0" w14:textId="77777777" w:rsidR="00527B4C" w:rsidRDefault="00050F4D">
            <w:r>
              <w:rPr>
                <w:sz w:val="19"/>
              </w:rPr>
              <w:t>adapters/suricata_adapter.py</w:t>
            </w:r>
          </w:p>
        </w:tc>
        <w:tc>
          <w:tcPr>
            <w:tcW w:w="5386" w:type="dxa"/>
            <w:vAlign w:val="center"/>
          </w:tcPr>
          <w:p w14:paraId="5D6C5AB5" w14:textId="77777777" w:rsidR="00527B4C" w:rsidRDefault="00050F4D">
            <w:pPr>
              <w:jc w:val="center"/>
            </w:pPr>
            <w:r>
              <w:rPr>
                <w:sz w:val="19"/>
              </w:rPr>
              <w:t>Adaptateur Suricata EVE JSON. Construit et testé unitairement contre la documentation officielle, mais jamais entraîné (aucune donnée Suricata réelle disponible).</w:t>
            </w:r>
          </w:p>
        </w:tc>
      </w:tr>
      <w:tr w:rsidR="00527B4C" w14:paraId="19160CD6" w14:textId="77777777">
        <w:trPr>
          <w:jc w:val="center"/>
        </w:trPr>
        <w:tc>
          <w:tcPr>
            <w:tcW w:w="3685" w:type="dxa"/>
            <w:shd w:val="clear" w:color="auto" w:fill="F2F4F7"/>
            <w:vAlign w:val="center"/>
          </w:tcPr>
          <w:p w14:paraId="6AF7C047" w14:textId="77777777" w:rsidR="00527B4C" w:rsidRDefault="00050F4D">
            <w:r>
              <w:rPr>
                <w:sz w:val="19"/>
              </w:rPr>
              <w:t>adapters/README.md</w:t>
            </w:r>
          </w:p>
        </w:tc>
        <w:tc>
          <w:tcPr>
            <w:tcW w:w="5386" w:type="dxa"/>
            <w:shd w:val="clear" w:color="auto" w:fill="F2F4F7"/>
            <w:vAlign w:val="center"/>
          </w:tcPr>
          <w:p w14:paraId="3D985C34" w14:textId="77777777" w:rsidR="00527B4C" w:rsidRDefault="00050F4D">
            <w:pPr>
              <w:jc w:val="center"/>
            </w:pPr>
            <w:r>
              <w:rPr>
                <w:sz w:val="19"/>
              </w:rPr>
              <w:t>Guide pour ajouter le support d'un nouveau format de flux (ex. AWS VPC Flow Logs).</w:t>
            </w:r>
          </w:p>
        </w:tc>
      </w:tr>
      <w:tr w:rsidR="00527B4C" w14:paraId="734E5CC8" w14:textId="77777777">
        <w:trPr>
          <w:jc w:val="center"/>
        </w:trPr>
        <w:tc>
          <w:tcPr>
            <w:tcW w:w="3685" w:type="dxa"/>
            <w:vAlign w:val="center"/>
          </w:tcPr>
          <w:p w14:paraId="7DF72E54" w14:textId="77777777" w:rsidR="00527B4C" w:rsidRDefault="00050F4D">
            <w:r>
              <w:rPr>
                <w:sz w:val="19"/>
              </w:rPr>
              <w:t>build_training_data.py</w:t>
            </w:r>
          </w:p>
        </w:tc>
        <w:tc>
          <w:tcPr>
            <w:tcW w:w="5386" w:type="dxa"/>
            <w:vAlign w:val="center"/>
          </w:tcPr>
          <w:p w14:paraId="0EB93C63" w14:textId="77777777" w:rsidR="00527B4C" w:rsidRDefault="00050F4D">
            <w:pPr>
              <w:jc w:val="center"/>
            </w:pPr>
            <w:r>
              <w:rPr>
                <w:sz w:val="19"/>
              </w:rPr>
              <w:t>Lit BigFlow-NIDS-V2.csv et les 8 fichiers CICIDS2017 par blocs, échantillonne, adapte au schéma canonique -&gt; netflow_canonical.pkl, cicflowmeter_canonical.pkl.</w:t>
            </w:r>
          </w:p>
        </w:tc>
      </w:tr>
      <w:tr w:rsidR="00527B4C" w14:paraId="44CEE2AE" w14:textId="77777777">
        <w:trPr>
          <w:jc w:val="center"/>
        </w:trPr>
        <w:tc>
          <w:tcPr>
            <w:tcW w:w="3685" w:type="dxa"/>
            <w:shd w:val="clear" w:color="auto" w:fill="F2F4F7"/>
            <w:vAlign w:val="center"/>
          </w:tcPr>
          <w:p w14:paraId="204A550D" w14:textId="77777777" w:rsidR="00527B4C" w:rsidRDefault="00050F4D">
            <w:r>
              <w:rPr>
                <w:sz w:val="19"/>
              </w:rPr>
              <w:t>build_zeek_data.py</w:t>
            </w:r>
          </w:p>
        </w:tc>
        <w:tc>
          <w:tcPr>
            <w:tcW w:w="5386" w:type="dxa"/>
            <w:shd w:val="clear" w:color="auto" w:fill="F2F4F7"/>
            <w:vAlign w:val="center"/>
          </w:tcPr>
          <w:p w14:paraId="5EAD98E1" w14:textId="77777777" w:rsidR="00527B4C" w:rsidRDefault="00050F4D">
            <w:pPr>
              <w:jc w:val="center"/>
            </w:pPr>
            <w:r>
              <w:rPr>
                <w:sz w:val="19"/>
              </w:rPr>
              <w:t>Nettoie et adapte le fichier Zeek réel (IoT-23) -&gt; zeek_canonical.pkl, génère les visualisations de validation.</w:t>
            </w:r>
          </w:p>
        </w:tc>
      </w:tr>
      <w:tr w:rsidR="00527B4C" w14:paraId="218BBF6B" w14:textId="77777777">
        <w:trPr>
          <w:jc w:val="center"/>
        </w:trPr>
        <w:tc>
          <w:tcPr>
            <w:tcW w:w="3685" w:type="dxa"/>
            <w:vAlign w:val="center"/>
          </w:tcPr>
          <w:p w14:paraId="4FDAF91D" w14:textId="77777777" w:rsidR="00527B4C" w:rsidRDefault="00050F4D">
            <w:r>
              <w:rPr>
                <w:sz w:val="19"/>
              </w:rPr>
              <w:t>combine_and_split.py</w:t>
            </w:r>
          </w:p>
        </w:tc>
        <w:tc>
          <w:tcPr>
            <w:tcW w:w="5386" w:type="dxa"/>
            <w:vAlign w:val="center"/>
          </w:tcPr>
          <w:p w14:paraId="1E93A774" w14:textId="77777777" w:rsidR="00527B4C" w:rsidRDefault="00050F4D">
            <w:pPr>
              <w:jc w:val="center"/>
            </w:pPr>
            <w:r>
              <w:rPr>
                <w:sz w:val="19"/>
              </w:rPr>
              <w:t>Combine les 3 sources canoniques, split stratifié source × label -&gt; combined_train.pkl / combined_test.pkl.</w:t>
            </w:r>
          </w:p>
        </w:tc>
      </w:tr>
      <w:tr w:rsidR="00527B4C" w14:paraId="21D86B72" w14:textId="77777777">
        <w:trPr>
          <w:jc w:val="center"/>
        </w:trPr>
        <w:tc>
          <w:tcPr>
            <w:tcW w:w="3685" w:type="dxa"/>
            <w:shd w:val="clear" w:color="auto" w:fill="F2F4F7"/>
            <w:vAlign w:val="center"/>
          </w:tcPr>
          <w:p w14:paraId="093B4125" w14:textId="77777777" w:rsidR="00527B4C" w:rsidRDefault="00050F4D">
            <w:r>
              <w:rPr>
                <w:sz w:val="19"/>
              </w:rPr>
              <w:t>check_drift_and_balance.py</w:t>
            </w:r>
          </w:p>
        </w:tc>
        <w:tc>
          <w:tcPr>
            <w:tcW w:w="5386" w:type="dxa"/>
            <w:shd w:val="clear" w:color="auto" w:fill="F2F4F7"/>
            <w:vAlign w:val="center"/>
          </w:tcPr>
          <w:p w14:paraId="413ED0AE" w14:textId="77777777" w:rsidR="00527B4C" w:rsidRDefault="00050F4D">
            <w:pPr>
              <w:jc w:val="center"/>
            </w:pPr>
            <w:r>
              <w:rPr>
                <w:sz w:val="19"/>
              </w:rPr>
              <w:t>Contrôle de dérive : compare la distribution de chaque feature entre sources à label constant (détecte les identifiants de source déguisés) + table de comptage source × catégorie.</w:t>
            </w:r>
          </w:p>
        </w:tc>
      </w:tr>
      <w:tr w:rsidR="00527B4C" w14:paraId="47C33534" w14:textId="77777777">
        <w:trPr>
          <w:jc w:val="center"/>
        </w:trPr>
        <w:tc>
          <w:tcPr>
            <w:tcW w:w="3685" w:type="dxa"/>
            <w:vAlign w:val="center"/>
          </w:tcPr>
          <w:p w14:paraId="069EABCA" w14:textId="77777777" w:rsidR="00527B4C" w:rsidRDefault="00050F4D">
            <w:r>
              <w:rPr>
                <w:sz w:val="19"/>
              </w:rPr>
              <w:t>tests/test_adapters.py</w:t>
            </w:r>
          </w:p>
        </w:tc>
        <w:tc>
          <w:tcPr>
            <w:tcW w:w="5386" w:type="dxa"/>
            <w:vAlign w:val="center"/>
          </w:tcPr>
          <w:p w14:paraId="103120C7" w14:textId="77777777" w:rsidR="00527B4C" w:rsidRDefault="00050F4D">
            <w:pPr>
              <w:jc w:val="center"/>
            </w:pPr>
            <w:r>
              <w:rPr>
                <w:sz w:val="19"/>
              </w:rPr>
              <w:t>Tests unitaires des adaptateurs (dont Zeek/Suricata sur données synthétiques).</w:t>
            </w:r>
          </w:p>
        </w:tc>
      </w:tr>
    </w:tbl>
    <w:p w14:paraId="26DCED99" w14:textId="77777777" w:rsidR="00527B4C" w:rsidRDefault="00527B4C">
      <w:pPr>
        <w:spacing w:after="80"/>
      </w:pPr>
    </w:p>
    <w:p w14:paraId="0493DB08" w14:textId="77777777" w:rsidR="00527B4C" w:rsidRDefault="00050F4D">
      <w:pPr>
        <w:pStyle w:val="Titre2"/>
      </w:pPr>
      <w:r>
        <w:t>4.2. isolation_forest/ — détection d'anomalies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868"/>
        <w:gridCol w:w="5386"/>
      </w:tblGrid>
      <w:tr w:rsidR="00527B4C" w14:paraId="0FF26F1D" w14:textId="77777777">
        <w:trPr>
          <w:jc w:val="center"/>
        </w:trPr>
        <w:tc>
          <w:tcPr>
            <w:tcW w:w="3685" w:type="dxa"/>
            <w:shd w:val="clear" w:color="auto" w:fill="0B1F3A"/>
            <w:vAlign w:val="center"/>
          </w:tcPr>
          <w:p w14:paraId="37466A38" w14:textId="77777777" w:rsidR="00527B4C" w:rsidRDefault="00050F4D">
            <w:pPr>
              <w:jc w:val="center"/>
            </w:pPr>
            <w:r>
              <w:rPr>
                <w:b/>
                <w:color w:val="FFFFFF"/>
                <w:sz w:val="20"/>
              </w:rPr>
              <w:t>Fichier</w:t>
            </w:r>
          </w:p>
        </w:tc>
        <w:tc>
          <w:tcPr>
            <w:tcW w:w="5386" w:type="dxa"/>
            <w:shd w:val="clear" w:color="auto" w:fill="0B1F3A"/>
            <w:vAlign w:val="center"/>
          </w:tcPr>
          <w:p w14:paraId="2365B58C" w14:textId="77777777" w:rsidR="00527B4C" w:rsidRDefault="00050F4D">
            <w:pPr>
              <w:jc w:val="center"/>
            </w:pPr>
            <w:r>
              <w:rPr>
                <w:b/>
                <w:color w:val="FFFFFF"/>
                <w:sz w:val="20"/>
              </w:rPr>
              <w:t>Rôle</w:t>
            </w:r>
          </w:p>
        </w:tc>
      </w:tr>
      <w:tr w:rsidR="00527B4C" w14:paraId="4EE1A7AC" w14:textId="77777777">
        <w:trPr>
          <w:jc w:val="center"/>
        </w:trPr>
        <w:tc>
          <w:tcPr>
            <w:tcW w:w="3685" w:type="dxa"/>
            <w:vAlign w:val="center"/>
          </w:tcPr>
          <w:p w14:paraId="629D684D" w14:textId="77777777" w:rsidR="00527B4C" w:rsidRDefault="00050F4D">
            <w:r>
              <w:rPr>
                <w:sz w:val="19"/>
              </w:rPr>
              <w:t>scripts/entrainement.py</w:t>
            </w:r>
          </w:p>
        </w:tc>
        <w:tc>
          <w:tcPr>
            <w:tcW w:w="5386" w:type="dxa"/>
            <w:vAlign w:val="center"/>
          </w:tcPr>
          <w:p w14:paraId="4BB737BA" w14:textId="77777777" w:rsidR="00527B4C" w:rsidRDefault="00050F4D">
            <w:pPr>
              <w:jc w:val="center"/>
            </w:pPr>
            <w:r>
              <w:rPr>
                <w:sz w:val="19"/>
              </w:rPr>
              <w:t xml:space="preserve">Entraîne 3 IsolationForest indépendants (un par source), chacun avec son propre StandardScaler et son seuil de décision optimal, </w:t>
            </w:r>
            <w:r>
              <w:rPr>
                <w:sz w:val="19"/>
              </w:rPr>
              <w:lastRenderedPageBreak/>
              <w:t>recherche d'hyperparamètres par grille.</w:t>
            </w:r>
          </w:p>
        </w:tc>
      </w:tr>
      <w:tr w:rsidR="00527B4C" w14:paraId="2365872F" w14:textId="77777777">
        <w:trPr>
          <w:jc w:val="center"/>
        </w:trPr>
        <w:tc>
          <w:tcPr>
            <w:tcW w:w="3685" w:type="dxa"/>
            <w:shd w:val="clear" w:color="auto" w:fill="F2F4F7"/>
            <w:vAlign w:val="center"/>
          </w:tcPr>
          <w:p w14:paraId="41EA47CD" w14:textId="77777777" w:rsidR="00527B4C" w:rsidRDefault="00050F4D">
            <w:r>
              <w:rPr>
                <w:sz w:val="19"/>
              </w:rPr>
              <w:lastRenderedPageBreak/>
              <w:t>models/{netflow,cicflowmeter,zeek}/model.pkl</w:t>
            </w:r>
          </w:p>
        </w:tc>
        <w:tc>
          <w:tcPr>
            <w:tcW w:w="5386" w:type="dxa"/>
            <w:shd w:val="clear" w:color="auto" w:fill="F2F4F7"/>
            <w:vAlign w:val="center"/>
          </w:tcPr>
          <w:p w14:paraId="53D166E7" w14:textId="77777777" w:rsidR="00527B4C" w:rsidRDefault="00050F4D">
            <w:pPr>
              <w:jc w:val="center"/>
            </w:pPr>
            <w:r>
              <w:rPr>
                <w:sz w:val="19"/>
              </w:rPr>
              <w:t>Le modèle IsolationForest entraîné, spécifique à la source.</w:t>
            </w:r>
          </w:p>
        </w:tc>
      </w:tr>
      <w:tr w:rsidR="00527B4C" w14:paraId="6D385C3D" w14:textId="77777777">
        <w:trPr>
          <w:jc w:val="center"/>
        </w:trPr>
        <w:tc>
          <w:tcPr>
            <w:tcW w:w="3685" w:type="dxa"/>
            <w:vAlign w:val="center"/>
          </w:tcPr>
          <w:p w14:paraId="08FFD2B2" w14:textId="77777777" w:rsidR="00527B4C" w:rsidRDefault="00050F4D">
            <w:r>
              <w:rPr>
                <w:sz w:val="19"/>
              </w:rPr>
              <w:t>models/{source}/scaler.pkl</w:t>
            </w:r>
          </w:p>
        </w:tc>
        <w:tc>
          <w:tcPr>
            <w:tcW w:w="5386" w:type="dxa"/>
            <w:vAlign w:val="center"/>
          </w:tcPr>
          <w:p w14:paraId="5942A81E" w14:textId="77777777" w:rsidR="00527B4C" w:rsidRDefault="00050F4D">
            <w:pPr>
              <w:jc w:val="center"/>
            </w:pPr>
            <w:r>
              <w:rPr>
                <w:sz w:val="19"/>
              </w:rPr>
              <w:t>StandardScaler fit uniquement sur le trafic normal de cette source.</w:t>
            </w:r>
          </w:p>
        </w:tc>
      </w:tr>
      <w:tr w:rsidR="00527B4C" w14:paraId="55C4BADE" w14:textId="77777777">
        <w:trPr>
          <w:jc w:val="center"/>
        </w:trPr>
        <w:tc>
          <w:tcPr>
            <w:tcW w:w="3685" w:type="dxa"/>
            <w:shd w:val="clear" w:color="auto" w:fill="F2F4F7"/>
            <w:vAlign w:val="center"/>
          </w:tcPr>
          <w:p w14:paraId="26378C18" w14:textId="77777777" w:rsidR="00527B4C" w:rsidRDefault="00050F4D">
            <w:r>
              <w:rPr>
                <w:sz w:val="19"/>
              </w:rPr>
              <w:t>models/{source}/seuil_optimal.pkl</w:t>
            </w:r>
          </w:p>
        </w:tc>
        <w:tc>
          <w:tcPr>
            <w:tcW w:w="5386" w:type="dxa"/>
            <w:shd w:val="clear" w:color="auto" w:fill="F2F4F7"/>
            <w:vAlign w:val="center"/>
          </w:tcPr>
          <w:p w14:paraId="3C0638FB" w14:textId="77777777" w:rsidR="00527B4C" w:rsidRDefault="00050F4D">
            <w:pPr>
              <w:jc w:val="center"/>
            </w:pPr>
            <w:r>
              <w:rPr>
                <w:sz w:val="19"/>
              </w:rPr>
              <w:t>Seuil de décision (score &lt; seuil → anomalie), optimisé pour maximiser le F1 sur la validation de cette source.</w:t>
            </w:r>
          </w:p>
        </w:tc>
      </w:tr>
      <w:tr w:rsidR="00527B4C" w14:paraId="3783B02D" w14:textId="77777777">
        <w:trPr>
          <w:jc w:val="center"/>
        </w:trPr>
        <w:tc>
          <w:tcPr>
            <w:tcW w:w="3685" w:type="dxa"/>
            <w:vAlign w:val="center"/>
          </w:tcPr>
          <w:p w14:paraId="7741ADA3" w14:textId="77777777" w:rsidR="00527B4C" w:rsidRDefault="00050F4D">
            <w:r>
              <w:rPr>
                <w:sz w:val="19"/>
              </w:rPr>
              <w:t>models/features.pkl</w:t>
            </w:r>
          </w:p>
        </w:tc>
        <w:tc>
          <w:tcPr>
            <w:tcW w:w="5386" w:type="dxa"/>
            <w:vAlign w:val="center"/>
          </w:tcPr>
          <w:p w14:paraId="2DAF41FF" w14:textId="77777777" w:rsidR="00527B4C" w:rsidRDefault="00050F4D">
            <w:pPr>
              <w:jc w:val="center"/>
            </w:pPr>
            <w:r>
              <w:rPr>
                <w:sz w:val="19"/>
              </w:rPr>
              <w:t>Liste des features du palier 1 + sources disponibles.</w:t>
            </w:r>
          </w:p>
        </w:tc>
      </w:tr>
      <w:tr w:rsidR="00527B4C" w14:paraId="75903648" w14:textId="77777777">
        <w:trPr>
          <w:jc w:val="center"/>
        </w:trPr>
        <w:tc>
          <w:tcPr>
            <w:tcW w:w="3685" w:type="dxa"/>
            <w:shd w:val="clear" w:color="auto" w:fill="F2F4F7"/>
            <w:vAlign w:val="center"/>
          </w:tcPr>
          <w:p w14:paraId="520A6E56" w14:textId="77777777" w:rsidR="00527B4C" w:rsidRDefault="00050F4D">
            <w:r>
              <w:rPr>
                <w:sz w:val="19"/>
              </w:rPr>
              <w:t>results/rapport.txt</w:t>
            </w:r>
          </w:p>
        </w:tc>
        <w:tc>
          <w:tcPr>
            <w:tcW w:w="5386" w:type="dxa"/>
            <w:shd w:val="clear" w:color="auto" w:fill="F2F4F7"/>
            <w:vAlign w:val="center"/>
          </w:tcPr>
          <w:p w14:paraId="7537B7B9" w14:textId="77777777" w:rsidR="00527B4C" w:rsidRDefault="00050F4D">
            <w:pPr>
              <w:jc w:val="center"/>
            </w:pPr>
            <w:r>
              <w:rPr>
                <w:sz w:val="19"/>
              </w:rPr>
              <w:t>Métriques détaillées par source + comparaison contre la version précédente (modèle unique).</w:t>
            </w:r>
          </w:p>
        </w:tc>
      </w:tr>
      <w:tr w:rsidR="00527B4C" w14:paraId="3BF1FE97" w14:textId="77777777">
        <w:trPr>
          <w:jc w:val="center"/>
        </w:trPr>
        <w:tc>
          <w:tcPr>
            <w:tcW w:w="3685" w:type="dxa"/>
            <w:vAlign w:val="center"/>
          </w:tcPr>
          <w:p w14:paraId="387F4E96" w14:textId="77777777" w:rsidR="00527B4C" w:rsidRDefault="00050F4D">
            <w:r>
              <w:rPr>
                <w:sz w:val="19"/>
              </w:rPr>
              <w:t>results/comparaison_architecture.png</w:t>
            </w:r>
          </w:p>
        </w:tc>
        <w:tc>
          <w:tcPr>
            <w:tcW w:w="5386" w:type="dxa"/>
            <w:vAlign w:val="center"/>
          </w:tcPr>
          <w:p w14:paraId="06F68FA9" w14:textId="77777777" w:rsidR="00527B4C" w:rsidRDefault="00050F4D">
            <w:pPr>
              <w:jc w:val="center"/>
            </w:pPr>
            <w:r>
              <w:rPr>
                <w:sz w:val="19"/>
              </w:rPr>
              <w:t>Graphique comparatif modèle unique vs modèle dédié par source.</w:t>
            </w:r>
          </w:p>
        </w:tc>
      </w:tr>
    </w:tbl>
    <w:p w14:paraId="4DC0C989" w14:textId="77777777" w:rsidR="00527B4C" w:rsidRDefault="00527B4C">
      <w:pPr>
        <w:spacing w:after="80"/>
      </w:pPr>
    </w:p>
    <w:p w14:paraId="78006F13" w14:textId="77777777" w:rsidR="00527B4C" w:rsidRDefault="00050F4D">
      <w:pPr>
        <w:pStyle w:val="Titre2"/>
      </w:pPr>
      <w:r>
        <w:t>4.3. random_forest/ — catégorisation des attaques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685"/>
        <w:gridCol w:w="5386"/>
      </w:tblGrid>
      <w:tr w:rsidR="00527B4C" w14:paraId="559F636E" w14:textId="77777777">
        <w:trPr>
          <w:jc w:val="center"/>
        </w:trPr>
        <w:tc>
          <w:tcPr>
            <w:tcW w:w="3685" w:type="dxa"/>
            <w:shd w:val="clear" w:color="auto" w:fill="0B1F3A"/>
            <w:vAlign w:val="center"/>
          </w:tcPr>
          <w:p w14:paraId="43B211BB" w14:textId="77777777" w:rsidR="00527B4C" w:rsidRDefault="00050F4D">
            <w:pPr>
              <w:jc w:val="center"/>
            </w:pPr>
            <w:r>
              <w:rPr>
                <w:b/>
                <w:color w:val="FFFFFF"/>
                <w:sz w:val="20"/>
              </w:rPr>
              <w:t>Fichier</w:t>
            </w:r>
          </w:p>
        </w:tc>
        <w:tc>
          <w:tcPr>
            <w:tcW w:w="5386" w:type="dxa"/>
            <w:shd w:val="clear" w:color="auto" w:fill="0B1F3A"/>
            <w:vAlign w:val="center"/>
          </w:tcPr>
          <w:p w14:paraId="215F0715" w14:textId="77777777" w:rsidR="00527B4C" w:rsidRDefault="00050F4D">
            <w:pPr>
              <w:jc w:val="center"/>
            </w:pPr>
            <w:r>
              <w:rPr>
                <w:b/>
                <w:color w:val="FFFFFF"/>
                <w:sz w:val="20"/>
              </w:rPr>
              <w:t>Rôle</w:t>
            </w:r>
          </w:p>
        </w:tc>
      </w:tr>
      <w:tr w:rsidR="00527B4C" w14:paraId="3111764E" w14:textId="77777777">
        <w:trPr>
          <w:jc w:val="center"/>
        </w:trPr>
        <w:tc>
          <w:tcPr>
            <w:tcW w:w="3685" w:type="dxa"/>
            <w:vAlign w:val="center"/>
          </w:tcPr>
          <w:p w14:paraId="5EB652A5" w14:textId="77777777" w:rsidR="00527B4C" w:rsidRDefault="00050F4D">
            <w:r>
              <w:rPr>
                <w:sz w:val="19"/>
              </w:rPr>
              <w:t>scripts/entrainement.py</w:t>
            </w:r>
          </w:p>
        </w:tc>
        <w:tc>
          <w:tcPr>
            <w:tcW w:w="5386" w:type="dxa"/>
            <w:vAlign w:val="center"/>
          </w:tcPr>
          <w:p w14:paraId="138D5C0F" w14:textId="77777777" w:rsidR="00527B4C" w:rsidRDefault="00050F4D">
            <w:pPr>
              <w:jc w:val="center"/>
            </w:pPr>
            <w:r>
              <w:rPr>
                <w:sz w:val="19"/>
              </w:rPr>
              <w:t>Entraîne un HistGradientBoostingClassifier unique sur le jeu combiné (3 sources), palier 1 + palier 2 (NaN toléré nativement).</w:t>
            </w:r>
          </w:p>
        </w:tc>
      </w:tr>
      <w:tr w:rsidR="00527B4C" w14:paraId="3C05FD7E" w14:textId="77777777">
        <w:trPr>
          <w:jc w:val="center"/>
        </w:trPr>
        <w:tc>
          <w:tcPr>
            <w:tcW w:w="3685" w:type="dxa"/>
            <w:shd w:val="clear" w:color="auto" w:fill="F2F4F7"/>
            <w:vAlign w:val="center"/>
          </w:tcPr>
          <w:p w14:paraId="05F4536C" w14:textId="77777777" w:rsidR="00527B4C" w:rsidRDefault="00050F4D">
            <w:r>
              <w:rPr>
                <w:sz w:val="19"/>
              </w:rPr>
              <w:t>models/model.pkl</w:t>
            </w:r>
          </w:p>
        </w:tc>
        <w:tc>
          <w:tcPr>
            <w:tcW w:w="5386" w:type="dxa"/>
            <w:shd w:val="clear" w:color="auto" w:fill="F2F4F7"/>
            <w:vAlign w:val="center"/>
          </w:tcPr>
          <w:p w14:paraId="09311BD9" w14:textId="77777777" w:rsidR="00527B4C" w:rsidRDefault="00050F4D">
            <w:pPr>
              <w:jc w:val="center"/>
            </w:pPr>
            <w:r>
              <w:rPr>
                <w:sz w:val="19"/>
              </w:rPr>
              <w:t>Le modèle HistGradientBoostingClassifier entraîné (partagé, aucune version par source).</w:t>
            </w:r>
          </w:p>
        </w:tc>
      </w:tr>
      <w:tr w:rsidR="00527B4C" w14:paraId="42110D95" w14:textId="77777777">
        <w:trPr>
          <w:jc w:val="center"/>
        </w:trPr>
        <w:tc>
          <w:tcPr>
            <w:tcW w:w="3685" w:type="dxa"/>
            <w:vAlign w:val="center"/>
          </w:tcPr>
          <w:p w14:paraId="4CDAA450" w14:textId="77777777" w:rsidR="00527B4C" w:rsidRDefault="00050F4D">
            <w:r>
              <w:rPr>
                <w:sz w:val="19"/>
              </w:rPr>
              <w:t>models/label_encoder.pkl</w:t>
            </w:r>
          </w:p>
        </w:tc>
        <w:tc>
          <w:tcPr>
            <w:tcW w:w="5386" w:type="dxa"/>
            <w:vAlign w:val="center"/>
          </w:tcPr>
          <w:p w14:paraId="7ADE6D39" w14:textId="77777777" w:rsidR="00527B4C" w:rsidRDefault="00050F4D">
            <w:pPr>
              <w:jc w:val="center"/>
            </w:pPr>
            <w:r>
              <w:rPr>
                <w:sz w:val="19"/>
              </w:rPr>
              <w:t>LabelEncoder des 5 catégories métier.</w:t>
            </w:r>
          </w:p>
        </w:tc>
      </w:tr>
      <w:tr w:rsidR="00527B4C" w14:paraId="210D049F" w14:textId="77777777">
        <w:trPr>
          <w:jc w:val="center"/>
        </w:trPr>
        <w:tc>
          <w:tcPr>
            <w:tcW w:w="3685" w:type="dxa"/>
            <w:shd w:val="clear" w:color="auto" w:fill="F2F4F7"/>
            <w:vAlign w:val="center"/>
          </w:tcPr>
          <w:p w14:paraId="2342D9EF" w14:textId="77777777" w:rsidR="00527B4C" w:rsidRDefault="00050F4D">
            <w:r>
              <w:rPr>
                <w:sz w:val="19"/>
              </w:rPr>
              <w:t>models/seuil_confiance.pkl</w:t>
            </w:r>
          </w:p>
        </w:tc>
        <w:tc>
          <w:tcPr>
            <w:tcW w:w="5386" w:type="dxa"/>
            <w:shd w:val="clear" w:color="auto" w:fill="F2F4F7"/>
            <w:vAlign w:val="center"/>
          </w:tcPr>
          <w:p w14:paraId="56AF6044" w14:textId="77777777" w:rsidR="00527B4C" w:rsidRDefault="00050F4D">
            <w:pPr>
              <w:jc w:val="center"/>
            </w:pPr>
            <w:r>
              <w:rPr>
                <w:sz w:val="19"/>
              </w:rPr>
              <w:t>Seuil de confiance (0,7) au-delà duquel une catégorisation est considérée automatique plutôt que soumise à revue manuelle.</w:t>
            </w:r>
          </w:p>
        </w:tc>
      </w:tr>
      <w:tr w:rsidR="00527B4C" w14:paraId="62F86EE0" w14:textId="77777777">
        <w:trPr>
          <w:jc w:val="center"/>
        </w:trPr>
        <w:tc>
          <w:tcPr>
            <w:tcW w:w="3685" w:type="dxa"/>
            <w:vAlign w:val="center"/>
          </w:tcPr>
          <w:p w14:paraId="0B76FB2B" w14:textId="77777777" w:rsidR="00527B4C" w:rsidRDefault="00050F4D">
            <w:r>
              <w:rPr>
                <w:sz w:val="19"/>
              </w:rPr>
              <w:t>models/features.pkl</w:t>
            </w:r>
          </w:p>
        </w:tc>
        <w:tc>
          <w:tcPr>
            <w:tcW w:w="5386" w:type="dxa"/>
            <w:vAlign w:val="center"/>
          </w:tcPr>
          <w:p w14:paraId="6E8E44F5" w14:textId="77777777" w:rsidR="00527B4C" w:rsidRDefault="00050F4D">
            <w:pPr>
              <w:jc w:val="center"/>
            </w:pPr>
            <w:r>
              <w:rPr>
                <w:sz w:val="19"/>
              </w:rPr>
              <w:t>Liste des 22 features (palier 1 + palier 2).</w:t>
            </w:r>
          </w:p>
        </w:tc>
      </w:tr>
      <w:tr w:rsidR="00527B4C" w14:paraId="531315B8" w14:textId="77777777">
        <w:trPr>
          <w:jc w:val="center"/>
        </w:trPr>
        <w:tc>
          <w:tcPr>
            <w:tcW w:w="3685" w:type="dxa"/>
            <w:shd w:val="clear" w:color="auto" w:fill="F2F4F7"/>
            <w:vAlign w:val="center"/>
          </w:tcPr>
          <w:p w14:paraId="6FC27B96" w14:textId="77777777" w:rsidR="00527B4C" w:rsidRDefault="00050F4D">
            <w:r>
              <w:rPr>
                <w:sz w:val="19"/>
              </w:rPr>
              <w:t>results/rapport.txt</w:t>
            </w:r>
          </w:p>
        </w:tc>
        <w:tc>
          <w:tcPr>
            <w:tcW w:w="5386" w:type="dxa"/>
            <w:shd w:val="clear" w:color="auto" w:fill="F2F4F7"/>
            <w:vAlign w:val="center"/>
          </w:tcPr>
          <w:p w14:paraId="130C1F22" w14:textId="77777777" w:rsidR="00527B4C" w:rsidRDefault="00050F4D">
            <w:pPr>
              <w:jc w:val="center"/>
            </w:pPr>
            <w:r>
              <w:rPr>
                <w:sz w:val="19"/>
              </w:rPr>
              <w:t>Rapport de classification détaillé, poolé et par source.</w:t>
            </w:r>
          </w:p>
        </w:tc>
      </w:tr>
      <w:tr w:rsidR="00527B4C" w14:paraId="314AF866" w14:textId="77777777">
        <w:trPr>
          <w:jc w:val="center"/>
        </w:trPr>
        <w:tc>
          <w:tcPr>
            <w:tcW w:w="3685" w:type="dxa"/>
            <w:vAlign w:val="center"/>
          </w:tcPr>
          <w:p w14:paraId="1E3520CB" w14:textId="77777777" w:rsidR="00527B4C" w:rsidRDefault="00050F4D">
            <w:r>
              <w:rPr>
                <w:sz w:val="19"/>
              </w:rPr>
              <w:t>results/evaluation.png, evaluation_par_source.png, verite_vs_prediction.png</w:t>
            </w:r>
          </w:p>
        </w:tc>
        <w:tc>
          <w:tcPr>
            <w:tcW w:w="5386" w:type="dxa"/>
            <w:vAlign w:val="center"/>
          </w:tcPr>
          <w:p w14:paraId="7737C344" w14:textId="77777777" w:rsidR="00527B4C" w:rsidRDefault="00050F4D">
            <w:pPr>
              <w:jc w:val="center"/>
            </w:pPr>
            <w:r>
              <w:rPr>
                <w:sz w:val="19"/>
              </w:rPr>
              <w:t>Matrices de confusion et comparaisons vérité terrain / prédiction.</w:t>
            </w:r>
          </w:p>
        </w:tc>
      </w:tr>
    </w:tbl>
    <w:p w14:paraId="24281BBA" w14:textId="77777777" w:rsidR="00527B4C" w:rsidRDefault="00527B4C">
      <w:pPr>
        <w:spacing w:after="80"/>
      </w:pPr>
    </w:p>
    <w:p w14:paraId="31BC6AAA" w14:textId="77777777" w:rsidR="00527B4C" w:rsidRDefault="00050F4D">
      <w:pPr>
        <w:pStyle w:val="Titre2"/>
      </w:pPr>
      <w:r>
        <w:t>4.4. TEST/ — campagnes de validation sur données réelles</w:t>
      </w:r>
    </w:p>
    <w:p w14:paraId="2454C929" w14:textId="77777777" w:rsidR="00527B4C" w:rsidRDefault="00050F4D">
      <w:r>
        <w:t>Chaque dossier TEST/testN/ suit la même structure : data/raw (fichiers téléchargés), data/processed (données adaptées au format canonique), scripts/ (nettoyage puis test), results/ et visualisations/. Aucun de ces scripts ne réentraîne un modèle — ils chargent exclusivement les .pkl déjà entraînés.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685"/>
        <w:gridCol w:w="5704"/>
      </w:tblGrid>
      <w:tr w:rsidR="00527B4C" w14:paraId="6853EDED" w14:textId="77777777">
        <w:trPr>
          <w:jc w:val="center"/>
        </w:trPr>
        <w:tc>
          <w:tcPr>
            <w:tcW w:w="3685" w:type="dxa"/>
            <w:shd w:val="clear" w:color="auto" w:fill="0B1F3A"/>
            <w:vAlign w:val="center"/>
          </w:tcPr>
          <w:p w14:paraId="63B5F5B8" w14:textId="77777777" w:rsidR="00527B4C" w:rsidRDefault="00050F4D">
            <w:pPr>
              <w:jc w:val="center"/>
            </w:pPr>
            <w:r>
              <w:rPr>
                <w:b/>
                <w:color w:val="FFFFFF"/>
                <w:sz w:val="20"/>
              </w:rPr>
              <w:t>Fichier</w:t>
            </w:r>
          </w:p>
        </w:tc>
        <w:tc>
          <w:tcPr>
            <w:tcW w:w="5386" w:type="dxa"/>
            <w:shd w:val="clear" w:color="auto" w:fill="0B1F3A"/>
            <w:vAlign w:val="center"/>
          </w:tcPr>
          <w:p w14:paraId="56A08D27" w14:textId="77777777" w:rsidR="00527B4C" w:rsidRDefault="00050F4D">
            <w:pPr>
              <w:jc w:val="center"/>
            </w:pPr>
            <w:r>
              <w:rPr>
                <w:b/>
                <w:color w:val="FFFFFF"/>
                <w:sz w:val="20"/>
              </w:rPr>
              <w:t>Rôle</w:t>
            </w:r>
          </w:p>
        </w:tc>
      </w:tr>
      <w:tr w:rsidR="00527B4C" w14:paraId="3AB09A8C" w14:textId="77777777">
        <w:trPr>
          <w:jc w:val="center"/>
        </w:trPr>
        <w:tc>
          <w:tcPr>
            <w:tcW w:w="3685" w:type="dxa"/>
            <w:vAlign w:val="center"/>
          </w:tcPr>
          <w:p w14:paraId="76DB985A" w14:textId="77777777" w:rsidR="00527B4C" w:rsidRDefault="00050F4D">
            <w:r>
              <w:rPr>
                <w:sz w:val="19"/>
              </w:rPr>
              <w:t>test1/</w:t>
            </w:r>
          </w:p>
        </w:tc>
        <w:tc>
          <w:tcPr>
            <w:tcW w:w="5386" w:type="dxa"/>
            <w:vAlign w:val="center"/>
          </w:tcPr>
          <w:p w14:paraId="6170AD2E" w14:textId="77777777" w:rsidR="00527B4C" w:rsidRDefault="00050F4D">
            <w:pPr>
              <w:jc w:val="center"/>
            </w:pPr>
            <w:r>
              <w:rPr>
                <w:sz w:val="19"/>
              </w:rPr>
              <w:t>8 fichiers CICFlowMeter CICIDS2017 (2,83M lignes). Historique de la découverte du problème de généralisation, de la recalibration de seuil, puis de la validation croisée v1→v2.</w:t>
            </w:r>
          </w:p>
        </w:tc>
      </w:tr>
      <w:tr w:rsidR="00527B4C" w14:paraId="7B29E176" w14:textId="77777777">
        <w:trPr>
          <w:jc w:val="center"/>
        </w:trPr>
        <w:tc>
          <w:tcPr>
            <w:tcW w:w="3685" w:type="dxa"/>
            <w:shd w:val="clear" w:color="auto" w:fill="F2F4F7"/>
            <w:vAlign w:val="center"/>
          </w:tcPr>
          <w:p w14:paraId="2425C8B9" w14:textId="77777777" w:rsidR="00527B4C" w:rsidRDefault="00050F4D">
            <w:r>
              <w:rPr>
                <w:sz w:val="19"/>
              </w:rPr>
              <w:t>test2/</w:t>
            </w:r>
          </w:p>
        </w:tc>
        <w:tc>
          <w:tcPr>
            <w:tcW w:w="5386" w:type="dxa"/>
            <w:shd w:val="clear" w:color="auto" w:fill="F2F4F7"/>
            <w:vAlign w:val="center"/>
          </w:tcPr>
          <w:p w14:paraId="58922F35" w14:textId="77777777" w:rsidR="00527B4C" w:rsidRDefault="00050F4D">
            <w:pPr>
              <w:jc w:val="center"/>
            </w:pPr>
            <w:r>
              <w:rPr>
                <w:sz w:val="19"/>
              </w:rPr>
              <w:t>IoT-23 CTU-IoT-Malware-Capture-20-1 (3 209 flux Zeek, 16 attaques, 1 seule catégorie). Premier test hors-échantillon sur un appareil IoT jamais vu.</w:t>
            </w:r>
          </w:p>
        </w:tc>
      </w:tr>
      <w:tr w:rsidR="00527B4C" w14:paraId="35B64B11" w14:textId="77777777">
        <w:trPr>
          <w:jc w:val="center"/>
        </w:trPr>
        <w:tc>
          <w:tcPr>
            <w:tcW w:w="3685" w:type="dxa"/>
            <w:vAlign w:val="center"/>
          </w:tcPr>
          <w:p w14:paraId="10BB6A93" w14:textId="77777777" w:rsidR="00527B4C" w:rsidRDefault="00050F4D">
            <w:r>
              <w:rPr>
                <w:sz w:val="19"/>
              </w:rPr>
              <w:t>test3/</w:t>
            </w:r>
          </w:p>
        </w:tc>
        <w:tc>
          <w:tcPr>
            <w:tcW w:w="5386" w:type="dxa"/>
            <w:vAlign w:val="center"/>
          </w:tcPr>
          <w:p w14:paraId="00F442E0" w14:textId="77777777" w:rsidR="00527B4C" w:rsidRDefault="00050F4D">
            <w:pPr>
              <w:jc w:val="center"/>
            </w:pPr>
            <w:r>
              <w:rPr>
                <w:sz w:val="19"/>
              </w:rPr>
              <w:t>IoT-23 CTU-IoT-Malware-Capture-48-1 (3,39M flux Zeek, 99,89% attaque — botnet Mirai en scan continu).</w:t>
            </w:r>
          </w:p>
        </w:tc>
      </w:tr>
      <w:tr w:rsidR="00527B4C" w14:paraId="64D3A31F" w14:textId="77777777">
        <w:trPr>
          <w:jc w:val="center"/>
        </w:trPr>
        <w:tc>
          <w:tcPr>
            <w:tcW w:w="3685" w:type="dxa"/>
            <w:shd w:val="clear" w:color="auto" w:fill="F2F4F7"/>
            <w:vAlign w:val="center"/>
          </w:tcPr>
          <w:p w14:paraId="2D6A8DCA" w14:textId="77777777" w:rsidR="00527B4C" w:rsidRDefault="00050F4D">
            <w:r>
              <w:rPr>
                <w:sz w:val="19"/>
              </w:rPr>
              <w:t>test4/</w:t>
            </w:r>
          </w:p>
        </w:tc>
        <w:tc>
          <w:tcPr>
            <w:tcW w:w="5386" w:type="dxa"/>
            <w:shd w:val="clear" w:color="auto" w:fill="F2F4F7"/>
            <w:vAlign w:val="center"/>
          </w:tcPr>
          <w:p w14:paraId="6BCE4FAD" w14:textId="77777777" w:rsidR="00527B4C" w:rsidRDefault="00050F4D">
            <w:pPr>
              <w:jc w:val="center"/>
            </w:pPr>
            <w:r>
              <w:rPr>
                <w:sz w:val="19"/>
              </w:rPr>
              <w:t xml:space="preserve">Combinaison CSE-CIC-IDS2018 (4 jours, brute_force/intrusion_reseau/suspicious_activity/acces_non_autorise) + échantillon Zeek de test3 (port_scanning) : 40 000 flux, 5 catégories, </w:t>
            </w:r>
            <w:r>
              <w:rPr>
                <w:sz w:val="19"/>
              </w:rPr>
              <w:lastRenderedPageBreak/>
              <w:t>ratio 75%/25% exact.</w:t>
            </w:r>
          </w:p>
        </w:tc>
      </w:tr>
      <w:tr w:rsidR="00527B4C" w14:paraId="31495C2B" w14:textId="77777777">
        <w:trPr>
          <w:jc w:val="center"/>
        </w:trPr>
        <w:tc>
          <w:tcPr>
            <w:tcW w:w="3685" w:type="dxa"/>
            <w:vAlign w:val="center"/>
          </w:tcPr>
          <w:p w14:paraId="2625BF18" w14:textId="77777777" w:rsidR="00527B4C" w:rsidRDefault="00050F4D">
            <w:r>
              <w:rPr>
                <w:sz w:val="19"/>
              </w:rPr>
              <w:lastRenderedPageBreak/>
              <w:t>test5/</w:t>
            </w:r>
          </w:p>
        </w:tc>
        <w:tc>
          <w:tcPr>
            <w:tcW w:w="5386" w:type="dxa"/>
            <w:vAlign w:val="center"/>
          </w:tcPr>
          <w:p w14:paraId="1120C59A" w14:textId="77777777" w:rsidR="00527B4C" w:rsidRDefault="00050F4D">
            <w:pPr>
              <w:jc w:val="center"/>
            </w:pPr>
            <w:r>
              <w:rPr>
                <w:sz w:val="19"/>
              </w:rPr>
              <w:t>4 derniers millions de lignes de BigFlow-NIDS-V2.csv. Chevauchement partiel possible avec l'entraînement (signalé explicitement, voir section 6.5).</w:t>
            </w:r>
          </w:p>
        </w:tc>
      </w:tr>
    </w:tbl>
    <w:p w14:paraId="6661B270" w14:textId="77777777" w:rsidR="00527B4C" w:rsidRDefault="00527B4C">
      <w:pPr>
        <w:spacing w:after="80"/>
      </w:pPr>
    </w:p>
    <w:p w14:paraId="4D076434" w14:textId="77777777" w:rsidR="00527B4C" w:rsidRDefault="00050F4D">
      <w:pPr>
        <w:pStyle w:val="Titre1"/>
      </w:pPr>
      <w:r>
        <w:t>5. Modèles entraînés : résultats</w:t>
      </w:r>
    </w:p>
    <w:p w14:paraId="2F9BFFD9" w14:textId="77777777" w:rsidR="00527B4C" w:rsidRDefault="00050F4D">
      <w:pPr>
        <w:pStyle w:val="Titre2"/>
      </w:pPr>
      <w:r>
        <w:t>5.1. Isolation Forest — un modèle dédié par source</w:t>
      </w:r>
    </w:p>
    <w:p w14:paraId="0EB30353" w14:textId="77777777" w:rsidR="00527B4C" w:rsidRDefault="00050F4D">
      <w:r>
        <w:t>Un unique modèle partagé entre les 3 sources (version précédente) donnait de mauvais résultats : le pool d'entraînement « normal » était dominé à ~72% par CICFlowMeter, ~24% NetFlow et moins de 1% Zeek — le modèle apprenait donc surtout à quoi ressemble le normal CICFlowMeter, pénalisant fortement les deux autres sources (FPR jusqu'à 77% sur NetFlow, AUC quasi aléatoire de 51% sur Zeek). La solution : un IsolationForest + StandardScaler + seuil indépendant par source.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1361"/>
        <w:gridCol w:w="1077"/>
        <w:gridCol w:w="1077"/>
        <w:gridCol w:w="964"/>
        <w:gridCol w:w="850"/>
        <w:gridCol w:w="850"/>
        <w:gridCol w:w="850"/>
      </w:tblGrid>
      <w:tr w:rsidR="00527B4C" w14:paraId="47124203" w14:textId="77777777">
        <w:trPr>
          <w:jc w:val="center"/>
        </w:trPr>
        <w:tc>
          <w:tcPr>
            <w:tcW w:w="1587" w:type="dxa"/>
            <w:shd w:val="clear" w:color="auto" w:fill="0B1F3A"/>
            <w:vAlign w:val="center"/>
          </w:tcPr>
          <w:p w14:paraId="04933251" w14:textId="77777777" w:rsidR="00527B4C" w:rsidRDefault="00050F4D">
            <w:pPr>
              <w:jc w:val="center"/>
            </w:pPr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w="1361" w:type="dxa"/>
            <w:shd w:val="clear" w:color="auto" w:fill="0B1F3A"/>
            <w:vAlign w:val="center"/>
          </w:tcPr>
          <w:p w14:paraId="1DFDF285" w14:textId="77777777" w:rsidR="00527B4C" w:rsidRDefault="00050F4D">
            <w:pPr>
              <w:jc w:val="center"/>
            </w:pPr>
            <w:r>
              <w:rPr>
                <w:b/>
                <w:color w:val="FFFFFF"/>
                <w:sz w:val="20"/>
              </w:rPr>
              <w:t>N normal (train)</w:t>
            </w:r>
          </w:p>
        </w:tc>
        <w:tc>
          <w:tcPr>
            <w:tcW w:w="1077" w:type="dxa"/>
            <w:shd w:val="clear" w:color="auto" w:fill="0B1F3A"/>
            <w:vAlign w:val="center"/>
          </w:tcPr>
          <w:p w14:paraId="324D886C" w14:textId="77777777" w:rsidR="00527B4C" w:rsidRDefault="00050F4D">
            <w:pPr>
              <w:jc w:val="center"/>
            </w:pPr>
            <w:r>
              <w:rPr>
                <w:b/>
                <w:color w:val="FFFFFF"/>
                <w:sz w:val="20"/>
              </w:rPr>
              <w:t>Accuracy</w:t>
            </w:r>
          </w:p>
        </w:tc>
        <w:tc>
          <w:tcPr>
            <w:tcW w:w="1077" w:type="dxa"/>
            <w:shd w:val="clear" w:color="auto" w:fill="0B1F3A"/>
            <w:vAlign w:val="center"/>
          </w:tcPr>
          <w:p w14:paraId="6377623C" w14:textId="77777777" w:rsidR="00527B4C" w:rsidRDefault="00050F4D">
            <w:pPr>
              <w:jc w:val="center"/>
            </w:pPr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w="964" w:type="dxa"/>
            <w:shd w:val="clear" w:color="auto" w:fill="0B1F3A"/>
            <w:vAlign w:val="center"/>
          </w:tcPr>
          <w:p w14:paraId="7600912D" w14:textId="77777777" w:rsidR="00527B4C" w:rsidRDefault="00050F4D">
            <w:pPr>
              <w:jc w:val="center"/>
            </w:pPr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w="850" w:type="dxa"/>
            <w:shd w:val="clear" w:color="auto" w:fill="0B1F3A"/>
            <w:vAlign w:val="center"/>
          </w:tcPr>
          <w:p w14:paraId="0ECE7572" w14:textId="77777777" w:rsidR="00527B4C" w:rsidRDefault="00050F4D">
            <w:pPr>
              <w:jc w:val="center"/>
            </w:pPr>
            <w:r>
              <w:rPr>
                <w:b/>
                <w:color w:val="FFFFFF"/>
                <w:sz w:val="20"/>
              </w:rPr>
              <w:t>F1</w:t>
            </w:r>
          </w:p>
        </w:tc>
        <w:tc>
          <w:tcPr>
            <w:tcW w:w="850" w:type="dxa"/>
            <w:shd w:val="clear" w:color="auto" w:fill="0B1F3A"/>
            <w:vAlign w:val="center"/>
          </w:tcPr>
          <w:p w14:paraId="217C40E7" w14:textId="77777777" w:rsidR="00527B4C" w:rsidRDefault="00050F4D">
            <w:pPr>
              <w:jc w:val="center"/>
            </w:pPr>
            <w:r>
              <w:rPr>
                <w:b/>
                <w:color w:val="FFFFFF"/>
                <w:sz w:val="20"/>
              </w:rPr>
              <w:t>AUC</w:t>
            </w:r>
          </w:p>
        </w:tc>
        <w:tc>
          <w:tcPr>
            <w:tcW w:w="850" w:type="dxa"/>
            <w:shd w:val="clear" w:color="auto" w:fill="0B1F3A"/>
            <w:vAlign w:val="center"/>
          </w:tcPr>
          <w:p w14:paraId="36D29105" w14:textId="77777777" w:rsidR="00527B4C" w:rsidRDefault="00050F4D">
            <w:pPr>
              <w:jc w:val="center"/>
            </w:pPr>
            <w:r>
              <w:rPr>
                <w:b/>
                <w:color w:val="FFFFFF"/>
                <w:sz w:val="20"/>
              </w:rPr>
              <w:t>FPR</w:t>
            </w:r>
          </w:p>
        </w:tc>
      </w:tr>
      <w:tr w:rsidR="00527B4C" w14:paraId="0CC7950C" w14:textId="77777777">
        <w:trPr>
          <w:jc w:val="center"/>
        </w:trPr>
        <w:tc>
          <w:tcPr>
            <w:tcW w:w="1587" w:type="dxa"/>
            <w:vAlign w:val="center"/>
          </w:tcPr>
          <w:p w14:paraId="227B34B9" w14:textId="77777777" w:rsidR="00527B4C" w:rsidRDefault="00050F4D">
            <w:r>
              <w:rPr>
                <w:sz w:val="19"/>
              </w:rPr>
              <w:t>netflow</w:t>
            </w:r>
          </w:p>
        </w:tc>
        <w:tc>
          <w:tcPr>
            <w:tcW w:w="1361" w:type="dxa"/>
            <w:vAlign w:val="center"/>
          </w:tcPr>
          <w:p w14:paraId="6BA2698E" w14:textId="77777777" w:rsidR="00527B4C" w:rsidRDefault="00050F4D">
            <w:pPr>
              <w:jc w:val="center"/>
            </w:pPr>
            <w:r>
              <w:rPr>
                <w:sz w:val="19"/>
              </w:rPr>
              <w:t>459 168</w:t>
            </w:r>
          </w:p>
        </w:tc>
        <w:tc>
          <w:tcPr>
            <w:tcW w:w="1077" w:type="dxa"/>
            <w:vAlign w:val="center"/>
          </w:tcPr>
          <w:p w14:paraId="50B8704F" w14:textId="77777777" w:rsidR="00527B4C" w:rsidRDefault="00050F4D">
            <w:pPr>
              <w:jc w:val="center"/>
            </w:pPr>
            <w:r>
              <w:rPr>
                <w:sz w:val="19"/>
              </w:rPr>
              <w:t>83,1%</w:t>
            </w:r>
          </w:p>
        </w:tc>
        <w:tc>
          <w:tcPr>
            <w:tcW w:w="1077" w:type="dxa"/>
            <w:vAlign w:val="center"/>
          </w:tcPr>
          <w:p w14:paraId="4EB96D20" w14:textId="77777777" w:rsidR="00527B4C" w:rsidRDefault="00050F4D">
            <w:pPr>
              <w:jc w:val="center"/>
            </w:pPr>
            <w:r>
              <w:rPr>
                <w:sz w:val="19"/>
              </w:rPr>
              <w:t>90,3%</w:t>
            </w:r>
          </w:p>
        </w:tc>
        <w:tc>
          <w:tcPr>
            <w:tcW w:w="964" w:type="dxa"/>
            <w:vAlign w:val="center"/>
          </w:tcPr>
          <w:p w14:paraId="3A9C4A14" w14:textId="77777777" w:rsidR="00527B4C" w:rsidRDefault="00050F4D">
            <w:pPr>
              <w:jc w:val="center"/>
            </w:pPr>
            <w:r>
              <w:rPr>
                <w:sz w:val="19"/>
              </w:rPr>
              <w:t>63,6%</w:t>
            </w:r>
          </w:p>
        </w:tc>
        <w:tc>
          <w:tcPr>
            <w:tcW w:w="850" w:type="dxa"/>
            <w:vAlign w:val="center"/>
          </w:tcPr>
          <w:p w14:paraId="18D2B8DC" w14:textId="77777777" w:rsidR="00527B4C" w:rsidRDefault="00050F4D">
            <w:pPr>
              <w:jc w:val="center"/>
            </w:pPr>
            <w:r>
              <w:rPr>
                <w:sz w:val="19"/>
              </w:rPr>
              <w:t>74,6%</w:t>
            </w:r>
          </w:p>
        </w:tc>
        <w:tc>
          <w:tcPr>
            <w:tcW w:w="850" w:type="dxa"/>
            <w:vAlign w:val="center"/>
          </w:tcPr>
          <w:p w14:paraId="670A905C" w14:textId="77777777" w:rsidR="00527B4C" w:rsidRDefault="00050F4D">
            <w:pPr>
              <w:jc w:val="center"/>
            </w:pPr>
            <w:r>
              <w:rPr>
                <w:sz w:val="19"/>
              </w:rPr>
              <w:t>84,1%</w:t>
            </w:r>
          </w:p>
        </w:tc>
        <w:tc>
          <w:tcPr>
            <w:tcW w:w="850" w:type="dxa"/>
            <w:vAlign w:val="center"/>
          </w:tcPr>
          <w:p w14:paraId="1B50FB5B" w14:textId="77777777" w:rsidR="00527B4C" w:rsidRDefault="00050F4D">
            <w:pPr>
              <w:jc w:val="center"/>
            </w:pPr>
            <w:r>
              <w:rPr>
                <w:sz w:val="19"/>
              </w:rPr>
              <w:t>4,4%</w:t>
            </w:r>
          </w:p>
        </w:tc>
      </w:tr>
      <w:tr w:rsidR="00527B4C" w14:paraId="497D872F" w14:textId="77777777">
        <w:trPr>
          <w:jc w:val="center"/>
        </w:trPr>
        <w:tc>
          <w:tcPr>
            <w:tcW w:w="1587" w:type="dxa"/>
            <w:shd w:val="clear" w:color="auto" w:fill="F2F4F7"/>
            <w:vAlign w:val="center"/>
          </w:tcPr>
          <w:p w14:paraId="5FADAFAB" w14:textId="77777777" w:rsidR="00527B4C" w:rsidRDefault="00050F4D">
            <w:r>
              <w:rPr>
                <w:sz w:val="19"/>
              </w:rPr>
              <w:t>cicflowmeter</w:t>
            </w:r>
          </w:p>
        </w:tc>
        <w:tc>
          <w:tcPr>
            <w:tcW w:w="1361" w:type="dxa"/>
            <w:shd w:val="clear" w:color="auto" w:fill="F2F4F7"/>
            <w:vAlign w:val="center"/>
          </w:tcPr>
          <w:p w14:paraId="253929CF" w14:textId="77777777" w:rsidR="00527B4C" w:rsidRDefault="00050F4D">
            <w:pPr>
              <w:jc w:val="center"/>
            </w:pPr>
            <w:r>
              <w:rPr>
                <w:sz w:val="19"/>
              </w:rPr>
              <w:t>1 818 477</w:t>
            </w:r>
          </w:p>
        </w:tc>
        <w:tc>
          <w:tcPr>
            <w:tcW w:w="1077" w:type="dxa"/>
            <w:shd w:val="clear" w:color="auto" w:fill="F2F4F7"/>
            <w:vAlign w:val="center"/>
          </w:tcPr>
          <w:p w14:paraId="1D05B940" w14:textId="77777777" w:rsidR="00527B4C" w:rsidRDefault="00050F4D">
            <w:pPr>
              <w:jc w:val="center"/>
            </w:pPr>
            <w:r>
              <w:rPr>
                <w:sz w:val="19"/>
              </w:rPr>
              <w:t>83,1%</w:t>
            </w:r>
          </w:p>
        </w:tc>
        <w:tc>
          <w:tcPr>
            <w:tcW w:w="1077" w:type="dxa"/>
            <w:shd w:val="clear" w:color="auto" w:fill="F2F4F7"/>
            <w:vAlign w:val="center"/>
          </w:tcPr>
          <w:p w14:paraId="7FA097ED" w14:textId="77777777" w:rsidR="00527B4C" w:rsidRDefault="00050F4D">
            <w:pPr>
              <w:jc w:val="center"/>
            </w:pPr>
            <w:r>
              <w:rPr>
                <w:sz w:val="19"/>
              </w:rPr>
              <w:t>55,0%</w:t>
            </w:r>
          </w:p>
        </w:tc>
        <w:tc>
          <w:tcPr>
            <w:tcW w:w="964" w:type="dxa"/>
            <w:shd w:val="clear" w:color="auto" w:fill="F2F4F7"/>
            <w:vAlign w:val="center"/>
          </w:tcPr>
          <w:p w14:paraId="4EF14A78" w14:textId="77777777" w:rsidR="00527B4C" w:rsidRDefault="00050F4D">
            <w:pPr>
              <w:jc w:val="center"/>
            </w:pPr>
            <w:r>
              <w:rPr>
                <w:sz w:val="19"/>
              </w:rPr>
              <w:t>79,1%</w:t>
            </w:r>
          </w:p>
        </w:tc>
        <w:tc>
          <w:tcPr>
            <w:tcW w:w="850" w:type="dxa"/>
            <w:shd w:val="clear" w:color="auto" w:fill="F2F4F7"/>
            <w:vAlign w:val="center"/>
          </w:tcPr>
          <w:p w14:paraId="19C2C2AD" w14:textId="77777777" w:rsidR="00527B4C" w:rsidRDefault="00050F4D">
            <w:pPr>
              <w:jc w:val="center"/>
            </w:pPr>
            <w:r>
              <w:rPr>
                <w:sz w:val="19"/>
              </w:rPr>
              <w:t>64,9%</w:t>
            </w:r>
          </w:p>
        </w:tc>
        <w:tc>
          <w:tcPr>
            <w:tcW w:w="850" w:type="dxa"/>
            <w:shd w:val="clear" w:color="auto" w:fill="F2F4F7"/>
            <w:vAlign w:val="center"/>
          </w:tcPr>
          <w:p w14:paraId="5FB31B98" w14:textId="77777777" w:rsidR="00527B4C" w:rsidRDefault="00050F4D">
            <w:pPr>
              <w:jc w:val="center"/>
            </w:pPr>
            <w:r>
              <w:rPr>
                <w:sz w:val="19"/>
              </w:rPr>
              <w:t>84,5%</w:t>
            </w:r>
          </w:p>
        </w:tc>
        <w:tc>
          <w:tcPr>
            <w:tcW w:w="850" w:type="dxa"/>
            <w:shd w:val="clear" w:color="auto" w:fill="F2F4F7"/>
            <w:vAlign w:val="center"/>
          </w:tcPr>
          <w:p w14:paraId="7536919F" w14:textId="77777777" w:rsidR="00527B4C" w:rsidRDefault="00050F4D">
            <w:pPr>
              <w:jc w:val="center"/>
            </w:pPr>
            <w:r>
              <w:rPr>
                <w:sz w:val="19"/>
              </w:rPr>
              <w:t>15,9%</w:t>
            </w:r>
          </w:p>
        </w:tc>
      </w:tr>
      <w:tr w:rsidR="00527B4C" w14:paraId="6762CF8D" w14:textId="77777777">
        <w:trPr>
          <w:jc w:val="center"/>
        </w:trPr>
        <w:tc>
          <w:tcPr>
            <w:tcW w:w="1587" w:type="dxa"/>
            <w:vAlign w:val="center"/>
          </w:tcPr>
          <w:p w14:paraId="6FB7EAD1" w14:textId="77777777" w:rsidR="00527B4C" w:rsidRDefault="00050F4D">
            <w:r>
              <w:rPr>
                <w:sz w:val="19"/>
              </w:rPr>
              <w:t>zeek</w:t>
            </w:r>
          </w:p>
        </w:tc>
        <w:tc>
          <w:tcPr>
            <w:tcW w:w="1361" w:type="dxa"/>
            <w:vAlign w:val="center"/>
          </w:tcPr>
          <w:p w14:paraId="7DB83E78" w14:textId="77777777" w:rsidR="00527B4C" w:rsidRDefault="00050F4D">
            <w:pPr>
              <w:jc w:val="center"/>
            </w:pPr>
            <w:r>
              <w:rPr>
                <w:sz w:val="19"/>
              </w:rPr>
              <w:t>3 629</w:t>
            </w:r>
          </w:p>
        </w:tc>
        <w:tc>
          <w:tcPr>
            <w:tcW w:w="1077" w:type="dxa"/>
            <w:vAlign w:val="center"/>
          </w:tcPr>
          <w:p w14:paraId="20418D30" w14:textId="77777777" w:rsidR="00527B4C" w:rsidRDefault="00050F4D">
            <w:pPr>
              <w:jc w:val="center"/>
            </w:pPr>
            <w:r>
              <w:rPr>
                <w:sz w:val="19"/>
              </w:rPr>
              <w:t>99,6%</w:t>
            </w:r>
          </w:p>
        </w:tc>
        <w:tc>
          <w:tcPr>
            <w:tcW w:w="1077" w:type="dxa"/>
            <w:vAlign w:val="center"/>
          </w:tcPr>
          <w:p w14:paraId="0DD22D34" w14:textId="77777777" w:rsidR="00527B4C" w:rsidRDefault="00050F4D">
            <w:pPr>
              <w:jc w:val="center"/>
            </w:pPr>
            <w:r>
              <w:rPr>
                <w:sz w:val="19"/>
              </w:rPr>
              <w:t>99,6%</w:t>
            </w:r>
          </w:p>
        </w:tc>
        <w:tc>
          <w:tcPr>
            <w:tcW w:w="964" w:type="dxa"/>
            <w:vAlign w:val="center"/>
          </w:tcPr>
          <w:p w14:paraId="531CD14C" w14:textId="77777777" w:rsidR="00527B4C" w:rsidRDefault="00050F4D">
            <w:pPr>
              <w:jc w:val="center"/>
            </w:pPr>
            <w:r>
              <w:rPr>
                <w:sz w:val="19"/>
              </w:rPr>
              <w:t>100,0%</w:t>
            </w:r>
          </w:p>
        </w:tc>
        <w:tc>
          <w:tcPr>
            <w:tcW w:w="850" w:type="dxa"/>
            <w:vAlign w:val="center"/>
          </w:tcPr>
          <w:p w14:paraId="13962D4C" w14:textId="77777777" w:rsidR="00527B4C" w:rsidRDefault="00050F4D">
            <w:pPr>
              <w:jc w:val="center"/>
            </w:pPr>
            <w:r>
              <w:rPr>
                <w:sz w:val="19"/>
              </w:rPr>
              <w:t>99,8%</w:t>
            </w:r>
          </w:p>
        </w:tc>
        <w:tc>
          <w:tcPr>
            <w:tcW w:w="850" w:type="dxa"/>
            <w:vAlign w:val="center"/>
          </w:tcPr>
          <w:p w14:paraId="03548A8A" w14:textId="77777777" w:rsidR="00527B4C" w:rsidRDefault="00050F4D">
            <w:pPr>
              <w:jc w:val="center"/>
            </w:pPr>
            <w:r>
              <w:rPr>
                <w:sz w:val="19"/>
              </w:rPr>
              <w:t>93,1%</w:t>
            </w:r>
          </w:p>
        </w:tc>
        <w:tc>
          <w:tcPr>
            <w:tcW w:w="850" w:type="dxa"/>
            <w:vAlign w:val="center"/>
          </w:tcPr>
          <w:p w14:paraId="5D538003" w14:textId="77777777" w:rsidR="00527B4C" w:rsidRDefault="00050F4D">
            <w:pPr>
              <w:jc w:val="center"/>
            </w:pPr>
            <w:r>
              <w:rPr>
                <w:sz w:val="19"/>
              </w:rPr>
              <w:t>14,0%</w:t>
            </w:r>
          </w:p>
        </w:tc>
      </w:tr>
    </w:tbl>
    <w:p w14:paraId="54C14A9C" w14:textId="77777777" w:rsidR="00527B4C" w:rsidRDefault="00527B4C">
      <w:pPr>
        <w:spacing w:after="80"/>
      </w:pPr>
    </w:p>
    <w:p w14:paraId="16581C37" w14:textId="77777777" w:rsidR="00527B4C" w:rsidRDefault="00050F4D">
      <w:pPr>
        <w:jc w:val="center"/>
      </w:pPr>
      <w:r>
        <w:rPr>
          <w:noProof/>
        </w:rPr>
        <w:drawing>
          <wp:inline distT="0" distB="0" distL="0" distR="0" wp14:anchorId="1F88A864" wp14:editId="58B0CEBB">
            <wp:extent cx="5760000" cy="19071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aison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07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F1FC7" w14:textId="77777777" w:rsidR="00527B4C" w:rsidRDefault="00050F4D">
      <w:pPr>
        <w:spacing w:after="240"/>
        <w:jc w:val="center"/>
      </w:pPr>
      <w:r>
        <w:rPr>
          <w:i/>
          <w:color w:val="555555"/>
          <w:sz w:val="19"/>
        </w:rPr>
        <w:t>Figure 3 — Isolation Forest : modèle unique (v3) vs modèle dédié par source (v4)</w:t>
      </w:r>
    </w:p>
    <w:p w14:paraId="09B2FF2C" w14:textId="77777777" w:rsidR="00527B4C" w:rsidRDefault="00050F4D">
      <w:r>
        <w:t>Le résultat le plus marquant concerne Zeek : le F1 passe de 98,5% à 99,8%, mais surtout l'AUC bondit de 51,3% (quasi aléatoire) à 93,1%. Cela confirme que le problème n'était pas le volume de données Zeek en lui-même (seulement 3 629 exemples normaux), mais leur dilution — à 1 exemple pour 1,9 million — dans le pool d'entraînement partagé du modèle unique.</w:t>
      </w:r>
    </w:p>
    <w:p w14:paraId="32F3E159" w14:textId="77777777" w:rsidR="00527B4C" w:rsidRDefault="00050F4D">
      <w:pPr>
        <w:pStyle w:val="Titre2"/>
      </w:pPr>
      <w:r>
        <w:t>5.2. Random Forest — un modèle partagé unique</w:t>
      </w:r>
    </w:p>
    <w:p w14:paraId="5118ED2C" w14:textId="77777777" w:rsidR="00527B4C" w:rsidRDefault="00050F4D">
      <w:r>
        <w:t>Contrairement à Isolation Forest, Random Forest n'a jamais eu besoin d'être scindé par source : un seul HistGradientBoostingClassifier, entraîné sur les 3 sources combinées, reste excellent partout.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417"/>
        <w:gridCol w:w="1417"/>
        <w:gridCol w:w="1417"/>
        <w:gridCol w:w="1417"/>
        <w:gridCol w:w="1134"/>
      </w:tblGrid>
      <w:tr w:rsidR="00527B4C" w14:paraId="42729FE8" w14:textId="77777777">
        <w:trPr>
          <w:jc w:val="center"/>
        </w:trPr>
        <w:tc>
          <w:tcPr>
            <w:tcW w:w="2268" w:type="dxa"/>
            <w:shd w:val="clear" w:color="auto" w:fill="0B1F3A"/>
            <w:vAlign w:val="center"/>
          </w:tcPr>
          <w:p w14:paraId="444F82A8" w14:textId="77777777" w:rsidR="00527B4C" w:rsidRDefault="00050F4D">
            <w:pPr>
              <w:jc w:val="center"/>
            </w:pPr>
            <w:r>
              <w:rPr>
                <w:b/>
                <w:color w:val="FFFFFF"/>
                <w:sz w:val="20"/>
              </w:rPr>
              <w:lastRenderedPageBreak/>
              <w:t>Bloc</w:t>
            </w:r>
          </w:p>
        </w:tc>
        <w:tc>
          <w:tcPr>
            <w:tcW w:w="1417" w:type="dxa"/>
            <w:shd w:val="clear" w:color="auto" w:fill="0B1F3A"/>
            <w:vAlign w:val="center"/>
          </w:tcPr>
          <w:p w14:paraId="3954406C" w14:textId="77777777" w:rsidR="00527B4C" w:rsidRDefault="00050F4D">
            <w:pPr>
              <w:jc w:val="center"/>
            </w:pPr>
            <w:r>
              <w:rPr>
                <w:b/>
                <w:color w:val="FFFFFF"/>
                <w:sz w:val="20"/>
              </w:rPr>
              <w:t>n</w:t>
            </w:r>
          </w:p>
        </w:tc>
        <w:tc>
          <w:tcPr>
            <w:tcW w:w="1417" w:type="dxa"/>
            <w:shd w:val="clear" w:color="auto" w:fill="0B1F3A"/>
            <w:vAlign w:val="center"/>
          </w:tcPr>
          <w:p w14:paraId="70383D75" w14:textId="77777777" w:rsidR="00527B4C" w:rsidRDefault="00050F4D">
            <w:pPr>
              <w:jc w:val="center"/>
            </w:pPr>
            <w:r>
              <w:rPr>
                <w:b/>
                <w:color w:val="FFFFFF"/>
                <w:sz w:val="20"/>
              </w:rPr>
              <w:t>Accuracy</w:t>
            </w:r>
          </w:p>
        </w:tc>
        <w:tc>
          <w:tcPr>
            <w:tcW w:w="1417" w:type="dxa"/>
            <w:shd w:val="clear" w:color="auto" w:fill="0B1F3A"/>
            <w:vAlign w:val="center"/>
          </w:tcPr>
          <w:p w14:paraId="389AA39F" w14:textId="77777777" w:rsidR="00527B4C" w:rsidRDefault="00050F4D">
            <w:pPr>
              <w:jc w:val="center"/>
            </w:pPr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w="1417" w:type="dxa"/>
            <w:shd w:val="clear" w:color="auto" w:fill="0B1F3A"/>
            <w:vAlign w:val="center"/>
          </w:tcPr>
          <w:p w14:paraId="1F83D6D1" w14:textId="77777777" w:rsidR="00527B4C" w:rsidRDefault="00050F4D">
            <w:pPr>
              <w:jc w:val="center"/>
            </w:pPr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w="1134" w:type="dxa"/>
            <w:shd w:val="clear" w:color="auto" w:fill="0B1F3A"/>
            <w:vAlign w:val="center"/>
          </w:tcPr>
          <w:p w14:paraId="1FD4D16A" w14:textId="77777777" w:rsidR="00527B4C" w:rsidRDefault="00050F4D">
            <w:pPr>
              <w:jc w:val="center"/>
            </w:pPr>
            <w:r>
              <w:rPr>
                <w:b/>
                <w:color w:val="FFFFFF"/>
                <w:sz w:val="20"/>
              </w:rPr>
              <w:t>F1</w:t>
            </w:r>
          </w:p>
        </w:tc>
      </w:tr>
      <w:tr w:rsidR="00527B4C" w14:paraId="3201CC8B" w14:textId="77777777">
        <w:trPr>
          <w:jc w:val="center"/>
        </w:trPr>
        <w:tc>
          <w:tcPr>
            <w:tcW w:w="2268" w:type="dxa"/>
            <w:vAlign w:val="center"/>
          </w:tcPr>
          <w:p w14:paraId="426D5D4D" w14:textId="77777777" w:rsidR="00527B4C" w:rsidRDefault="00050F4D">
            <w:r>
              <w:rPr>
                <w:sz w:val="19"/>
              </w:rPr>
              <w:t>Poolé (3 sources)</w:t>
            </w:r>
          </w:p>
        </w:tc>
        <w:tc>
          <w:tcPr>
            <w:tcW w:w="1417" w:type="dxa"/>
            <w:vAlign w:val="center"/>
          </w:tcPr>
          <w:p w14:paraId="78A11A87" w14:textId="77777777" w:rsidR="00527B4C" w:rsidRDefault="00050F4D">
            <w:pPr>
              <w:jc w:val="center"/>
            </w:pPr>
            <w:r>
              <w:rPr>
                <w:sz w:val="19"/>
              </w:rPr>
              <w:t>215 463</w:t>
            </w:r>
          </w:p>
        </w:tc>
        <w:tc>
          <w:tcPr>
            <w:tcW w:w="1417" w:type="dxa"/>
            <w:vAlign w:val="center"/>
          </w:tcPr>
          <w:p w14:paraId="578398CA" w14:textId="77777777" w:rsidR="00527B4C" w:rsidRDefault="00050F4D">
            <w:pPr>
              <w:jc w:val="center"/>
            </w:pPr>
            <w:r>
              <w:rPr>
                <w:sz w:val="19"/>
              </w:rPr>
              <w:t>99,7%</w:t>
            </w:r>
          </w:p>
        </w:tc>
        <w:tc>
          <w:tcPr>
            <w:tcW w:w="1417" w:type="dxa"/>
            <w:vAlign w:val="center"/>
          </w:tcPr>
          <w:p w14:paraId="6E895F03" w14:textId="77777777" w:rsidR="00527B4C" w:rsidRDefault="00050F4D">
            <w:pPr>
              <w:jc w:val="center"/>
            </w:pPr>
            <w:r>
              <w:rPr>
                <w:sz w:val="19"/>
              </w:rPr>
              <w:t>99,7%</w:t>
            </w:r>
          </w:p>
        </w:tc>
        <w:tc>
          <w:tcPr>
            <w:tcW w:w="1417" w:type="dxa"/>
            <w:vAlign w:val="center"/>
          </w:tcPr>
          <w:p w14:paraId="270EE9EE" w14:textId="77777777" w:rsidR="00527B4C" w:rsidRDefault="00050F4D">
            <w:pPr>
              <w:jc w:val="center"/>
            </w:pPr>
            <w:r>
              <w:rPr>
                <w:sz w:val="19"/>
              </w:rPr>
              <w:t>99,7%</w:t>
            </w:r>
          </w:p>
        </w:tc>
        <w:tc>
          <w:tcPr>
            <w:tcW w:w="1134" w:type="dxa"/>
            <w:vAlign w:val="center"/>
          </w:tcPr>
          <w:p w14:paraId="02312269" w14:textId="77777777" w:rsidR="00527B4C" w:rsidRDefault="00050F4D">
            <w:pPr>
              <w:jc w:val="center"/>
            </w:pPr>
            <w:r>
              <w:rPr>
                <w:sz w:val="19"/>
              </w:rPr>
              <w:t>99,7%</w:t>
            </w:r>
          </w:p>
        </w:tc>
      </w:tr>
      <w:tr w:rsidR="00527B4C" w14:paraId="09D35CBB" w14:textId="77777777">
        <w:trPr>
          <w:jc w:val="center"/>
        </w:trPr>
        <w:tc>
          <w:tcPr>
            <w:tcW w:w="2268" w:type="dxa"/>
            <w:shd w:val="clear" w:color="auto" w:fill="F2F4F7"/>
            <w:vAlign w:val="center"/>
          </w:tcPr>
          <w:p w14:paraId="0A10C565" w14:textId="77777777" w:rsidR="00527B4C" w:rsidRDefault="00050F4D">
            <w:r>
              <w:rPr>
                <w:sz w:val="19"/>
              </w:rPr>
              <w:t>CICFlowMeter</w:t>
            </w:r>
          </w:p>
        </w:tc>
        <w:tc>
          <w:tcPr>
            <w:tcW w:w="1417" w:type="dxa"/>
            <w:shd w:val="clear" w:color="auto" w:fill="F2F4F7"/>
            <w:vAlign w:val="center"/>
          </w:tcPr>
          <w:p w14:paraId="40717674" w14:textId="77777777" w:rsidR="00527B4C" w:rsidRDefault="00050F4D">
            <w:pPr>
              <w:jc w:val="center"/>
            </w:pPr>
            <w:r>
              <w:rPr>
                <w:sz w:val="19"/>
              </w:rPr>
              <w:t>111 529</w:t>
            </w:r>
          </w:p>
        </w:tc>
        <w:tc>
          <w:tcPr>
            <w:tcW w:w="1417" w:type="dxa"/>
            <w:shd w:val="clear" w:color="auto" w:fill="F2F4F7"/>
            <w:vAlign w:val="center"/>
          </w:tcPr>
          <w:p w14:paraId="5BDA13E9" w14:textId="77777777" w:rsidR="00527B4C" w:rsidRDefault="00050F4D">
            <w:pPr>
              <w:jc w:val="center"/>
            </w:pPr>
            <w:r>
              <w:rPr>
                <w:sz w:val="19"/>
              </w:rPr>
              <w:t>99,9%</w:t>
            </w:r>
          </w:p>
        </w:tc>
        <w:tc>
          <w:tcPr>
            <w:tcW w:w="1417" w:type="dxa"/>
            <w:shd w:val="clear" w:color="auto" w:fill="F2F4F7"/>
            <w:vAlign w:val="center"/>
          </w:tcPr>
          <w:p w14:paraId="583AAE54" w14:textId="77777777" w:rsidR="00527B4C" w:rsidRDefault="00050F4D">
            <w:pPr>
              <w:jc w:val="center"/>
            </w:pPr>
            <w:r>
              <w:rPr>
                <w:sz w:val="19"/>
              </w:rPr>
              <w:t>99,9%</w:t>
            </w:r>
          </w:p>
        </w:tc>
        <w:tc>
          <w:tcPr>
            <w:tcW w:w="1417" w:type="dxa"/>
            <w:shd w:val="clear" w:color="auto" w:fill="F2F4F7"/>
            <w:vAlign w:val="center"/>
          </w:tcPr>
          <w:p w14:paraId="5E3EC0CE" w14:textId="77777777" w:rsidR="00527B4C" w:rsidRDefault="00050F4D">
            <w:pPr>
              <w:jc w:val="center"/>
            </w:pPr>
            <w:r>
              <w:rPr>
                <w:sz w:val="19"/>
              </w:rPr>
              <w:t>99,9%</w:t>
            </w:r>
          </w:p>
        </w:tc>
        <w:tc>
          <w:tcPr>
            <w:tcW w:w="1134" w:type="dxa"/>
            <w:shd w:val="clear" w:color="auto" w:fill="F2F4F7"/>
            <w:vAlign w:val="center"/>
          </w:tcPr>
          <w:p w14:paraId="28777515" w14:textId="77777777" w:rsidR="00527B4C" w:rsidRDefault="00050F4D">
            <w:pPr>
              <w:jc w:val="center"/>
            </w:pPr>
            <w:r>
              <w:rPr>
                <w:sz w:val="19"/>
              </w:rPr>
              <w:t>99,9%</w:t>
            </w:r>
          </w:p>
        </w:tc>
      </w:tr>
      <w:tr w:rsidR="00527B4C" w14:paraId="080B9AE1" w14:textId="77777777">
        <w:trPr>
          <w:jc w:val="center"/>
        </w:trPr>
        <w:tc>
          <w:tcPr>
            <w:tcW w:w="2268" w:type="dxa"/>
            <w:vAlign w:val="center"/>
          </w:tcPr>
          <w:p w14:paraId="0C992AF5" w14:textId="77777777" w:rsidR="00527B4C" w:rsidRDefault="00050F4D">
            <w:r>
              <w:rPr>
                <w:sz w:val="19"/>
              </w:rPr>
              <w:t>NetFlow</w:t>
            </w:r>
          </w:p>
        </w:tc>
        <w:tc>
          <w:tcPr>
            <w:tcW w:w="1417" w:type="dxa"/>
            <w:vAlign w:val="center"/>
          </w:tcPr>
          <w:p w14:paraId="6B11B53E" w14:textId="77777777" w:rsidR="00527B4C" w:rsidRDefault="00050F4D">
            <w:pPr>
              <w:jc w:val="center"/>
            </w:pPr>
            <w:r>
              <w:rPr>
                <w:sz w:val="19"/>
              </w:rPr>
              <w:t>73 620</w:t>
            </w:r>
          </w:p>
        </w:tc>
        <w:tc>
          <w:tcPr>
            <w:tcW w:w="1417" w:type="dxa"/>
            <w:vAlign w:val="center"/>
          </w:tcPr>
          <w:p w14:paraId="21630D3A" w14:textId="77777777" w:rsidR="00527B4C" w:rsidRDefault="00050F4D">
            <w:pPr>
              <w:jc w:val="center"/>
            </w:pPr>
            <w:r>
              <w:rPr>
                <w:sz w:val="19"/>
              </w:rPr>
              <w:t>99,3%</w:t>
            </w:r>
          </w:p>
        </w:tc>
        <w:tc>
          <w:tcPr>
            <w:tcW w:w="1417" w:type="dxa"/>
            <w:vAlign w:val="center"/>
          </w:tcPr>
          <w:p w14:paraId="6FFF2DBA" w14:textId="77777777" w:rsidR="00527B4C" w:rsidRDefault="00050F4D">
            <w:pPr>
              <w:jc w:val="center"/>
            </w:pPr>
            <w:r>
              <w:rPr>
                <w:sz w:val="19"/>
              </w:rPr>
              <w:t>99,4%</w:t>
            </w:r>
          </w:p>
        </w:tc>
        <w:tc>
          <w:tcPr>
            <w:tcW w:w="1417" w:type="dxa"/>
            <w:vAlign w:val="center"/>
          </w:tcPr>
          <w:p w14:paraId="2B8A3999" w14:textId="77777777" w:rsidR="00527B4C" w:rsidRDefault="00050F4D">
            <w:pPr>
              <w:jc w:val="center"/>
            </w:pPr>
            <w:r>
              <w:rPr>
                <w:sz w:val="19"/>
              </w:rPr>
              <w:t>99,3%</w:t>
            </w:r>
          </w:p>
        </w:tc>
        <w:tc>
          <w:tcPr>
            <w:tcW w:w="1134" w:type="dxa"/>
            <w:vAlign w:val="center"/>
          </w:tcPr>
          <w:p w14:paraId="70D07453" w14:textId="77777777" w:rsidR="00527B4C" w:rsidRDefault="00050F4D">
            <w:pPr>
              <w:jc w:val="center"/>
            </w:pPr>
            <w:r>
              <w:rPr>
                <w:sz w:val="19"/>
              </w:rPr>
              <w:t>99,4%</w:t>
            </w:r>
          </w:p>
        </w:tc>
      </w:tr>
      <w:tr w:rsidR="00527B4C" w14:paraId="4EA8B27D" w14:textId="77777777">
        <w:trPr>
          <w:jc w:val="center"/>
        </w:trPr>
        <w:tc>
          <w:tcPr>
            <w:tcW w:w="2268" w:type="dxa"/>
            <w:shd w:val="clear" w:color="auto" w:fill="F2F4F7"/>
            <w:vAlign w:val="center"/>
          </w:tcPr>
          <w:p w14:paraId="40414DA1" w14:textId="77777777" w:rsidR="00527B4C" w:rsidRDefault="00050F4D">
            <w:r>
              <w:rPr>
                <w:sz w:val="19"/>
              </w:rPr>
              <w:t>Zeek</w:t>
            </w:r>
          </w:p>
        </w:tc>
        <w:tc>
          <w:tcPr>
            <w:tcW w:w="1417" w:type="dxa"/>
            <w:shd w:val="clear" w:color="auto" w:fill="F2F4F7"/>
            <w:vAlign w:val="center"/>
          </w:tcPr>
          <w:p w14:paraId="244BF38E" w14:textId="77777777" w:rsidR="00527B4C" w:rsidRDefault="00050F4D">
            <w:pPr>
              <w:jc w:val="center"/>
            </w:pPr>
            <w:r>
              <w:rPr>
                <w:sz w:val="19"/>
              </w:rPr>
              <w:t>30 314</w:t>
            </w:r>
          </w:p>
        </w:tc>
        <w:tc>
          <w:tcPr>
            <w:tcW w:w="1417" w:type="dxa"/>
            <w:shd w:val="clear" w:color="auto" w:fill="F2F4F7"/>
            <w:vAlign w:val="center"/>
          </w:tcPr>
          <w:p w14:paraId="10CB4ECD" w14:textId="77777777" w:rsidR="00527B4C" w:rsidRDefault="00050F4D">
            <w:pPr>
              <w:jc w:val="center"/>
            </w:pPr>
            <w:r>
              <w:rPr>
                <w:sz w:val="19"/>
              </w:rPr>
              <w:t>100,0%</w:t>
            </w:r>
          </w:p>
        </w:tc>
        <w:tc>
          <w:tcPr>
            <w:tcW w:w="1417" w:type="dxa"/>
            <w:shd w:val="clear" w:color="auto" w:fill="F2F4F7"/>
            <w:vAlign w:val="center"/>
          </w:tcPr>
          <w:p w14:paraId="629ADB7F" w14:textId="77777777" w:rsidR="00527B4C" w:rsidRDefault="00050F4D">
            <w:pPr>
              <w:jc w:val="center"/>
            </w:pPr>
            <w:r>
              <w:rPr>
                <w:sz w:val="19"/>
              </w:rPr>
              <w:t>100,0%</w:t>
            </w:r>
          </w:p>
        </w:tc>
        <w:tc>
          <w:tcPr>
            <w:tcW w:w="1417" w:type="dxa"/>
            <w:shd w:val="clear" w:color="auto" w:fill="F2F4F7"/>
            <w:vAlign w:val="center"/>
          </w:tcPr>
          <w:p w14:paraId="69E38CD9" w14:textId="77777777" w:rsidR="00527B4C" w:rsidRDefault="00050F4D">
            <w:pPr>
              <w:jc w:val="center"/>
            </w:pPr>
            <w:r>
              <w:rPr>
                <w:sz w:val="19"/>
              </w:rPr>
              <w:t>100,0%</w:t>
            </w:r>
          </w:p>
        </w:tc>
        <w:tc>
          <w:tcPr>
            <w:tcW w:w="1134" w:type="dxa"/>
            <w:shd w:val="clear" w:color="auto" w:fill="F2F4F7"/>
            <w:vAlign w:val="center"/>
          </w:tcPr>
          <w:p w14:paraId="599F4862" w14:textId="77777777" w:rsidR="00527B4C" w:rsidRDefault="00050F4D">
            <w:pPr>
              <w:jc w:val="center"/>
            </w:pPr>
            <w:r>
              <w:rPr>
                <w:sz w:val="19"/>
              </w:rPr>
              <w:t>100,0%</w:t>
            </w:r>
          </w:p>
        </w:tc>
      </w:tr>
    </w:tbl>
    <w:p w14:paraId="38D44BEA" w14:textId="77777777" w:rsidR="00527B4C" w:rsidRDefault="00527B4C">
      <w:pPr>
        <w:spacing w:after="80"/>
      </w:pPr>
    </w:p>
    <w:p w14:paraId="43711611" w14:textId="77777777" w:rsidR="00527B4C" w:rsidRDefault="00050F4D">
      <w:pPr>
        <w:jc w:val="center"/>
      </w:pPr>
      <w:r>
        <w:rPr>
          <w:noProof/>
        </w:rPr>
        <w:drawing>
          <wp:inline distT="0" distB="0" distL="0" distR="0" wp14:anchorId="11F7C3F0" wp14:editId="69248628">
            <wp:extent cx="5760000" cy="214853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alu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48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85DA5" w14:textId="77777777" w:rsidR="00527B4C" w:rsidRDefault="00050F4D">
      <w:pPr>
        <w:spacing w:after="240"/>
        <w:jc w:val="center"/>
      </w:pPr>
      <w:r>
        <w:rPr>
          <w:i/>
          <w:color w:val="555555"/>
          <w:sz w:val="19"/>
        </w:rPr>
        <w:t>Figure 4 — Random Forest : matrice de confusion et métriques par classe (jeu de test poolé)</w:t>
      </w:r>
    </w:p>
    <w:p w14:paraId="12DD6A1F" w14:textId="77777777" w:rsidR="00527B4C" w:rsidRDefault="00050F4D">
      <w:pPr>
        <w:jc w:val="center"/>
      </w:pPr>
      <w:r>
        <w:rPr>
          <w:noProof/>
        </w:rPr>
        <w:drawing>
          <wp:inline distT="0" distB="0" distL="0" distR="0" wp14:anchorId="393BA0AC" wp14:editId="3F8FAECA">
            <wp:extent cx="5760000" cy="285257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rite_vs_predic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52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CDF4F" w14:textId="77777777" w:rsidR="00527B4C" w:rsidRDefault="00050F4D">
      <w:pPr>
        <w:spacing w:after="240"/>
        <w:jc w:val="center"/>
      </w:pPr>
      <w:r>
        <w:rPr>
          <w:i/>
          <w:color w:val="555555"/>
          <w:sz w:val="19"/>
        </w:rPr>
        <w:t>Figure 5 — Random Forest : répartition vérité terrain vs prédiction, par catégorie</w:t>
      </w:r>
    </w:p>
    <w:p w14:paraId="614FAE71" w14:textId="77777777" w:rsidR="00527B4C" w:rsidRDefault="00050F4D">
      <w:pPr>
        <w:pStyle w:val="Titre1"/>
      </w:pPr>
      <w:r>
        <w:t>6. Tests de validation sur données réelles (TEST 1 à 5)</w:t>
      </w:r>
    </w:p>
    <w:p w14:paraId="48E40F99" w14:textId="77777777" w:rsidR="00527B4C" w:rsidRDefault="00050F4D">
      <w:r>
        <w:t>Cinq campagnes de test indépendantes, sur des données jamais utilisées à l'entraînement (sauf mention contraire explicite pour TEST 5), en utilisant exclusivement les modèles .pkl déjà entraînés — aucun réentraînement dans cette section.</w:t>
      </w:r>
    </w:p>
    <w:p w14:paraId="703745A8" w14:textId="77777777" w:rsidR="00527B4C" w:rsidRDefault="00050F4D">
      <w:pPr>
        <w:pStyle w:val="Titre2"/>
      </w:pPr>
      <w:r>
        <w:lastRenderedPageBreak/>
        <w:t>6.1. TEST 1 — CICIDS2017 complet (découverte du problème)</w:t>
      </w:r>
    </w:p>
    <w:p w14:paraId="13783F83" w14:textId="77777777" w:rsidR="00527B4C" w:rsidRDefault="00050F4D">
      <w:r>
        <w:t>8 fichiers CICFlowMeter (2 830 743 flux combinés, 557 646 attaques soit 19,7%). Cette campagne est celle qui a révélé le problème de généralisation inter-format ayant motivé toute la refonte : le modèle Isolation Forest initial (entraîné uniquement sur NetFlow) donnait 60,9% de faux positifs sur ce format CICFlowMeter jamais vu.</w:t>
      </w:r>
    </w:p>
    <w:p w14:paraId="07293346" w14:textId="77777777" w:rsidR="00527B4C" w:rsidRDefault="00050F4D">
      <w:pPr>
        <w:jc w:val="center"/>
      </w:pPr>
      <w:r>
        <w:rPr>
          <w:noProof/>
        </w:rPr>
        <w:drawing>
          <wp:inline distT="0" distB="0" distL="0" distR="0" wp14:anchorId="06316017" wp14:editId="2F400AA1">
            <wp:extent cx="5400000" cy="235882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distribution_globa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5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0BE20" w14:textId="77777777" w:rsidR="00527B4C" w:rsidRDefault="00050F4D">
      <w:pPr>
        <w:spacing w:after="240"/>
        <w:jc w:val="center"/>
      </w:pPr>
      <w:r>
        <w:rPr>
          <w:i/>
          <w:color w:val="555555"/>
          <w:sz w:val="19"/>
        </w:rPr>
        <w:t>Figure 6 — TEST 1 : distribution du trafic (8 jours CICIDS2017 combinés)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1134"/>
        <w:gridCol w:w="1134"/>
        <w:gridCol w:w="1134"/>
        <w:gridCol w:w="964"/>
        <w:gridCol w:w="964"/>
        <w:gridCol w:w="907"/>
      </w:tblGrid>
      <w:tr w:rsidR="00527B4C" w14:paraId="6E10AE8C" w14:textId="77777777">
        <w:trPr>
          <w:jc w:val="center"/>
        </w:trPr>
        <w:tc>
          <w:tcPr>
            <w:tcW w:w="3402" w:type="dxa"/>
            <w:shd w:val="clear" w:color="auto" w:fill="0B1F3A"/>
            <w:vAlign w:val="center"/>
          </w:tcPr>
          <w:p w14:paraId="7BAAA637" w14:textId="77777777" w:rsidR="00527B4C" w:rsidRDefault="00050F4D">
            <w:pPr>
              <w:jc w:val="center"/>
            </w:pPr>
            <w:r>
              <w:rPr>
                <w:b/>
                <w:color w:val="FFFFFF"/>
                <w:sz w:val="20"/>
              </w:rPr>
              <w:t>Étape</w:t>
            </w:r>
          </w:p>
        </w:tc>
        <w:tc>
          <w:tcPr>
            <w:tcW w:w="1134" w:type="dxa"/>
            <w:shd w:val="clear" w:color="auto" w:fill="0B1F3A"/>
            <w:vAlign w:val="center"/>
          </w:tcPr>
          <w:p w14:paraId="5CB78EF4" w14:textId="77777777" w:rsidR="00527B4C" w:rsidRDefault="00050F4D">
            <w:pPr>
              <w:jc w:val="center"/>
            </w:pPr>
            <w:r>
              <w:rPr>
                <w:b/>
                <w:color w:val="FFFFFF"/>
                <w:sz w:val="20"/>
              </w:rPr>
              <w:t>Accuracy</w:t>
            </w:r>
          </w:p>
        </w:tc>
        <w:tc>
          <w:tcPr>
            <w:tcW w:w="1134" w:type="dxa"/>
            <w:shd w:val="clear" w:color="auto" w:fill="0B1F3A"/>
            <w:vAlign w:val="center"/>
          </w:tcPr>
          <w:p w14:paraId="08F413F7" w14:textId="77777777" w:rsidR="00527B4C" w:rsidRDefault="00050F4D">
            <w:pPr>
              <w:jc w:val="center"/>
            </w:pPr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w="1134" w:type="dxa"/>
            <w:shd w:val="clear" w:color="auto" w:fill="0B1F3A"/>
            <w:vAlign w:val="center"/>
          </w:tcPr>
          <w:p w14:paraId="16AE9EBC" w14:textId="77777777" w:rsidR="00527B4C" w:rsidRDefault="00050F4D">
            <w:pPr>
              <w:jc w:val="center"/>
            </w:pPr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w="964" w:type="dxa"/>
            <w:shd w:val="clear" w:color="auto" w:fill="0B1F3A"/>
            <w:vAlign w:val="center"/>
          </w:tcPr>
          <w:p w14:paraId="440C4805" w14:textId="77777777" w:rsidR="00527B4C" w:rsidRDefault="00050F4D">
            <w:pPr>
              <w:jc w:val="center"/>
            </w:pPr>
            <w:r>
              <w:rPr>
                <w:b/>
                <w:color w:val="FFFFFF"/>
                <w:sz w:val="20"/>
              </w:rPr>
              <w:t>F1</w:t>
            </w:r>
          </w:p>
        </w:tc>
        <w:tc>
          <w:tcPr>
            <w:tcW w:w="964" w:type="dxa"/>
            <w:shd w:val="clear" w:color="auto" w:fill="0B1F3A"/>
            <w:vAlign w:val="center"/>
          </w:tcPr>
          <w:p w14:paraId="2633CAB9" w14:textId="77777777" w:rsidR="00527B4C" w:rsidRDefault="00050F4D">
            <w:pPr>
              <w:jc w:val="center"/>
            </w:pPr>
            <w:r>
              <w:rPr>
                <w:b/>
                <w:color w:val="FFFFFF"/>
                <w:sz w:val="20"/>
              </w:rPr>
              <w:t>AUC</w:t>
            </w:r>
          </w:p>
        </w:tc>
        <w:tc>
          <w:tcPr>
            <w:tcW w:w="907" w:type="dxa"/>
            <w:shd w:val="clear" w:color="auto" w:fill="0B1F3A"/>
            <w:vAlign w:val="center"/>
          </w:tcPr>
          <w:p w14:paraId="2BF4EC0E" w14:textId="77777777" w:rsidR="00527B4C" w:rsidRDefault="00050F4D">
            <w:pPr>
              <w:jc w:val="center"/>
            </w:pPr>
            <w:r>
              <w:rPr>
                <w:b/>
                <w:color w:val="FFFFFF"/>
                <w:sz w:val="20"/>
              </w:rPr>
              <w:t>FPR</w:t>
            </w:r>
          </w:p>
        </w:tc>
      </w:tr>
      <w:tr w:rsidR="00527B4C" w14:paraId="3ECA02A4" w14:textId="77777777">
        <w:trPr>
          <w:jc w:val="center"/>
        </w:trPr>
        <w:tc>
          <w:tcPr>
            <w:tcW w:w="3402" w:type="dxa"/>
            <w:vAlign w:val="center"/>
          </w:tcPr>
          <w:p w14:paraId="11052C6B" w14:textId="77777777" w:rsidR="00527B4C" w:rsidRDefault="00050F4D">
            <w:r>
              <w:rPr>
                <w:sz w:val="19"/>
              </w:rPr>
              <w:t>IF v1 (zero-shot, NetFlow seul)</w:t>
            </w:r>
          </w:p>
        </w:tc>
        <w:tc>
          <w:tcPr>
            <w:tcW w:w="1134" w:type="dxa"/>
            <w:vAlign w:val="center"/>
          </w:tcPr>
          <w:p w14:paraId="0E85CC95" w14:textId="77777777" w:rsidR="00527B4C" w:rsidRDefault="00050F4D">
            <w:pPr>
              <w:jc w:val="center"/>
            </w:pPr>
            <w:r>
              <w:rPr>
                <w:sz w:val="19"/>
              </w:rPr>
              <w:t>49,2%</w:t>
            </w:r>
          </w:p>
        </w:tc>
        <w:tc>
          <w:tcPr>
            <w:tcW w:w="1134" w:type="dxa"/>
            <w:vAlign w:val="center"/>
          </w:tcPr>
          <w:p w14:paraId="3E061D16" w14:textId="77777777" w:rsidR="00527B4C" w:rsidRDefault="00050F4D">
            <w:pPr>
              <w:jc w:val="center"/>
            </w:pPr>
            <w:r>
              <w:rPr>
                <w:sz w:val="19"/>
              </w:rPr>
              <w:t>26,7%</w:t>
            </w:r>
          </w:p>
        </w:tc>
        <w:tc>
          <w:tcPr>
            <w:tcW w:w="1134" w:type="dxa"/>
            <w:vAlign w:val="center"/>
          </w:tcPr>
          <w:p w14:paraId="0B96AE3C" w14:textId="77777777" w:rsidR="00527B4C" w:rsidRDefault="00050F4D">
            <w:pPr>
              <w:jc w:val="center"/>
            </w:pPr>
            <w:r>
              <w:rPr>
                <w:sz w:val="19"/>
              </w:rPr>
              <w:t>90,5%</w:t>
            </w:r>
          </w:p>
        </w:tc>
        <w:tc>
          <w:tcPr>
            <w:tcW w:w="964" w:type="dxa"/>
            <w:vAlign w:val="center"/>
          </w:tcPr>
          <w:p w14:paraId="2EA6F416" w14:textId="77777777" w:rsidR="00527B4C" w:rsidRDefault="00050F4D">
            <w:pPr>
              <w:jc w:val="center"/>
            </w:pPr>
            <w:r>
              <w:rPr>
                <w:sz w:val="19"/>
              </w:rPr>
              <w:t>41,2%</w:t>
            </w:r>
          </w:p>
        </w:tc>
        <w:tc>
          <w:tcPr>
            <w:tcW w:w="964" w:type="dxa"/>
            <w:vAlign w:val="center"/>
          </w:tcPr>
          <w:p w14:paraId="55EEC3FC" w14:textId="77777777" w:rsidR="00527B4C" w:rsidRDefault="00050F4D">
            <w:pPr>
              <w:jc w:val="center"/>
            </w:pPr>
            <w:r>
              <w:rPr>
                <w:sz w:val="19"/>
              </w:rPr>
              <w:t>70,1%</w:t>
            </w:r>
          </w:p>
        </w:tc>
        <w:tc>
          <w:tcPr>
            <w:tcW w:w="907" w:type="dxa"/>
            <w:vAlign w:val="center"/>
          </w:tcPr>
          <w:p w14:paraId="43E18C23" w14:textId="77777777" w:rsidR="00527B4C" w:rsidRDefault="00050F4D">
            <w:pPr>
              <w:jc w:val="center"/>
            </w:pPr>
            <w:r>
              <w:rPr>
                <w:sz w:val="19"/>
              </w:rPr>
              <w:t>61,0%</w:t>
            </w:r>
          </w:p>
        </w:tc>
      </w:tr>
      <w:tr w:rsidR="00527B4C" w14:paraId="704873FF" w14:textId="77777777">
        <w:trPr>
          <w:jc w:val="center"/>
        </w:trPr>
        <w:tc>
          <w:tcPr>
            <w:tcW w:w="3402" w:type="dxa"/>
            <w:shd w:val="clear" w:color="auto" w:fill="F2F4F7"/>
            <w:vAlign w:val="center"/>
          </w:tcPr>
          <w:p w14:paraId="66D424F1" w14:textId="77777777" w:rsidR="00527B4C" w:rsidRDefault="00050F4D">
            <w:r>
              <w:rPr>
                <w:sz w:val="19"/>
              </w:rPr>
              <w:t>IF v2 (multi-source, tenu à l'écart)</w:t>
            </w:r>
          </w:p>
        </w:tc>
        <w:tc>
          <w:tcPr>
            <w:tcW w:w="1134" w:type="dxa"/>
            <w:shd w:val="clear" w:color="auto" w:fill="F2F4F7"/>
            <w:vAlign w:val="center"/>
          </w:tcPr>
          <w:p w14:paraId="739A29CF" w14:textId="77777777" w:rsidR="00527B4C" w:rsidRDefault="00050F4D">
            <w:pPr>
              <w:jc w:val="center"/>
            </w:pPr>
            <w:r>
              <w:rPr>
                <w:sz w:val="19"/>
              </w:rPr>
              <w:t>78,6%</w:t>
            </w:r>
          </w:p>
        </w:tc>
        <w:tc>
          <w:tcPr>
            <w:tcW w:w="1134" w:type="dxa"/>
            <w:shd w:val="clear" w:color="auto" w:fill="F2F4F7"/>
            <w:vAlign w:val="center"/>
          </w:tcPr>
          <w:p w14:paraId="7C42D87E" w14:textId="77777777" w:rsidR="00527B4C" w:rsidRDefault="00050F4D">
            <w:pPr>
              <w:jc w:val="center"/>
            </w:pPr>
            <w:r>
              <w:rPr>
                <w:sz w:val="19"/>
              </w:rPr>
              <w:t>47,4%</w:t>
            </w:r>
          </w:p>
        </w:tc>
        <w:tc>
          <w:tcPr>
            <w:tcW w:w="1134" w:type="dxa"/>
            <w:shd w:val="clear" w:color="auto" w:fill="F2F4F7"/>
            <w:vAlign w:val="center"/>
          </w:tcPr>
          <w:p w14:paraId="2B784200" w14:textId="77777777" w:rsidR="00527B4C" w:rsidRDefault="00050F4D">
            <w:pPr>
              <w:jc w:val="center"/>
            </w:pPr>
            <w:r>
              <w:rPr>
                <w:sz w:val="19"/>
              </w:rPr>
              <w:t>78,7%</w:t>
            </w:r>
          </w:p>
        </w:tc>
        <w:tc>
          <w:tcPr>
            <w:tcW w:w="964" w:type="dxa"/>
            <w:shd w:val="clear" w:color="auto" w:fill="F2F4F7"/>
            <w:vAlign w:val="center"/>
          </w:tcPr>
          <w:p w14:paraId="3F88C6F4" w14:textId="77777777" w:rsidR="00527B4C" w:rsidRDefault="00050F4D">
            <w:pPr>
              <w:jc w:val="center"/>
            </w:pPr>
            <w:r>
              <w:rPr>
                <w:sz w:val="19"/>
              </w:rPr>
              <w:t>59,2%</w:t>
            </w:r>
          </w:p>
        </w:tc>
        <w:tc>
          <w:tcPr>
            <w:tcW w:w="964" w:type="dxa"/>
            <w:shd w:val="clear" w:color="auto" w:fill="F2F4F7"/>
            <w:vAlign w:val="center"/>
          </w:tcPr>
          <w:p w14:paraId="7D454705" w14:textId="77777777" w:rsidR="00527B4C" w:rsidRDefault="00050F4D">
            <w:pPr>
              <w:jc w:val="center"/>
            </w:pPr>
            <w:r>
              <w:rPr>
                <w:sz w:val="19"/>
              </w:rPr>
              <w:t>83,3%</w:t>
            </w:r>
          </w:p>
        </w:tc>
        <w:tc>
          <w:tcPr>
            <w:tcW w:w="907" w:type="dxa"/>
            <w:shd w:val="clear" w:color="auto" w:fill="F2F4F7"/>
            <w:vAlign w:val="center"/>
          </w:tcPr>
          <w:p w14:paraId="65C2767D" w14:textId="77777777" w:rsidR="00527B4C" w:rsidRDefault="00050F4D">
            <w:pPr>
              <w:jc w:val="center"/>
            </w:pPr>
            <w:r>
              <w:rPr>
                <w:sz w:val="19"/>
              </w:rPr>
              <w:t>21,4%</w:t>
            </w:r>
          </w:p>
        </w:tc>
      </w:tr>
    </w:tbl>
    <w:p w14:paraId="2696EEA1" w14:textId="77777777" w:rsidR="00527B4C" w:rsidRDefault="00527B4C">
      <w:pPr>
        <w:spacing w:after="80"/>
      </w:pPr>
    </w:p>
    <w:p w14:paraId="074D6D09" w14:textId="77777777" w:rsidR="00527B4C" w:rsidRDefault="00050F4D">
      <w:r>
        <w:rPr>
          <w:i/>
          <w:sz w:val="20"/>
        </w:rPr>
        <w:t>Random Forest, moins impacté par le changement de format dès la version v1, est passé de 66,3% à 99,8% d'accuracy entre la version NetFlow-seul et la version multi-source.</w:t>
      </w:r>
    </w:p>
    <w:p w14:paraId="405C9DE1" w14:textId="77777777" w:rsidR="00527B4C" w:rsidRDefault="00050F4D">
      <w:pPr>
        <w:pStyle w:val="Titre2"/>
      </w:pPr>
      <w:r>
        <w:t>6.2. TEST 2 — IoT-23 Capture-20-1 (petit échantillon, 1 catégorie)</w:t>
      </w:r>
    </w:p>
    <w:p w14:paraId="3C218FA3" w14:textId="77777777" w:rsidR="00527B4C" w:rsidRDefault="00050F4D">
      <w:r>
        <w:t>3 209 flux Zeek, 16 attaques (0,50%), toutes de type C&amp;C-Torii (catégorie acces_non_autorise). Appareil IoT jamais vu à l'entraînement (le modèle zeek a été entraîné sur Capture-3-1 uniquement).</w:t>
      </w:r>
    </w:p>
    <w:p w14:paraId="6E904451" w14:textId="77777777" w:rsidR="00527B4C" w:rsidRDefault="00050F4D">
      <w:pPr>
        <w:jc w:val="center"/>
      </w:pPr>
      <w:r>
        <w:rPr>
          <w:noProof/>
        </w:rPr>
        <w:drawing>
          <wp:inline distT="0" distB="0" distL="0" distR="0" wp14:anchorId="46E485C6" wp14:editId="47ECDB1D">
            <wp:extent cx="5400000" cy="230244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f_evaluation_test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02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9CB0B" w14:textId="77777777" w:rsidR="00527B4C" w:rsidRDefault="00050F4D">
      <w:pPr>
        <w:spacing w:after="240"/>
        <w:jc w:val="center"/>
      </w:pPr>
      <w:r>
        <w:rPr>
          <w:i/>
          <w:color w:val="555555"/>
          <w:sz w:val="19"/>
        </w:rPr>
        <w:lastRenderedPageBreak/>
        <w:t>Figure 7 — TEST 2 : Isolation Forest (netflow zeek) — Accuracy 50,0%, Recall 100%, AUC 78,0%</w:t>
      </w:r>
    </w:p>
    <w:p w14:paraId="3A0F22F6" w14:textId="77777777" w:rsidR="00527B4C" w:rsidRDefault="00050F4D">
      <w:r>
        <w:rPr>
          <w:sz w:val="21"/>
        </w:rPr>
        <w:t>Recall de 100% (les 16 attaques détectées) mais Precision de seulement 1% (FPR ~50%) : le seuil de décision calibré sur Capture-3-1 ne transfère pas bien à ce nouvel appareil, alors que l'AUC (78,0%, indépendant du seuil) montre que le modèle garde un vrai pouvoir de classement. Côté Random Forest, seulement 1 attaque sur 16 correctement catégorisée (échantillon trop petit pour être concluant à lui seul).</w:t>
      </w:r>
    </w:p>
    <w:p w14:paraId="71BD1985" w14:textId="77777777" w:rsidR="00527B4C" w:rsidRDefault="00050F4D">
      <w:pPr>
        <w:pStyle w:val="Titre2"/>
      </w:pPr>
      <w:r>
        <w:t>6.3. TEST 3 — IoT-23 Capture-48-1 (grand échantillon, botnet Mirai)</w:t>
      </w:r>
    </w:p>
    <w:p w14:paraId="7E890191" w14:textId="77777777" w:rsidR="00527B4C" w:rsidRDefault="00050F4D">
      <w:r>
        <w:t>3 394 338 flux Zeek, 99,89% d'attaques (comportement de scan continu typique d'un botnet Mirai infecté).</w:t>
      </w:r>
    </w:p>
    <w:p w14:paraId="690E1A6C" w14:textId="77777777" w:rsidR="00527B4C" w:rsidRDefault="00050F4D">
      <w:pPr>
        <w:jc w:val="center"/>
      </w:pPr>
      <w:r>
        <w:rPr>
          <w:noProof/>
        </w:rPr>
        <w:drawing>
          <wp:inline distT="0" distB="0" distL="0" distR="0" wp14:anchorId="649ECDBC" wp14:editId="3B479C35">
            <wp:extent cx="4860000" cy="429140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f_evaluation_test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291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8A016" w14:textId="77777777" w:rsidR="00527B4C" w:rsidRDefault="00050F4D">
      <w:pPr>
        <w:spacing w:after="240"/>
        <w:jc w:val="center"/>
      </w:pPr>
      <w:r>
        <w:rPr>
          <w:i/>
          <w:color w:val="555555"/>
          <w:sz w:val="19"/>
        </w:rPr>
        <w:t>Figure 8 — TEST 3 : Random Forest — matrice de confusion (Accuracy 100,0%)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953"/>
      </w:tblGrid>
      <w:tr w:rsidR="00527B4C" w14:paraId="79BA3F22" w14:textId="77777777">
        <w:trPr>
          <w:jc w:val="center"/>
        </w:trPr>
        <w:tc>
          <w:tcPr>
            <w:tcW w:w="2835" w:type="dxa"/>
            <w:shd w:val="clear" w:color="auto" w:fill="0B1F3A"/>
            <w:vAlign w:val="center"/>
          </w:tcPr>
          <w:p w14:paraId="14C259B1" w14:textId="77777777" w:rsidR="00527B4C" w:rsidRDefault="00050F4D">
            <w:pPr>
              <w:jc w:val="center"/>
            </w:pPr>
            <w:r>
              <w:rPr>
                <w:b/>
                <w:color w:val="FFFFFF"/>
                <w:sz w:val="20"/>
              </w:rPr>
              <w:t>Modèle</w:t>
            </w:r>
          </w:p>
        </w:tc>
        <w:tc>
          <w:tcPr>
            <w:tcW w:w="5953" w:type="dxa"/>
            <w:shd w:val="clear" w:color="auto" w:fill="0B1F3A"/>
            <w:vAlign w:val="center"/>
          </w:tcPr>
          <w:p w14:paraId="7EF78BC7" w14:textId="77777777" w:rsidR="00527B4C" w:rsidRDefault="00050F4D">
            <w:pPr>
              <w:jc w:val="center"/>
            </w:pPr>
            <w:r>
              <w:rPr>
                <w:b/>
                <w:color w:val="FFFFFF"/>
                <w:sz w:val="20"/>
              </w:rPr>
              <w:t>Résultat clé</w:t>
            </w:r>
          </w:p>
        </w:tc>
      </w:tr>
      <w:tr w:rsidR="00527B4C" w14:paraId="1AAFFD22" w14:textId="77777777">
        <w:trPr>
          <w:jc w:val="center"/>
        </w:trPr>
        <w:tc>
          <w:tcPr>
            <w:tcW w:w="2835" w:type="dxa"/>
            <w:vAlign w:val="center"/>
          </w:tcPr>
          <w:p w14:paraId="791506A4" w14:textId="77777777" w:rsidR="00527B4C" w:rsidRDefault="00050F4D">
            <w:r>
              <w:rPr>
                <w:sz w:val="19"/>
              </w:rPr>
              <w:t>Isolation Forest (zeek)</w:t>
            </w:r>
          </w:p>
        </w:tc>
        <w:tc>
          <w:tcPr>
            <w:tcW w:w="5953" w:type="dxa"/>
            <w:vAlign w:val="center"/>
          </w:tcPr>
          <w:p w14:paraId="36ACB532" w14:textId="77777777" w:rsidR="00527B4C" w:rsidRDefault="00050F4D">
            <w:pPr>
              <w:jc w:val="center"/>
            </w:pPr>
            <w:r>
              <w:rPr>
                <w:sz w:val="19"/>
              </w:rPr>
              <w:t>Accuracy 99,9%, F1 100,0%, AUC 77,8%, FPR 72,0%</w:t>
            </w:r>
          </w:p>
        </w:tc>
      </w:tr>
      <w:tr w:rsidR="00527B4C" w14:paraId="4C14F544" w14:textId="77777777">
        <w:trPr>
          <w:jc w:val="center"/>
        </w:trPr>
        <w:tc>
          <w:tcPr>
            <w:tcW w:w="2835" w:type="dxa"/>
            <w:shd w:val="clear" w:color="auto" w:fill="F2F4F7"/>
            <w:vAlign w:val="center"/>
          </w:tcPr>
          <w:p w14:paraId="6C8EBD24" w14:textId="77777777" w:rsidR="00527B4C" w:rsidRDefault="00050F4D">
            <w:r>
              <w:rPr>
                <w:sz w:val="19"/>
              </w:rPr>
              <w:t>Random Forest (partagé)</w:t>
            </w:r>
          </w:p>
        </w:tc>
        <w:tc>
          <w:tcPr>
            <w:tcW w:w="5953" w:type="dxa"/>
            <w:shd w:val="clear" w:color="auto" w:fill="F2F4F7"/>
            <w:vAlign w:val="center"/>
          </w:tcPr>
          <w:p w14:paraId="3AFB0C55" w14:textId="77777777" w:rsidR="00527B4C" w:rsidRDefault="00050F4D">
            <w:pPr>
              <w:jc w:val="center"/>
            </w:pPr>
            <w:r>
              <w:rPr>
                <w:sz w:val="19"/>
              </w:rPr>
              <w:t>Accuracy 100,0% sur port_scanning (3 387 007/3 387 007)</w:t>
            </w:r>
          </w:p>
        </w:tc>
      </w:tr>
    </w:tbl>
    <w:p w14:paraId="5B120A1E" w14:textId="77777777" w:rsidR="00527B4C" w:rsidRDefault="00527B4C">
      <w:pPr>
        <w:spacing w:after="80"/>
      </w:pPr>
    </w:p>
    <w:p w14:paraId="5E1B07A0" w14:textId="77777777" w:rsidR="00527B4C" w:rsidRDefault="00050F4D">
      <w:pPr>
        <w:pStyle w:val="Titre2"/>
      </w:pPr>
      <w:r>
        <w:t>6.4. TEST 4 — 5 catégories combinées, ratio 75%/25% (le plus révélateur)</w:t>
      </w:r>
    </w:p>
    <w:p w14:paraId="4E006016" w14:textId="77777777" w:rsidR="00527B4C" w:rsidRDefault="00050F4D">
      <w:r>
        <w:t xml:space="preserve">Combinaison de 2 sources jamais vues à l'entraînement pour couvrir les 5 catégories (aucun jeu réel unique ne les couvre toutes) : CSE-CIC-IDS2018 (format CICFlowMeter, mais dataset différent de CICIDS2017, avec des noms de colonnes abrégés nécessitant un renommage avant réutilisation de l'adaptateur) pour </w:t>
      </w:r>
      <w:r>
        <w:lastRenderedPageBreak/>
        <w:t>brute_force/intrusion_reseau/suspicious_activity/acces_non_autorise, et un ré-échantillonnage Zeek de TEST 3 pour port_scanning. 40 000 flux, exactement 75,0%/25,0%, 6 000 attaques par catégorie.</w:t>
      </w:r>
    </w:p>
    <w:p w14:paraId="7F731975" w14:textId="77777777" w:rsidR="00527B4C" w:rsidRDefault="00050F4D">
      <w:pPr>
        <w:jc w:val="center"/>
      </w:pPr>
      <w:r>
        <w:rPr>
          <w:noProof/>
        </w:rPr>
        <w:drawing>
          <wp:inline distT="0" distB="0" distL="0" distR="0" wp14:anchorId="45408135" wp14:editId="56A9B3EE">
            <wp:extent cx="5040000" cy="300363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categories_attaqu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4AC2A" w14:textId="77777777" w:rsidR="00527B4C" w:rsidRDefault="00050F4D">
      <w:pPr>
        <w:spacing w:after="240"/>
        <w:jc w:val="center"/>
      </w:pPr>
      <w:r>
        <w:rPr>
          <w:i/>
          <w:color w:val="555555"/>
          <w:sz w:val="19"/>
        </w:rPr>
        <w:t>Figure 9 — TEST 4 : les 5 catégories d'attaques, vérité terrain (6 000 chacune)</w:t>
      </w:r>
    </w:p>
    <w:p w14:paraId="316DC178" w14:textId="77777777" w:rsidR="00527B4C" w:rsidRDefault="00050F4D">
      <w:pPr>
        <w:jc w:val="center"/>
      </w:pPr>
      <w:r>
        <w:rPr>
          <w:noProof/>
        </w:rPr>
        <w:drawing>
          <wp:inline distT="0" distB="0" distL="0" distR="0" wp14:anchorId="47689DF5" wp14:editId="13809A72">
            <wp:extent cx="5040000" cy="449011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f_evaluation_test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49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3D5F5" w14:textId="77777777" w:rsidR="00527B4C" w:rsidRDefault="00050F4D">
      <w:pPr>
        <w:spacing w:after="240"/>
        <w:jc w:val="center"/>
      </w:pPr>
      <w:r>
        <w:rPr>
          <w:i/>
          <w:color w:val="555555"/>
          <w:sz w:val="19"/>
        </w:rPr>
        <w:lastRenderedPageBreak/>
        <w:t>Figure 10 — TEST 4 : Random Forest — matrice de confusion (Accuracy 57,8%)</w:t>
      </w:r>
    </w:p>
    <w:p w14:paraId="5A540F23" w14:textId="77777777" w:rsidR="00527B4C" w:rsidRDefault="00050F4D">
      <w:r>
        <w:rPr>
          <w:sz w:val="21"/>
        </w:rPr>
        <w:t>Résultat le plus instructif de la campagne : bien que CSE-CIC-IDS2018 utilise le même outil (CICFlowMeter) que CICIDS2017 déjà vu à l'entraînement, c'est un réseau, une période et des implémentations d'attaques différentes — suffisant pour dégrader nettement les résultats. En particulier, suspicious_activity (trafic Bot du botnet Ares) obtient 0% de rappel, confondu à parts quasi égales entre intrusion_reseau (3 007) et port_scanning (2 949) : ce botnet génère un trafic qui ressemble statistiquement à du DD</w:t>
      </w:r>
      <w:r>
        <w:rPr>
          <w:sz w:val="21"/>
        </w:rPr>
        <w:t>oS/scan plutôt qu'au pattern C&amp;C appris à l'entraînement. intrusion_reseau et port_scanning restent excellents (98-100%). Ce test démontre qu'il existe une seconde couche de généralisation (dataset/réseau/période), distincte de celle déjà résolue (format d'outil) et seulement partiellement couverte par l'architecture actuelle.</w:t>
      </w:r>
    </w:p>
    <w:p w14:paraId="65D5AA92" w14:textId="77777777" w:rsidR="00527B4C" w:rsidRDefault="00050F4D">
      <w:pPr>
        <w:pStyle w:val="Titre2"/>
      </w:pPr>
      <w:r>
        <w:t>6.5. TEST 5 — BigFlow-NIDS-V2, 4 derniers millions de lignes</w:t>
      </w:r>
    </w:p>
    <w:p w14:paraId="50FDA2B7" w14:textId="77777777" w:rsidR="00527B4C" w:rsidRDefault="00050F4D">
      <w:r>
        <w:rPr>
          <w:i/>
          <w:color w:val="B02A1E"/>
          <w:sz w:val="21"/>
        </w:rPr>
        <w:t>ATTENTION — pas un test hors-échantillon strict : l'entraînement échantillonne sur tout le fichier BigFlow-NIDS-V2.csv (lecture par blocs du début à la fin, tirage probabiliste par ligne), donc une petite fraction de ces 4 derniers millions de lignes a pu être déjà incluse dans le train. À lire comme un test sur données réelles du même fichier, pas comme une preuve de généralisation hors-échantillon.</w:t>
      </w:r>
    </w:p>
    <w:p w14:paraId="2D58341A" w14:textId="77777777" w:rsidR="00527B4C" w:rsidRDefault="00050F4D">
      <w:pPr>
        <w:jc w:val="center"/>
      </w:pPr>
      <w:r>
        <w:rPr>
          <w:noProof/>
        </w:rPr>
        <w:drawing>
          <wp:inline distT="0" distB="0" distL="0" distR="0" wp14:anchorId="47B1C41B" wp14:editId="09BD1E99">
            <wp:extent cx="5400000" cy="230244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f_evaluation_test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02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39952" w14:textId="77777777" w:rsidR="00527B4C" w:rsidRDefault="00050F4D">
      <w:pPr>
        <w:spacing w:after="240"/>
        <w:jc w:val="center"/>
      </w:pPr>
      <w:r>
        <w:rPr>
          <w:i/>
          <w:color w:val="555555"/>
          <w:sz w:val="19"/>
        </w:rPr>
        <w:t>Figure 11 — TEST 5 : Isolation Forest (netflow) — AUC 84,5%, cohérent avec le benchmark du modèle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953"/>
      </w:tblGrid>
      <w:tr w:rsidR="00527B4C" w14:paraId="5365C90F" w14:textId="77777777">
        <w:trPr>
          <w:jc w:val="center"/>
        </w:trPr>
        <w:tc>
          <w:tcPr>
            <w:tcW w:w="2835" w:type="dxa"/>
            <w:shd w:val="clear" w:color="auto" w:fill="0B1F3A"/>
            <w:vAlign w:val="center"/>
          </w:tcPr>
          <w:p w14:paraId="6FADAA64" w14:textId="77777777" w:rsidR="00527B4C" w:rsidRDefault="00050F4D">
            <w:pPr>
              <w:jc w:val="center"/>
            </w:pPr>
            <w:r>
              <w:rPr>
                <w:b/>
                <w:color w:val="FFFFFF"/>
                <w:sz w:val="20"/>
              </w:rPr>
              <w:t>Modèle</w:t>
            </w:r>
          </w:p>
        </w:tc>
        <w:tc>
          <w:tcPr>
            <w:tcW w:w="5953" w:type="dxa"/>
            <w:shd w:val="clear" w:color="auto" w:fill="0B1F3A"/>
            <w:vAlign w:val="center"/>
          </w:tcPr>
          <w:p w14:paraId="746EA2BB" w14:textId="77777777" w:rsidR="00527B4C" w:rsidRDefault="00050F4D">
            <w:pPr>
              <w:jc w:val="center"/>
            </w:pPr>
            <w:r>
              <w:rPr>
                <w:b/>
                <w:color w:val="FFFFFF"/>
                <w:sz w:val="20"/>
              </w:rPr>
              <w:t>Résultat clé</w:t>
            </w:r>
          </w:p>
        </w:tc>
      </w:tr>
      <w:tr w:rsidR="00527B4C" w14:paraId="6594DFB9" w14:textId="77777777">
        <w:trPr>
          <w:jc w:val="center"/>
        </w:trPr>
        <w:tc>
          <w:tcPr>
            <w:tcW w:w="2835" w:type="dxa"/>
            <w:vAlign w:val="center"/>
          </w:tcPr>
          <w:p w14:paraId="02DF184C" w14:textId="77777777" w:rsidR="00527B4C" w:rsidRDefault="00050F4D">
            <w:r>
              <w:rPr>
                <w:sz w:val="19"/>
              </w:rPr>
              <w:t>Isolation Forest (netflow)</w:t>
            </w:r>
          </w:p>
        </w:tc>
        <w:tc>
          <w:tcPr>
            <w:tcW w:w="5953" w:type="dxa"/>
            <w:vAlign w:val="center"/>
          </w:tcPr>
          <w:p w14:paraId="43B3D8E7" w14:textId="77777777" w:rsidR="00527B4C" w:rsidRDefault="00050F4D">
            <w:pPr>
              <w:jc w:val="center"/>
            </w:pPr>
            <w:r>
              <w:rPr>
                <w:sz w:val="19"/>
              </w:rPr>
              <w:t>Accuracy 76,8%, Precision 92,3%, Recall 60,2%, F1 72,9%, AUC 84,5%, FPR 5,4%</w:t>
            </w:r>
          </w:p>
        </w:tc>
      </w:tr>
      <w:tr w:rsidR="00527B4C" w14:paraId="5EF16B6E" w14:textId="77777777">
        <w:trPr>
          <w:jc w:val="center"/>
        </w:trPr>
        <w:tc>
          <w:tcPr>
            <w:tcW w:w="2835" w:type="dxa"/>
            <w:shd w:val="clear" w:color="auto" w:fill="F2F4F7"/>
            <w:vAlign w:val="center"/>
          </w:tcPr>
          <w:p w14:paraId="1B57A9D4" w14:textId="77777777" w:rsidR="00527B4C" w:rsidRDefault="00050F4D">
            <w:r>
              <w:rPr>
                <w:sz w:val="19"/>
              </w:rPr>
              <w:t>Random Forest (partagé)</w:t>
            </w:r>
          </w:p>
        </w:tc>
        <w:tc>
          <w:tcPr>
            <w:tcW w:w="5953" w:type="dxa"/>
            <w:shd w:val="clear" w:color="auto" w:fill="F2F4F7"/>
            <w:vAlign w:val="center"/>
          </w:tcPr>
          <w:p w14:paraId="0D1AF9E5" w14:textId="77777777" w:rsidR="00527B4C" w:rsidRDefault="00050F4D">
            <w:pPr>
              <w:jc w:val="center"/>
            </w:pPr>
            <w:r>
              <w:rPr>
                <w:sz w:val="19"/>
              </w:rPr>
              <w:t>Accuracy 92,1%, F1 pondéré 93,5% sur les 5 catégories</w:t>
            </w:r>
          </w:p>
        </w:tc>
      </w:tr>
    </w:tbl>
    <w:p w14:paraId="6EB33F5D" w14:textId="77777777" w:rsidR="00527B4C" w:rsidRDefault="00527B4C">
      <w:pPr>
        <w:spacing w:after="80"/>
      </w:pPr>
    </w:p>
    <w:p w14:paraId="6D92BBE8" w14:textId="77777777" w:rsidR="00527B4C" w:rsidRDefault="00050F4D">
      <w:r>
        <w:rPr>
          <w:sz w:val="21"/>
        </w:rPr>
        <w:t>Ces résultats, proches du benchmark propre du modèle netflow (AUC 84,1% sur son propre jeu de test tenu à l'écart), confirment la cohérence de l'ensemble sans surprise majeure.</w:t>
      </w:r>
    </w:p>
    <w:p w14:paraId="313FAD7E" w14:textId="77777777" w:rsidR="00527B4C" w:rsidRDefault="00050F4D">
      <w:pPr>
        <w:pStyle w:val="Titre1"/>
      </w:pPr>
      <w:r>
        <w:t>7. Architecture d'inférence prévue pour la production ELK</w:t>
      </w:r>
    </w:p>
    <w:p w14:paraId="72EF7823" w14:textId="77777777" w:rsidR="00527B4C" w:rsidRDefault="00050F4D">
      <w:r>
        <w:rPr>
          <w:b/>
          <w:color w:val="B02A1E"/>
          <w:sz w:val="21"/>
        </w:rPr>
        <w:t>Conception documentée à l'issue des échanges sur le déploiement — NON ENCORE IMPLÉMENTÉE dans le code (pas de module commun/inference.py à ce stade). Décrite ici pour cadrer la prochaine étape du projet.</w:t>
      </w:r>
    </w:p>
    <w:p w14:paraId="67E0CDD9" w14:textId="77777777" w:rsidR="00527B4C" w:rsidRDefault="00050F4D">
      <w:pPr>
        <w:jc w:val="center"/>
      </w:pPr>
      <w:r>
        <w:rPr>
          <w:noProof/>
        </w:rPr>
        <w:lastRenderedPageBreak/>
        <w:drawing>
          <wp:inline distT="0" distB="0" distL="0" distR="0" wp14:anchorId="374B7E71" wp14:editId="663E8AFE">
            <wp:extent cx="5760000" cy="361972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a_inference_el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5F6D8" w14:textId="77777777" w:rsidR="00527B4C" w:rsidRDefault="00050F4D">
      <w:pPr>
        <w:spacing w:after="240"/>
        <w:jc w:val="center"/>
      </w:pPr>
      <w:r>
        <w:rPr>
          <w:i/>
          <w:color w:val="555555"/>
          <w:sz w:val="19"/>
        </w:rPr>
        <w:t>Figure 12 — Flux d'inférence prévu, de l'ingestion Filebeat à l'indexation Elasticsearch</w:t>
      </w:r>
    </w:p>
    <w:p w14:paraId="351B7D5C" w14:textId="77777777" w:rsidR="00527B4C" w:rsidRDefault="00050F4D">
      <w:pPr>
        <w:pStyle w:val="Titre3"/>
      </w:pPr>
      <w:r>
        <w:t>Principe de routage : par format, pas par appareil</w:t>
      </w:r>
    </w:p>
    <w:p w14:paraId="7AA4F16F" w14:textId="77777777" w:rsidR="00527B4C" w:rsidRDefault="00050F4D">
      <w:r>
        <w:t>Un routeur, un pare-feu, un switch ou un proxy sont des appareils différents, mais dans une infrastructure d'entreprise réelle, ils exportent presque tous leur trafic via le même protocole standard NetFlow/IPFIX vers un collecteur central — donc une seule source du point de vue du modèle, même si les appareils sont hétérogènes. Une hétérogénéité réelle de format apparaît si une sonde Zeek/Suricata est déployée en complément sur un port mirroir pour un segment spécifique (DMZ, IoT...).</w:t>
      </w:r>
    </w:p>
    <w:p w14:paraId="24CF2650" w14:textId="77777777" w:rsidR="00527B4C" w:rsidRDefault="00050F4D">
      <w:pPr>
        <w:pStyle w:val="Titre3"/>
      </w:pPr>
      <w:r>
        <w:t>Détection automatique de la source, robuste au désordre d'ingestion</w:t>
      </w:r>
    </w:p>
    <w:p w14:paraId="39FD8F9F" w14:textId="77777777" w:rsidR="00527B4C" w:rsidRDefault="00050F4D">
      <w:r>
        <w:t>Filebeat étiquette déjà chaque événement via son champ event.module ("netflow", "zeek", ...), propre à chaque module. La détection se fait donc par lecture de ce champ, événement par événement — fiable à 100% quel que soit l'ordre ou le mélange des flux en provenance de Filebeat.</w:t>
      </w:r>
    </w:p>
    <w:p w14:paraId="4F7BA851" w14:textId="77777777" w:rsidR="00527B4C" w:rsidRDefault="00050F4D">
      <w:pPr>
        <w:pStyle w:val="Titre3"/>
      </w:pPr>
      <w:r>
        <w:t>Gestion des cas limites</w:t>
      </w:r>
    </w:p>
    <w:p w14:paraId="55F5184C" w14:textId="77777777" w:rsidR="00527B4C" w:rsidRDefault="00050F4D">
      <w:pPr>
        <w:pStyle w:val="Listepuces"/>
        <w:spacing w:after="80"/>
      </w:pPr>
      <w:r>
        <w:t>Format reconnu, palier 1 complet -&gt; ml_status="ok", scoring normal (adaptateur + IF[source], puis RF si anomalie détectée).</w:t>
      </w:r>
    </w:p>
    <w:p w14:paraId="36B1F287" w14:textId="77777777" w:rsidR="00527B4C" w:rsidRDefault="00050F4D">
      <w:pPr>
        <w:pStyle w:val="Listepuces"/>
        <w:spacing w:after="80"/>
      </w:pPr>
      <w:r>
        <w:t>Format reconnu mais palier 1 partiellement incomplet (&lt; 30% de champs manquants) -&gt; imputation par la médiane de CETTE source (calculée sur son propre train, jamais une constante fabriquée entre sources) -&gt; ml_status="scoring_degrade", résultat marqué comme moins fiable.</w:t>
      </w:r>
    </w:p>
    <w:p w14:paraId="63B1F37E" w14:textId="77777777" w:rsidR="00527B4C" w:rsidRDefault="00050F4D">
      <w:pPr>
        <w:pStyle w:val="Listepuces"/>
        <w:spacing w:after="80"/>
      </w:pPr>
      <w:r>
        <w:t>Format non reconnu, ou &gt; 30% du palier 1 manquant -&gt; AUCUN scoring forcé (éviterait une prédiction silencieusement fausse) -&gt; ml_status="format_non_reconnu", l'événement est indexé quand même (jamais perdu), visible et cherchable dans Kibana.</w:t>
      </w:r>
    </w:p>
    <w:p w14:paraId="3CD7096E" w14:textId="77777777" w:rsidR="00527B4C" w:rsidRDefault="00050F4D">
      <w:pPr>
        <w:pStyle w:val="Listepuces"/>
        <w:spacing w:after="80"/>
      </w:pPr>
      <w:r>
        <w:lastRenderedPageBreak/>
        <w:t>Un dashboard Kibana dédié suit le volume "format_non_reconnu" dans le temps : une hausse est un signal d'extension (nouvelle source à couvrir par un nouvel adaptateur), pas une panne.</w:t>
      </w:r>
    </w:p>
    <w:p w14:paraId="2091A6F1" w14:textId="77777777" w:rsidR="00527B4C" w:rsidRDefault="00050F4D">
      <w:pPr>
        <w:pStyle w:val="Titre1"/>
      </w:pPr>
      <w:r>
        <w:t>8. Synthèse comparative de tous les tests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551"/>
        <w:gridCol w:w="1701"/>
        <w:gridCol w:w="1701"/>
        <w:gridCol w:w="1701"/>
      </w:tblGrid>
      <w:tr w:rsidR="00527B4C" w14:paraId="5374665D" w14:textId="77777777">
        <w:trPr>
          <w:jc w:val="center"/>
        </w:trPr>
        <w:tc>
          <w:tcPr>
            <w:tcW w:w="1134" w:type="dxa"/>
            <w:shd w:val="clear" w:color="auto" w:fill="0B1F3A"/>
            <w:vAlign w:val="center"/>
          </w:tcPr>
          <w:p w14:paraId="0EBE2732" w14:textId="77777777" w:rsidR="00527B4C" w:rsidRDefault="00050F4D">
            <w:pPr>
              <w:jc w:val="center"/>
            </w:pPr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w="2551" w:type="dxa"/>
            <w:shd w:val="clear" w:color="auto" w:fill="0B1F3A"/>
            <w:vAlign w:val="center"/>
          </w:tcPr>
          <w:p w14:paraId="2FF2731F" w14:textId="77777777" w:rsidR="00527B4C" w:rsidRDefault="00050F4D">
            <w:pPr>
              <w:jc w:val="center"/>
            </w:pPr>
            <w:r>
              <w:rPr>
                <w:b/>
                <w:color w:val="FFFFFF"/>
                <w:sz w:val="20"/>
              </w:rPr>
              <w:t>Données</w:t>
            </w:r>
          </w:p>
        </w:tc>
        <w:tc>
          <w:tcPr>
            <w:tcW w:w="1701" w:type="dxa"/>
            <w:shd w:val="clear" w:color="auto" w:fill="0B1F3A"/>
            <w:vAlign w:val="center"/>
          </w:tcPr>
          <w:p w14:paraId="03372A75" w14:textId="77777777" w:rsidR="00527B4C" w:rsidRDefault="00050F4D">
            <w:pPr>
              <w:jc w:val="center"/>
            </w:pPr>
            <w:r>
              <w:rPr>
                <w:b/>
                <w:color w:val="FFFFFF"/>
                <w:sz w:val="20"/>
              </w:rPr>
              <w:t>Statut</w:t>
            </w:r>
          </w:p>
        </w:tc>
        <w:tc>
          <w:tcPr>
            <w:tcW w:w="1701" w:type="dxa"/>
            <w:shd w:val="clear" w:color="auto" w:fill="0B1F3A"/>
            <w:vAlign w:val="center"/>
          </w:tcPr>
          <w:p w14:paraId="766474D6" w14:textId="77777777" w:rsidR="00527B4C" w:rsidRDefault="00050F4D">
            <w:pPr>
              <w:jc w:val="center"/>
            </w:pPr>
            <w:r>
              <w:rPr>
                <w:b/>
                <w:color w:val="FFFFFF"/>
                <w:sz w:val="20"/>
              </w:rPr>
              <w:t>IF — indicateur clé</w:t>
            </w:r>
          </w:p>
        </w:tc>
        <w:tc>
          <w:tcPr>
            <w:tcW w:w="1701" w:type="dxa"/>
            <w:shd w:val="clear" w:color="auto" w:fill="0B1F3A"/>
            <w:vAlign w:val="center"/>
          </w:tcPr>
          <w:p w14:paraId="06E327A4" w14:textId="77777777" w:rsidR="00527B4C" w:rsidRDefault="00050F4D">
            <w:pPr>
              <w:jc w:val="center"/>
            </w:pPr>
            <w:r>
              <w:rPr>
                <w:b/>
                <w:color w:val="FFFFFF"/>
                <w:sz w:val="20"/>
              </w:rPr>
              <w:t>RF — F1 pondéré</w:t>
            </w:r>
          </w:p>
        </w:tc>
      </w:tr>
      <w:tr w:rsidR="00527B4C" w14:paraId="577E7384" w14:textId="77777777">
        <w:trPr>
          <w:jc w:val="center"/>
        </w:trPr>
        <w:tc>
          <w:tcPr>
            <w:tcW w:w="1134" w:type="dxa"/>
            <w:vAlign w:val="center"/>
          </w:tcPr>
          <w:p w14:paraId="3387E8EF" w14:textId="77777777" w:rsidR="00527B4C" w:rsidRDefault="00050F4D">
            <w:r>
              <w:rPr>
                <w:sz w:val="19"/>
              </w:rPr>
              <w:t>TEST 1</w:t>
            </w:r>
          </w:p>
        </w:tc>
        <w:tc>
          <w:tcPr>
            <w:tcW w:w="2551" w:type="dxa"/>
            <w:vAlign w:val="center"/>
          </w:tcPr>
          <w:p w14:paraId="7FFFE8EB" w14:textId="77777777" w:rsidR="00527B4C" w:rsidRDefault="00050F4D">
            <w:pPr>
              <w:jc w:val="center"/>
            </w:pPr>
            <w:r>
              <w:rPr>
                <w:sz w:val="19"/>
              </w:rPr>
              <w:t>8 j. CICIDS2017 (CICFlowMeter)</w:t>
            </w:r>
          </w:p>
        </w:tc>
        <w:tc>
          <w:tcPr>
            <w:tcW w:w="1701" w:type="dxa"/>
            <w:vAlign w:val="center"/>
          </w:tcPr>
          <w:p w14:paraId="1797863F" w14:textId="77777777" w:rsidR="00527B4C" w:rsidRDefault="00050F4D">
            <w:pPr>
              <w:jc w:val="center"/>
            </w:pPr>
            <w:r>
              <w:rPr>
                <w:sz w:val="19"/>
              </w:rPr>
              <w:t>Hors-échantillon</w:t>
            </w:r>
          </w:p>
        </w:tc>
        <w:tc>
          <w:tcPr>
            <w:tcW w:w="1701" w:type="dxa"/>
            <w:vAlign w:val="center"/>
          </w:tcPr>
          <w:p w14:paraId="2B05D091" w14:textId="77777777" w:rsidR="00527B4C" w:rsidRDefault="00050F4D">
            <w:pPr>
              <w:jc w:val="center"/>
            </w:pPr>
            <w:r>
              <w:rPr>
                <w:sz w:val="19"/>
              </w:rPr>
              <w:t>AUC 83,3% (après refonte)</w:t>
            </w:r>
          </w:p>
        </w:tc>
        <w:tc>
          <w:tcPr>
            <w:tcW w:w="1701" w:type="dxa"/>
            <w:vAlign w:val="center"/>
          </w:tcPr>
          <w:p w14:paraId="191F0E90" w14:textId="77777777" w:rsidR="00527B4C" w:rsidRDefault="00050F4D">
            <w:pPr>
              <w:jc w:val="center"/>
            </w:pPr>
            <w:r>
              <w:rPr>
                <w:sz w:val="19"/>
              </w:rPr>
              <w:t>99,8%</w:t>
            </w:r>
          </w:p>
        </w:tc>
      </w:tr>
      <w:tr w:rsidR="00527B4C" w14:paraId="02D1FDC5" w14:textId="77777777">
        <w:trPr>
          <w:jc w:val="center"/>
        </w:trPr>
        <w:tc>
          <w:tcPr>
            <w:tcW w:w="1134" w:type="dxa"/>
            <w:shd w:val="clear" w:color="auto" w:fill="F2F4F7"/>
            <w:vAlign w:val="center"/>
          </w:tcPr>
          <w:p w14:paraId="29227A8D" w14:textId="77777777" w:rsidR="00527B4C" w:rsidRDefault="00050F4D">
            <w:r>
              <w:rPr>
                <w:sz w:val="19"/>
              </w:rPr>
              <w:t>TEST 2</w:t>
            </w:r>
          </w:p>
        </w:tc>
        <w:tc>
          <w:tcPr>
            <w:tcW w:w="2551" w:type="dxa"/>
            <w:shd w:val="clear" w:color="auto" w:fill="F2F4F7"/>
            <w:vAlign w:val="center"/>
          </w:tcPr>
          <w:p w14:paraId="2AC446C5" w14:textId="77777777" w:rsidR="00527B4C" w:rsidRDefault="00050F4D">
            <w:pPr>
              <w:jc w:val="center"/>
            </w:pPr>
            <w:r>
              <w:rPr>
                <w:sz w:val="19"/>
              </w:rPr>
              <w:t>IoT-23 Capture-20-1 (16 attaques)</w:t>
            </w:r>
          </w:p>
        </w:tc>
        <w:tc>
          <w:tcPr>
            <w:tcW w:w="1701" w:type="dxa"/>
            <w:shd w:val="clear" w:color="auto" w:fill="F2F4F7"/>
            <w:vAlign w:val="center"/>
          </w:tcPr>
          <w:p w14:paraId="46DBBB59" w14:textId="77777777" w:rsidR="00527B4C" w:rsidRDefault="00050F4D">
            <w:pPr>
              <w:jc w:val="center"/>
            </w:pPr>
            <w:r>
              <w:rPr>
                <w:sz w:val="19"/>
              </w:rPr>
              <w:t>Hors-échantillon</w:t>
            </w:r>
          </w:p>
        </w:tc>
        <w:tc>
          <w:tcPr>
            <w:tcW w:w="1701" w:type="dxa"/>
            <w:shd w:val="clear" w:color="auto" w:fill="F2F4F7"/>
            <w:vAlign w:val="center"/>
          </w:tcPr>
          <w:p w14:paraId="76AF1F9E" w14:textId="77777777" w:rsidR="00527B4C" w:rsidRDefault="00050F4D">
            <w:pPr>
              <w:jc w:val="center"/>
            </w:pPr>
            <w:r>
              <w:rPr>
                <w:sz w:val="19"/>
              </w:rPr>
              <w:t>AUC 78,0%</w:t>
            </w:r>
          </w:p>
        </w:tc>
        <w:tc>
          <w:tcPr>
            <w:tcW w:w="1701" w:type="dxa"/>
            <w:shd w:val="clear" w:color="auto" w:fill="F2F4F7"/>
            <w:vAlign w:val="center"/>
          </w:tcPr>
          <w:p w14:paraId="375CEBE2" w14:textId="77777777" w:rsidR="00527B4C" w:rsidRDefault="00050F4D">
            <w:pPr>
              <w:jc w:val="center"/>
            </w:pPr>
            <w:r>
              <w:rPr>
                <w:sz w:val="19"/>
              </w:rPr>
              <w:t>11,8% (échantillon trop petit)</w:t>
            </w:r>
          </w:p>
        </w:tc>
      </w:tr>
      <w:tr w:rsidR="00527B4C" w14:paraId="05781023" w14:textId="77777777">
        <w:trPr>
          <w:jc w:val="center"/>
        </w:trPr>
        <w:tc>
          <w:tcPr>
            <w:tcW w:w="1134" w:type="dxa"/>
            <w:vAlign w:val="center"/>
          </w:tcPr>
          <w:p w14:paraId="4D0118AD" w14:textId="77777777" w:rsidR="00527B4C" w:rsidRDefault="00050F4D">
            <w:r>
              <w:rPr>
                <w:sz w:val="19"/>
              </w:rPr>
              <w:t>TEST 3</w:t>
            </w:r>
          </w:p>
        </w:tc>
        <w:tc>
          <w:tcPr>
            <w:tcW w:w="2551" w:type="dxa"/>
            <w:vAlign w:val="center"/>
          </w:tcPr>
          <w:p w14:paraId="3E1C81D6" w14:textId="77777777" w:rsidR="00527B4C" w:rsidRDefault="00050F4D">
            <w:pPr>
              <w:jc w:val="center"/>
            </w:pPr>
            <w:r>
              <w:rPr>
                <w:sz w:val="19"/>
              </w:rPr>
              <w:t>IoT-23 Capture-48-1 (3,39M lignes)</w:t>
            </w:r>
          </w:p>
        </w:tc>
        <w:tc>
          <w:tcPr>
            <w:tcW w:w="1701" w:type="dxa"/>
            <w:vAlign w:val="center"/>
          </w:tcPr>
          <w:p w14:paraId="66ADC92E" w14:textId="77777777" w:rsidR="00527B4C" w:rsidRDefault="00050F4D">
            <w:pPr>
              <w:jc w:val="center"/>
            </w:pPr>
            <w:r>
              <w:rPr>
                <w:sz w:val="19"/>
              </w:rPr>
              <w:t>Hors-échantillon</w:t>
            </w:r>
          </w:p>
        </w:tc>
        <w:tc>
          <w:tcPr>
            <w:tcW w:w="1701" w:type="dxa"/>
            <w:vAlign w:val="center"/>
          </w:tcPr>
          <w:p w14:paraId="340BCCC4" w14:textId="77777777" w:rsidR="00527B4C" w:rsidRDefault="00050F4D">
            <w:pPr>
              <w:jc w:val="center"/>
            </w:pPr>
            <w:r>
              <w:rPr>
                <w:sz w:val="19"/>
              </w:rPr>
              <w:t>AUC 77,8%</w:t>
            </w:r>
          </w:p>
        </w:tc>
        <w:tc>
          <w:tcPr>
            <w:tcW w:w="1701" w:type="dxa"/>
            <w:vAlign w:val="center"/>
          </w:tcPr>
          <w:p w14:paraId="43BB59FD" w14:textId="77777777" w:rsidR="00527B4C" w:rsidRDefault="00050F4D">
            <w:pPr>
              <w:jc w:val="center"/>
            </w:pPr>
            <w:r>
              <w:rPr>
                <w:sz w:val="19"/>
              </w:rPr>
              <w:t>100,0%</w:t>
            </w:r>
          </w:p>
        </w:tc>
      </w:tr>
      <w:tr w:rsidR="00527B4C" w14:paraId="485D8B20" w14:textId="77777777">
        <w:trPr>
          <w:jc w:val="center"/>
        </w:trPr>
        <w:tc>
          <w:tcPr>
            <w:tcW w:w="1134" w:type="dxa"/>
            <w:shd w:val="clear" w:color="auto" w:fill="F2F4F7"/>
            <w:vAlign w:val="center"/>
          </w:tcPr>
          <w:p w14:paraId="6A0FBE4B" w14:textId="77777777" w:rsidR="00527B4C" w:rsidRDefault="00050F4D">
            <w:r>
              <w:rPr>
                <w:sz w:val="19"/>
              </w:rPr>
              <w:t>TEST 4</w:t>
            </w:r>
          </w:p>
        </w:tc>
        <w:tc>
          <w:tcPr>
            <w:tcW w:w="2551" w:type="dxa"/>
            <w:shd w:val="clear" w:color="auto" w:fill="F2F4F7"/>
            <w:vAlign w:val="center"/>
          </w:tcPr>
          <w:p w14:paraId="79042A32" w14:textId="77777777" w:rsidR="00527B4C" w:rsidRDefault="00050F4D">
            <w:pPr>
              <w:jc w:val="center"/>
            </w:pPr>
            <w:r>
              <w:rPr>
                <w:sz w:val="19"/>
              </w:rPr>
              <w:t>CICIDS2018 + Zeek, 5 catég., 75/25</w:t>
            </w:r>
          </w:p>
        </w:tc>
        <w:tc>
          <w:tcPr>
            <w:tcW w:w="1701" w:type="dxa"/>
            <w:shd w:val="clear" w:color="auto" w:fill="F2F4F7"/>
            <w:vAlign w:val="center"/>
          </w:tcPr>
          <w:p w14:paraId="2FD3B009" w14:textId="77777777" w:rsidR="00527B4C" w:rsidRDefault="00050F4D">
            <w:pPr>
              <w:jc w:val="center"/>
            </w:pPr>
            <w:r>
              <w:rPr>
                <w:sz w:val="19"/>
              </w:rPr>
              <w:t>Hors-échantillon</w:t>
            </w:r>
          </w:p>
        </w:tc>
        <w:tc>
          <w:tcPr>
            <w:tcW w:w="1701" w:type="dxa"/>
            <w:shd w:val="clear" w:color="auto" w:fill="F2F4F7"/>
            <w:vAlign w:val="center"/>
          </w:tcPr>
          <w:p w14:paraId="67150416" w14:textId="77777777" w:rsidR="00527B4C" w:rsidRDefault="00050F4D">
            <w:pPr>
              <w:jc w:val="center"/>
            </w:pPr>
            <w:r>
              <w:rPr>
                <w:sz w:val="19"/>
              </w:rPr>
              <w:t>AUC 65,9% (poolé)</w:t>
            </w:r>
          </w:p>
        </w:tc>
        <w:tc>
          <w:tcPr>
            <w:tcW w:w="1701" w:type="dxa"/>
            <w:shd w:val="clear" w:color="auto" w:fill="F2F4F7"/>
            <w:vAlign w:val="center"/>
          </w:tcPr>
          <w:p w14:paraId="2C4AB063" w14:textId="77777777" w:rsidR="00527B4C" w:rsidRDefault="00050F4D">
            <w:pPr>
              <w:jc w:val="center"/>
            </w:pPr>
            <w:r>
              <w:rPr>
                <w:sz w:val="19"/>
              </w:rPr>
              <w:t>51,4%</w:t>
            </w:r>
          </w:p>
        </w:tc>
      </w:tr>
      <w:tr w:rsidR="00527B4C" w14:paraId="4A75D8E2" w14:textId="77777777">
        <w:trPr>
          <w:jc w:val="center"/>
        </w:trPr>
        <w:tc>
          <w:tcPr>
            <w:tcW w:w="1134" w:type="dxa"/>
            <w:vAlign w:val="center"/>
          </w:tcPr>
          <w:p w14:paraId="47AF1734" w14:textId="77777777" w:rsidR="00527B4C" w:rsidRDefault="00050F4D">
            <w:r>
              <w:rPr>
                <w:sz w:val="19"/>
              </w:rPr>
              <w:t>TEST 5</w:t>
            </w:r>
          </w:p>
        </w:tc>
        <w:tc>
          <w:tcPr>
            <w:tcW w:w="2551" w:type="dxa"/>
            <w:vAlign w:val="center"/>
          </w:tcPr>
          <w:p w14:paraId="2319F1CC" w14:textId="77777777" w:rsidR="00527B4C" w:rsidRDefault="00050F4D">
            <w:pPr>
              <w:jc w:val="center"/>
            </w:pPr>
            <w:r>
              <w:rPr>
                <w:sz w:val="19"/>
              </w:rPr>
              <w:t>BigFlow-NIDS-V2, 4 derniers M lignes</w:t>
            </w:r>
          </w:p>
        </w:tc>
        <w:tc>
          <w:tcPr>
            <w:tcW w:w="1701" w:type="dxa"/>
            <w:vAlign w:val="center"/>
          </w:tcPr>
          <w:p w14:paraId="355DD2A9" w14:textId="77777777" w:rsidR="00527B4C" w:rsidRDefault="00050F4D">
            <w:pPr>
              <w:jc w:val="center"/>
            </w:pPr>
            <w:r>
              <w:rPr>
                <w:sz w:val="19"/>
              </w:rPr>
              <w:t>Chevauchement partiel possible</w:t>
            </w:r>
          </w:p>
        </w:tc>
        <w:tc>
          <w:tcPr>
            <w:tcW w:w="1701" w:type="dxa"/>
            <w:vAlign w:val="center"/>
          </w:tcPr>
          <w:p w14:paraId="6B677608" w14:textId="77777777" w:rsidR="00527B4C" w:rsidRDefault="00050F4D">
            <w:pPr>
              <w:jc w:val="center"/>
            </w:pPr>
            <w:r>
              <w:rPr>
                <w:sz w:val="19"/>
              </w:rPr>
              <w:t>AUC 84,5%</w:t>
            </w:r>
          </w:p>
        </w:tc>
        <w:tc>
          <w:tcPr>
            <w:tcW w:w="1701" w:type="dxa"/>
            <w:vAlign w:val="center"/>
          </w:tcPr>
          <w:p w14:paraId="7B280C89" w14:textId="77777777" w:rsidR="00527B4C" w:rsidRDefault="00050F4D">
            <w:pPr>
              <w:jc w:val="center"/>
            </w:pPr>
            <w:r>
              <w:rPr>
                <w:sz w:val="19"/>
              </w:rPr>
              <w:t>93,5%</w:t>
            </w:r>
          </w:p>
        </w:tc>
      </w:tr>
    </w:tbl>
    <w:p w14:paraId="260E2C59" w14:textId="77777777" w:rsidR="00527B4C" w:rsidRDefault="00527B4C">
      <w:pPr>
        <w:spacing w:after="80"/>
      </w:pPr>
    </w:p>
    <w:p w14:paraId="08C8086F" w14:textId="77777777" w:rsidR="00527B4C" w:rsidRDefault="00050F4D">
      <w:r>
        <w:t>Le contraste TEST 4 vs TEST 5 est le plus parlant : sur des données proches de l'entraînement, tout fonctionne très bien ; dès qu'on s'éloigne (nouveau dataset, même format d'outil), les résultats se dégradent de façon inégale selon la catégorie — confirmé sur 5 campagnes indépendantes plutôt qu'un seul test isolé.</w:t>
      </w:r>
    </w:p>
    <w:p w14:paraId="7CF84357" w14:textId="77777777" w:rsidR="00527B4C" w:rsidRDefault="00050F4D">
      <w:pPr>
        <w:pStyle w:val="Titre1"/>
      </w:pPr>
      <w:r>
        <w:t>9. Limites connues et perspectives</w:t>
      </w:r>
    </w:p>
    <w:p w14:paraId="5B3C6993" w14:textId="77777777" w:rsidR="00527B4C" w:rsidRDefault="00050F4D">
      <w:pPr>
        <w:pStyle w:val="Listenumros"/>
        <w:spacing w:after="80"/>
      </w:pPr>
      <w:r>
        <w:t>Zeek reste limité par le volume réel de trafic normal disponible (un seul capture IoT-23 par défaut, 3 629 exemples) — télécharger davantage de scénarios IoT-23 (~20 disponibles, dont des captures « Honeypot » bénignes dédiées) améliorerait encore la robustesse de ce modèle spécifique.</w:t>
      </w:r>
    </w:p>
    <w:p w14:paraId="37AB07BE" w14:textId="77777777" w:rsidR="00527B4C" w:rsidRDefault="00050F4D">
      <w:pPr>
        <w:pStyle w:val="Listenumros"/>
        <w:spacing w:after="80"/>
      </w:pPr>
      <w:r>
        <w:t>La généralisation inter-dataset (même format d'outil, réseau/période différents) n'est que partiellement résolue, comme démontré par TEST 4 — en particulier pour la catégorie suspicious_activity, dont la définition apprise (pattern C&amp;C) ne couvre pas toutes les formes de trafic de botnet.</w:t>
      </w:r>
    </w:p>
    <w:p w14:paraId="3754C79C" w14:textId="77777777" w:rsidR="00527B4C" w:rsidRDefault="00050F4D">
      <w:pPr>
        <w:pStyle w:val="Listenumros"/>
        <w:spacing w:after="80"/>
      </w:pPr>
      <w:r>
        <w:t>L'architecture d'inférence de production (section 7) est conçue mais non implémentée : reste à coder commun/inference.py (détection de source, routage, imputation dégradée, fallback) et le service HTTP appelé par Logstash.</w:t>
      </w:r>
    </w:p>
    <w:p w14:paraId="4A7A7F5E" w14:textId="77777777" w:rsidR="00527B4C" w:rsidRDefault="00050F4D">
      <w:pPr>
        <w:pStyle w:val="Listenumros"/>
        <w:spacing w:after="80"/>
      </w:pPr>
      <w:r>
        <w:t>L'adaptateur Suricata (et dans une moindre mesure Zeek au-delà d'IoT-23) n'a jamais été validé sur données réelles — seulement testé unitairement contre la documentation officielle.</w:t>
      </w:r>
    </w:p>
    <w:p w14:paraId="58750EDE" w14:textId="77777777" w:rsidR="00527B4C" w:rsidRDefault="00050F4D">
      <w:pPr>
        <w:pStyle w:val="Listenumros"/>
        <w:spacing w:after="80"/>
      </w:pPr>
      <w:r>
        <w:t>Le cas AWS VPC Flow Logs (unidirectionnel, nécessitant une corrélation biflow avant le schéma canonique) est documenté comme non couvert dans cette version.</w:t>
      </w:r>
    </w:p>
    <w:p w14:paraId="1DC82CB3" w14:textId="77777777" w:rsidR="00527B4C" w:rsidRDefault="00050F4D">
      <w:pPr>
        <w:pStyle w:val="Titre1"/>
      </w:pPr>
      <w:r>
        <w:t>10. Conclusion</w:t>
      </w:r>
    </w:p>
    <w:p w14:paraId="23677E89" w14:textId="77777777" w:rsidR="00527B4C" w:rsidRDefault="00050F4D">
      <w:r>
        <w:t xml:space="preserve">Le projet est passé d'un pipeline mono-source (NetFlow uniquement, effondrement des performances sur tout autre format) à une architecture réellement généraliste, validée sur 3 formats de flux réels (NetFlow, CICFlowMeter, Zeek) et 5 campagnes de test indépendantes couvrant des données jamais vues à </w:t>
      </w:r>
      <w:r>
        <w:lastRenderedPageBreak/>
        <w:t>l'entraînement. Les choix structurants — schéma canonique à deux paliers sans valeur fabriquée, pattern adaptateur extensible, modèles Isolation Forest dédiés par source contre un Random Forest partagé — sont chacun justifiés par une mesure concrète avant/après, plutôt que par principe. Les limites identifiées (généralisation inter-dataset, volume de données Zeek, architecture d'inférence encore à implémenter) tracent une feuille de route claire pour la suite du projet.</w:t>
      </w:r>
    </w:p>
    <w:sectPr w:rsidR="00527B4C" w:rsidSect="00034616">
      <w:footerReference w:type="default" r:id="rId2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81459" w14:textId="77777777" w:rsidR="00050F4D" w:rsidRDefault="00050F4D">
      <w:pPr>
        <w:spacing w:after="0" w:line="240" w:lineRule="auto"/>
      </w:pPr>
      <w:r>
        <w:separator/>
      </w:r>
    </w:p>
  </w:endnote>
  <w:endnote w:type="continuationSeparator" w:id="0">
    <w:p w14:paraId="5DA4A487" w14:textId="77777777" w:rsidR="00050F4D" w:rsidRDefault="00050F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680F0" w14:textId="77777777" w:rsidR="00527B4C" w:rsidRDefault="00050F4D">
    <w:pPr>
      <w:pStyle w:val="Pieddepage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F8F92" w14:textId="77777777" w:rsidR="00050F4D" w:rsidRDefault="00050F4D">
      <w:pPr>
        <w:spacing w:after="0" w:line="240" w:lineRule="auto"/>
      </w:pPr>
      <w:r>
        <w:separator/>
      </w:r>
    </w:p>
  </w:footnote>
  <w:footnote w:type="continuationSeparator" w:id="0">
    <w:p w14:paraId="1AB8F3A7" w14:textId="77777777" w:rsidR="00050F4D" w:rsidRDefault="00050F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3389305">
    <w:abstractNumId w:val="8"/>
  </w:num>
  <w:num w:numId="2" w16cid:durableId="1837916205">
    <w:abstractNumId w:val="6"/>
  </w:num>
  <w:num w:numId="3" w16cid:durableId="1017923644">
    <w:abstractNumId w:val="5"/>
  </w:num>
  <w:num w:numId="4" w16cid:durableId="894973690">
    <w:abstractNumId w:val="4"/>
  </w:num>
  <w:num w:numId="5" w16cid:durableId="252324504">
    <w:abstractNumId w:val="7"/>
  </w:num>
  <w:num w:numId="6" w16cid:durableId="743768433">
    <w:abstractNumId w:val="3"/>
  </w:num>
  <w:num w:numId="7" w16cid:durableId="228080304">
    <w:abstractNumId w:val="2"/>
  </w:num>
  <w:num w:numId="8" w16cid:durableId="1016811823">
    <w:abstractNumId w:val="1"/>
  </w:num>
  <w:num w:numId="9" w16cid:durableId="761030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F4D"/>
    <w:rsid w:val="0006063C"/>
    <w:rsid w:val="0015074B"/>
    <w:rsid w:val="0029639D"/>
    <w:rsid w:val="00326F90"/>
    <w:rsid w:val="003F03D8"/>
    <w:rsid w:val="00527B4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A1168F"/>
  <w14:defaultImageDpi w14:val="300"/>
  <w15:docId w15:val="{09A69D56-D98B-4184-AB44-40F870576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0B1F3A"/>
      <w:sz w:val="40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0B1F3A"/>
      <w:sz w:val="30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D37A0E"/>
      <w:sz w:val="2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3140</Words>
  <Characters>19329</Characters>
  <Application>Microsoft Office Word</Application>
  <DocSecurity>0</DocSecurity>
  <Lines>500</Lines>
  <Paragraphs>322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Omar lkhadir</cp:lastModifiedBy>
  <cp:revision>2</cp:revision>
  <cp:lastPrinted>2026-08-17T21:44:00Z</cp:lastPrinted>
  <dcterms:created xsi:type="dcterms:W3CDTF">2013-12-23T23:15:00Z</dcterms:created>
  <dcterms:modified xsi:type="dcterms:W3CDTF">2026-08-17T21:44:00Z</dcterms:modified>
  <cp:category/>
</cp:coreProperties>
</file>