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7645" w:rsidRDefault="00FF3FBA">
      <w:pPr>
        <w:spacing w:before="1440" w:after="240"/>
        <w:jc w:val="center"/>
      </w:pPr>
      <w:r>
        <w:rPr>
          <w:rFonts w:ascii="Arial" w:eastAsia="Arial" w:hAnsi="Arial" w:cs="Arial"/>
          <w:b/>
          <w:bCs/>
          <w:color w:val="1565C0"/>
          <w:sz w:val="40"/>
          <w:szCs w:val="40"/>
        </w:rPr>
        <w:t>Scientific Calculator / Data Processing Unit</w:t>
      </w:r>
    </w:p>
    <w:p w:rsidR="00897645" w:rsidRDefault="00FF3FBA">
      <w:pPr>
        <w:spacing w:after="240"/>
        <w:jc w:val="center"/>
        <w:rPr>
          <w:rFonts w:ascii="Arial" w:eastAsia="Arial" w:hAnsi="Arial" w:cs="Arial"/>
          <w:b/>
          <w:bCs/>
          <w:color w:val="1565C0"/>
          <w:sz w:val="40"/>
          <w:szCs w:val="40"/>
        </w:rPr>
      </w:pPr>
      <w:r>
        <w:rPr>
          <w:rFonts w:ascii="Arial" w:eastAsia="Arial" w:hAnsi="Arial" w:cs="Arial"/>
          <w:b/>
          <w:bCs/>
          <w:color w:val="1565C0"/>
          <w:sz w:val="40"/>
          <w:szCs w:val="40"/>
        </w:rPr>
        <w:t>Using MARIE Processor</w:t>
      </w:r>
    </w:p>
    <w:p w:rsidR="004271DA" w:rsidRDefault="004271DA" w:rsidP="004271DA">
      <w:pPr>
        <w:spacing w:after="240"/>
        <w:rPr>
          <w:rFonts w:ascii="Arial" w:eastAsia="Arial" w:hAnsi="Arial" w:cs="Arial"/>
          <w:b/>
          <w:bCs/>
          <w:color w:val="000000" w:themeColor="text1"/>
          <w:sz w:val="32"/>
          <w:szCs w:val="32"/>
        </w:rPr>
      </w:pPr>
    </w:p>
    <w:p w:rsidR="004271DA" w:rsidRDefault="004271DA" w:rsidP="004271DA">
      <w:pPr>
        <w:spacing w:after="240"/>
        <w:rPr>
          <w:rFonts w:ascii="Arial" w:eastAsia="Arial" w:hAnsi="Arial" w:cs="Arial"/>
          <w:color w:val="000000" w:themeColor="text1"/>
          <w:sz w:val="32"/>
          <w:szCs w:val="32"/>
        </w:rPr>
      </w:pPr>
      <w:r w:rsidRPr="004271DA">
        <w:rPr>
          <w:rFonts w:ascii="Arial" w:eastAsia="Arial" w:hAnsi="Arial" w:cs="Arial"/>
          <w:color w:val="000000" w:themeColor="text1"/>
          <w:sz w:val="32"/>
          <w:szCs w:val="32"/>
        </w:rPr>
        <w:t>Computer Architecture Project</w:t>
      </w:r>
    </w:p>
    <w:p w:rsidR="004271DA" w:rsidRDefault="004271DA" w:rsidP="004271DA">
      <w:pPr>
        <w:spacing w:after="240"/>
        <w:rPr>
          <w:rFonts w:ascii="Arial" w:eastAsia="Arial" w:hAnsi="Arial" w:cs="Arial"/>
          <w:color w:val="000000" w:themeColor="text1"/>
          <w:sz w:val="32"/>
          <w:szCs w:val="32"/>
        </w:rPr>
      </w:pPr>
    </w:p>
    <w:p w:rsidR="004271DA" w:rsidRPr="004271DA" w:rsidRDefault="004271DA" w:rsidP="004271DA">
      <w:pPr>
        <w:spacing w:after="240"/>
        <w:rPr>
          <w:rFonts w:ascii="Arial" w:eastAsia="Arial" w:hAnsi="Arial" w:cs="Arial"/>
          <w:color w:val="000000" w:themeColor="text1"/>
          <w:sz w:val="32"/>
          <w:szCs w:val="32"/>
        </w:rPr>
      </w:pPr>
      <w:r>
        <w:rPr>
          <w:rFonts w:ascii="Arial" w:eastAsia="Arial" w:hAnsi="Arial" w:cs="Arial"/>
          <w:color w:val="000000" w:themeColor="text1"/>
          <w:sz w:val="32"/>
          <w:szCs w:val="32"/>
        </w:rPr>
        <w:t>Presented By:</w:t>
      </w:r>
    </w:p>
    <w:p w:rsidR="004271DA" w:rsidRPr="004271DA" w:rsidRDefault="004271DA" w:rsidP="004271DA">
      <w:pPr>
        <w:spacing w:after="240"/>
        <w:rPr>
          <w:rFonts w:ascii="Arial" w:eastAsia="Arial" w:hAnsi="Arial" w:cs="Arial"/>
          <w:color w:val="000000" w:themeColor="text1"/>
          <w:sz w:val="32"/>
          <w:szCs w:val="32"/>
        </w:rPr>
      </w:pPr>
      <w:r>
        <w:rPr>
          <w:rFonts w:ascii="Arial" w:eastAsia="Arial" w:hAnsi="Arial" w:cs="Arial"/>
          <w:color w:val="000000" w:themeColor="text1"/>
          <w:sz w:val="32"/>
          <w:szCs w:val="32"/>
        </w:rPr>
        <w:t>Name 1:</w:t>
      </w:r>
      <w:r w:rsidRPr="004271DA">
        <w:rPr>
          <w:rFonts w:ascii="Arial" w:eastAsia="Arial" w:hAnsi="Arial" w:cs="Arial"/>
          <w:color w:val="000000" w:themeColor="text1"/>
          <w:sz w:val="32"/>
          <w:szCs w:val="32"/>
        </w:rPr>
        <w:t>Omar Akram Id</w:t>
      </w:r>
      <w:r>
        <w:rPr>
          <w:rFonts w:ascii="Arial" w:eastAsia="Arial" w:hAnsi="Arial" w:cs="Arial"/>
          <w:color w:val="000000" w:themeColor="text1"/>
          <w:sz w:val="32"/>
          <w:szCs w:val="32"/>
        </w:rPr>
        <w:t xml:space="preserve"> 1</w:t>
      </w:r>
      <w:r w:rsidRPr="004271DA">
        <w:rPr>
          <w:rFonts w:ascii="Arial" w:eastAsia="Arial" w:hAnsi="Arial" w:cs="Arial"/>
          <w:color w:val="000000" w:themeColor="text1"/>
          <w:sz w:val="32"/>
          <w:szCs w:val="32"/>
        </w:rPr>
        <w:t>:241004666</w:t>
      </w:r>
    </w:p>
    <w:p w:rsidR="004271DA" w:rsidRPr="004271DA" w:rsidRDefault="004271DA" w:rsidP="004271DA">
      <w:pPr>
        <w:spacing w:after="240"/>
        <w:rPr>
          <w:rFonts w:ascii="Arial" w:eastAsia="Arial" w:hAnsi="Arial" w:cs="Arial"/>
          <w:color w:val="000000" w:themeColor="text1"/>
          <w:sz w:val="32"/>
          <w:szCs w:val="32"/>
        </w:rPr>
      </w:pPr>
      <w:r w:rsidRPr="004271DA">
        <w:rPr>
          <w:rFonts w:ascii="Arial" w:eastAsia="Arial" w:hAnsi="Arial" w:cs="Arial"/>
          <w:color w:val="000000" w:themeColor="text1"/>
          <w:sz w:val="32"/>
          <w:szCs w:val="32"/>
        </w:rPr>
        <w:t>Name 2:Seif Yasser Id</w:t>
      </w:r>
      <w:r>
        <w:rPr>
          <w:rFonts w:ascii="Arial" w:eastAsia="Arial" w:hAnsi="Arial" w:cs="Arial"/>
          <w:color w:val="000000" w:themeColor="text1"/>
          <w:sz w:val="32"/>
          <w:szCs w:val="32"/>
        </w:rPr>
        <w:t xml:space="preserve"> 2</w:t>
      </w:r>
      <w:r w:rsidRPr="004271DA">
        <w:rPr>
          <w:rFonts w:ascii="Arial" w:eastAsia="Arial" w:hAnsi="Arial" w:cs="Arial"/>
          <w:color w:val="000000" w:themeColor="text1"/>
          <w:sz w:val="32"/>
          <w:szCs w:val="32"/>
        </w:rPr>
        <w:t>:241004681</w:t>
      </w:r>
    </w:p>
    <w:p w:rsidR="004271DA" w:rsidRDefault="004271DA" w:rsidP="004271DA">
      <w:pPr>
        <w:spacing w:after="240"/>
        <w:rPr>
          <w:rFonts w:ascii="Arial" w:eastAsia="Arial" w:hAnsi="Arial" w:cs="Arial"/>
          <w:b/>
          <w:bCs/>
          <w:color w:val="000000" w:themeColor="text1"/>
          <w:sz w:val="32"/>
          <w:szCs w:val="32"/>
        </w:rPr>
      </w:pPr>
    </w:p>
    <w:p w:rsidR="00897645" w:rsidRPr="004271DA" w:rsidRDefault="00FF3FBA" w:rsidP="004271DA">
      <w:pPr>
        <w:spacing w:after="240"/>
        <w:rPr>
          <w:rFonts w:ascii="Arial" w:eastAsia="Arial" w:hAnsi="Arial" w:cs="Arial"/>
          <w:b/>
          <w:bCs/>
          <w:color w:val="000000" w:themeColor="text1"/>
          <w:sz w:val="32"/>
          <w:szCs w:val="32"/>
        </w:rPr>
      </w:pPr>
      <w:r>
        <w:rPr>
          <w:rFonts w:ascii="Arial" w:eastAsia="Arial" w:hAnsi="Arial" w:cs="Arial"/>
          <w:b/>
          <w:bCs/>
          <w:color w:val="1565C0"/>
          <w:sz w:val="28"/>
          <w:szCs w:val="28"/>
        </w:rPr>
        <w:t>ABSTRACT</w:t>
      </w:r>
    </w:p>
    <w:p w:rsidR="00897645" w:rsidRDefault="00FF3FBA">
      <w:pPr>
        <w:spacing w:after="160" w:line="360" w:lineRule="auto"/>
        <w:jc w:val="both"/>
      </w:pPr>
      <w:r>
        <w:t>T</w:t>
      </w:r>
      <w:r>
        <w:t xml:space="preserve">his document presents the software design description of a scientific calculator application that </w:t>
      </w:r>
      <w:bookmarkStart w:id="0" w:name="_GoBack"/>
      <w:bookmarkEnd w:id="0"/>
      <w:r>
        <w:t>simulates the MARIE (Machine Architecture that is Really Intuitive and Easy) processor. The system implements the fetch-decode-execute instruction cycle, mod</w:t>
      </w:r>
      <w:r>
        <w:t>els MARIE's register set and memory organization, and provides a graphical user interface for real-time interaction and register state visualization. Thirteen arithmetic and scientific operations are supported, each mapped to a corresponding MARIE instruct</w:t>
      </w:r>
      <w:r>
        <w:t>ion with formal RTL (Register Transfer Language) notation.</w:t>
      </w:r>
    </w:p>
    <w:p w:rsidR="00897645" w:rsidRDefault="00897645">
      <w:pPr>
        <w:spacing w:after="80"/>
      </w:pPr>
    </w:p>
    <w:p w:rsidR="00897645" w:rsidRDefault="00FF3FBA">
      <w:pPr>
        <w:spacing w:after="160" w:line="360" w:lineRule="auto"/>
        <w:jc w:val="both"/>
      </w:pPr>
      <w:r>
        <w:t>Keywords — MARIE processor, fetch-decode-execute cycle, accumulator, program counter, instruction register, RTL notation, scientific calculator, computer architecture simulation</w:t>
      </w:r>
    </w:p>
    <w:p w:rsidR="00897645" w:rsidRDefault="00FF3FBA">
      <w:r>
        <w:br w:type="page"/>
      </w:r>
    </w:p>
    <w:p w:rsidR="00897645" w:rsidRDefault="00FF3FBA">
      <w:pPr>
        <w:pStyle w:val="Heading1"/>
      </w:pPr>
      <w:r>
        <w:lastRenderedPageBreak/>
        <w:t>1. INTRODUCTION</w:t>
      </w:r>
    </w:p>
    <w:p w:rsidR="00897645" w:rsidRDefault="00FF3FBA">
      <w:pPr>
        <w:pStyle w:val="Heading2"/>
      </w:pPr>
      <w:r>
        <w:t>1.1 Purpose</w:t>
      </w:r>
    </w:p>
    <w:p w:rsidR="00897645" w:rsidRDefault="00FF3FBA">
      <w:pPr>
        <w:spacing w:after="160" w:line="360" w:lineRule="auto"/>
        <w:jc w:val="both"/>
      </w:pPr>
      <w:r>
        <w:t>This document provides a complete software design description of the MARIE Scientific Calculator project. It is intended to document the architectural design, component behavior, memory organization, instruction mapping, and error-handling mechanisms of th</w:t>
      </w:r>
      <w:r>
        <w:t>e system in accordance with IEEE Std 1016-2009.</w:t>
      </w:r>
    </w:p>
    <w:p w:rsidR="00897645" w:rsidRDefault="00FF3FBA">
      <w:pPr>
        <w:pStyle w:val="Heading2"/>
      </w:pPr>
      <w:r>
        <w:t>1.2 Scope</w:t>
      </w:r>
    </w:p>
    <w:p w:rsidR="00897645" w:rsidRDefault="00FF3FBA">
      <w:pPr>
        <w:spacing w:after="160" w:line="360" w:lineRule="auto"/>
        <w:jc w:val="both"/>
      </w:pPr>
      <w:r>
        <w:t xml:space="preserve">The system is a desktop application that simulates the operational behavior of the MARIE processor while functioning as a scientific calculator. The application is implemented in Python 3 using the </w:t>
      </w:r>
      <w:r>
        <w:t>Tkinter GUI library and the built-in math module. It models the core MARIE registers (AC, PC, IR) and a fixed memory address space to demonstrate how processor-level computation supports higher-level mathematical functionality.</w:t>
      </w:r>
    </w:p>
    <w:p w:rsidR="00897645" w:rsidRDefault="00FF3FBA">
      <w:pPr>
        <w:pStyle w:val="Heading2"/>
      </w:pPr>
      <w:r>
        <w:t>1.3 Definitions, Acronyms, and Abbreviations</w:t>
      </w:r>
    </w:p>
    <w:p w:rsidR="00897645" w:rsidRDefault="008976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200"/>
      </w:tblGrid>
      <w:tr w:rsidR="00897645">
        <w:tblPrEx>
          <w:tblCellMar>
            <w:top w:w="0" w:type="dxa"/>
            <w:bottom w:w="0" w:type="dxa"/>
          </w:tblCellMar>
        </w:tblPrEx>
        <w:trPr>
          <w:tblHeader/>
        </w:trPr>
        <w:tc>
          <w:tcPr>
            <w:tcW w:w="2160" w:type="dxa"/>
            <w:tcBorders>
              <w:top w:val="single" w:sz="4" w:space="0" w:color="CBD5E0"/>
              <w:left w:val="single" w:sz="4" w:space="0" w:color="CBD5E0"/>
              <w:bottom w:val="single" w:sz="4" w:space="0" w:color="CBD5E0"/>
              <w:right w:val="single" w:sz="4" w:space="0" w:color="CBD5E0"/>
            </w:tcBorders>
            <w:shd w:val="clear" w:color="auto" w:fill="1565C0"/>
            <w:tcMar>
              <w:top w:w="80" w:type="dxa"/>
              <w:left w:w="120" w:type="dxa"/>
              <w:bottom w:w="80" w:type="dxa"/>
              <w:right w:w="120" w:type="dxa"/>
            </w:tcMar>
          </w:tcPr>
          <w:p w:rsidR="00897645" w:rsidRDefault="00FF3FBA">
            <w:pPr>
              <w:jc w:val="center"/>
            </w:pPr>
            <w:r>
              <w:rPr>
                <w:rFonts w:ascii="Arial" w:eastAsia="Arial" w:hAnsi="Arial" w:cs="Arial"/>
                <w:b/>
                <w:bCs/>
                <w:color w:val="FFFFFF"/>
                <w:sz w:val="22"/>
                <w:szCs w:val="22"/>
              </w:rPr>
              <w:t>Term</w:t>
            </w:r>
          </w:p>
        </w:tc>
        <w:tc>
          <w:tcPr>
            <w:tcW w:w="7200" w:type="dxa"/>
            <w:tcBorders>
              <w:top w:val="single" w:sz="4" w:space="0" w:color="CBD5E0"/>
              <w:left w:val="single" w:sz="4" w:space="0" w:color="CBD5E0"/>
              <w:bottom w:val="single" w:sz="4" w:space="0" w:color="CBD5E0"/>
              <w:right w:val="single" w:sz="4" w:space="0" w:color="CBD5E0"/>
            </w:tcBorders>
            <w:shd w:val="clear" w:color="auto" w:fill="1565C0"/>
            <w:tcMar>
              <w:top w:w="80" w:type="dxa"/>
              <w:left w:w="120" w:type="dxa"/>
              <w:bottom w:w="80" w:type="dxa"/>
              <w:right w:w="120" w:type="dxa"/>
            </w:tcMar>
          </w:tcPr>
          <w:p w:rsidR="00897645" w:rsidRDefault="00FF3FBA">
            <w:pPr>
              <w:jc w:val="center"/>
            </w:pPr>
            <w:r>
              <w:rPr>
                <w:rFonts w:ascii="Arial" w:eastAsia="Arial" w:hAnsi="Arial" w:cs="Arial"/>
                <w:b/>
                <w:bCs/>
                <w:color w:val="FFFFFF"/>
                <w:sz w:val="22"/>
                <w:szCs w:val="22"/>
              </w:rPr>
              <w:t>Definition</w:t>
            </w:r>
          </w:p>
        </w:tc>
      </w:tr>
      <w:tr w:rsidR="00897645">
        <w:tblPrEx>
          <w:tblCellMar>
            <w:top w:w="0" w:type="dxa"/>
            <w:bottom w:w="0" w:type="dxa"/>
          </w:tblCellMar>
        </w:tblPrEx>
        <w:tc>
          <w:tcPr>
            <w:tcW w:w="216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MARIE</w:t>
            </w:r>
          </w:p>
        </w:tc>
        <w:tc>
          <w:tcPr>
            <w:tcW w:w="720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Machine Architecture that is Really Intuitive and Easy</w:t>
            </w:r>
          </w:p>
        </w:tc>
      </w:tr>
      <w:tr w:rsidR="00897645">
        <w:tblPrEx>
          <w:tblCellMar>
            <w:top w:w="0" w:type="dxa"/>
            <w:bottom w:w="0" w:type="dxa"/>
          </w:tblCellMar>
        </w:tblPrEx>
        <w:tc>
          <w:tcPr>
            <w:tcW w:w="216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AC</w:t>
            </w:r>
          </w:p>
        </w:tc>
        <w:tc>
          <w:tcPr>
            <w:tcW w:w="720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Accumulator — primary working register of the MARIE processor</w:t>
            </w:r>
          </w:p>
        </w:tc>
      </w:tr>
      <w:tr w:rsidR="00897645">
        <w:tblPrEx>
          <w:tblCellMar>
            <w:top w:w="0" w:type="dxa"/>
            <w:bottom w:w="0" w:type="dxa"/>
          </w:tblCellMar>
        </w:tblPrEx>
        <w:tc>
          <w:tcPr>
            <w:tcW w:w="216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PC</w:t>
            </w:r>
          </w:p>
        </w:tc>
        <w:tc>
          <w:tcPr>
            <w:tcW w:w="720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Program Counter — tracks the address of the next instruction</w:t>
            </w:r>
          </w:p>
        </w:tc>
      </w:tr>
      <w:tr w:rsidR="00897645">
        <w:tblPrEx>
          <w:tblCellMar>
            <w:top w:w="0" w:type="dxa"/>
            <w:bottom w:w="0" w:type="dxa"/>
          </w:tblCellMar>
        </w:tblPrEx>
        <w:tc>
          <w:tcPr>
            <w:tcW w:w="216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IR</w:t>
            </w:r>
          </w:p>
        </w:tc>
        <w:tc>
          <w:tcPr>
            <w:tcW w:w="720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Instruction Register — holds the currently executing instruction</w:t>
            </w:r>
          </w:p>
        </w:tc>
      </w:tr>
      <w:tr w:rsidR="00897645">
        <w:tblPrEx>
          <w:tblCellMar>
            <w:top w:w="0" w:type="dxa"/>
            <w:bottom w:w="0" w:type="dxa"/>
          </w:tblCellMar>
        </w:tblPrEx>
        <w:tc>
          <w:tcPr>
            <w:tcW w:w="216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MAR</w:t>
            </w:r>
          </w:p>
        </w:tc>
        <w:tc>
          <w:tcPr>
            <w:tcW w:w="720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Memory Address Register — holds address being accessed</w:t>
            </w:r>
          </w:p>
        </w:tc>
      </w:tr>
      <w:tr w:rsidR="00897645">
        <w:tblPrEx>
          <w:tblCellMar>
            <w:top w:w="0" w:type="dxa"/>
            <w:bottom w:w="0" w:type="dxa"/>
          </w:tblCellMar>
        </w:tblPrEx>
        <w:tc>
          <w:tcPr>
            <w:tcW w:w="216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MBR</w:t>
            </w:r>
          </w:p>
        </w:tc>
        <w:tc>
          <w:tcPr>
            <w:tcW w:w="720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Memory Buffer Register — holds data read from or written to memory</w:t>
            </w:r>
          </w:p>
        </w:tc>
      </w:tr>
      <w:tr w:rsidR="00897645">
        <w:tblPrEx>
          <w:tblCellMar>
            <w:top w:w="0" w:type="dxa"/>
            <w:bottom w:w="0" w:type="dxa"/>
          </w:tblCellMar>
        </w:tblPrEx>
        <w:tc>
          <w:tcPr>
            <w:tcW w:w="216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RTL</w:t>
            </w:r>
          </w:p>
        </w:tc>
        <w:tc>
          <w:tcPr>
            <w:tcW w:w="720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Register Transfer Language — formal notation for register operations</w:t>
            </w:r>
          </w:p>
        </w:tc>
      </w:tr>
      <w:tr w:rsidR="00897645">
        <w:tblPrEx>
          <w:tblCellMar>
            <w:top w:w="0" w:type="dxa"/>
            <w:bottom w:w="0" w:type="dxa"/>
          </w:tblCellMar>
        </w:tblPrEx>
        <w:tc>
          <w:tcPr>
            <w:tcW w:w="216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GUI</w:t>
            </w:r>
          </w:p>
        </w:tc>
        <w:tc>
          <w:tcPr>
            <w:tcW w:w="720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Graphical User Interface</w:t>
            </w:r>
          </w:p>
        </w:tc>
      </w:tr>
      <w:tr w:rsidR="00897645">
        <w:tblPrEx>
          <w:tblCellMar>
            <w:top w:w="0" w:type="dxa"/>
            <w:bottom w:w="0" w:type="dxa"/>
          </w:tblCellMar>
        </w:tblPrEx>
        <w:tc>
          <w:tcPr>
            <w:tcW w:w="216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ALU</w:t>
            </w:r>
          </w:p>
        </w:tc>
        <w:tc>
          <w:tcPr>
            <w:tcW w:w="720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Arithmetic Logic Unit</w:t>
            </w:r>
          </w:p>
        </w:tc>
      </w:tr>
      <w:tr w:rsidR="00897645">
        <w:tblPrEx>
          <w:tblCellMar>
            <w:top w:w="0" w:type="dxa"/>
            <w:bottom w:w="0" w:type="dxa"/>
          </w:tblCellMar>
        </w:tblPrEx>
        <w:tc>
          <w:tcPr>
            <w:tcW w:w="216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SDD</w:t>
            </w:r>
          </w:p>
        </w:tc>
        <w:tc>
          <w:tcPr>
            <w:tcW w:w="720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Software Design Description</w:t>
            </w:r>
          </w:p>
        </w:tc>
      </w:tr>
    </w:tbl>
    <w:p w:rsidR="00897645" w:rsidRDefault="00897645">
      <w:pPr>
        <w:spacing w:after="80"/>
      </w:pPr>
    </w:p>
    <w:p w:rsidR="00897645" w:rsidRDefault="00FF3FBA">
      <w:pPr>
        <w:pStyle w:val="Heading2"/>
      </w:pPr>
      <w:r>
        <w:t>1.4 References</w:t>
      </w:r>
    </w:p>
    <w:p w:rsidR="00897645" w:rsidRDefault="00FF3FBA">
      <w:pPr>
        <w:spacing w:after="160" w:line="360" w:lineRule="auto"/>
        <w:jc w:val="both"/>
      </w:pPr>
      <w:r>
        <w:t>[1]  L. M. Null and J. Lobur, The Essentials of Computer Organization and Architecture, 5th ed. Burlington, MA: Jones &amp; Bartlett Learning, 2019.</w:t>
      </w:r>
    </w:p>
    <w:p w:rsidR="00897645" w:rsidRDefault="00FF3FBA">
      <w:pPr>
        <w:spacing w:after="160" w:line="360" w:lineRule="auto"/>
        <w:jc w:val="both"/>
      </w:pPr>
      <w:r>
        <w:lastRenderedPageBreak/>
        <w:t>[2]  IEEE Std 1016-2009, IEEE Standard for Information Technology — Systems Design — Software Design Descriptio</w:t>
      </w:r>
      <w:r>
        <w:t>ns. New York, NY: IEEE, 2009.</w:t>
      </w:r>
    </w:p>
    <w:p w:rsidR="00897645" w:rsidRDefault="00FF3FBA">
      <w:pPr>
        <w:spacing w:after="160" w:line="360" w:lineRule="auto"/>
        <w:jc w:val="both"/>
      </w:pPr>
      <w:r>
        <w:t>[3]  Python Software Foundation, "tkinter — Python Interface to Tcl/Tk," Python 3 Documentation, 2024. [Online]. Available: https://docs.python.org/3/library/tkinter.html</w:t>
      </w:r>
    </w:p>
    <w:p w:rsidR="00897645" w:rsidRDefault="00FF3FBA">
      <w:pPr>
        <w:spacing w:after="160" w:line="360" w:lineRule="auto"/>
        <w:jc w:val="both"/>
      </w:pPr>
      <w:r>
        <w:t>[4]  Python Software Foundation, "math — Mathematical F</w:t>
      </w:r>
      <w:r>
        <w:t>unctions," Python 3 Documentation, 2024. [Online]. Available: https://docs.python.org/3/library/math.html</w:t>
      </w:r>
    </w:p>
    <w:p w:rsidR="00897645" w:rsidRDefault="00FF3FBA">
      <w:pPr>
        <w:pStyle w:val="Heading2"/>
      </w:pPr>
      <w:r>
        <w:t>1.5 Overview</w:t>
      </w:r>
    </w:p>
    <w:p w:rsidR="00897645" w:rsidRDefault="00FF3FBA">
      <w:pPr>
        <w:spacing w:after="160" w:line="360" w:lineRule="auto"/>
        <w:jc w:val="both"/>
      </w:pPr>
      <w:r>
        <w:t>Section 2 describes the system context and design constraints. Section 3 details the architectural design. Section 4 covers the component</w:t>
      </w:r>
      <w:r>
        <w:t xml:space="preserve"> design and RTL specifications. Section 5 describes error handling. Section 6 presents the user interface design. Section 7 provides the conclusion.</w:t>
      </w:r>
    </w:p>
    <w:p w:rsidR="00897645" w:rsidRDefault="00FF3FBA">
      <w:r>
        <w:br w:type="page"/>
      </w:r>
    </w:p>
    <w:p w:rsidR="00897645" w:rsidRDefault="00FF3FBA">
      <w:pPr>
        <w:pStyle w:val="Heading1"/>
      </w:pPr>
      <w:r>
        <w:lastRenderedPageBreak/>
        <w:t>2. SYSTEM OVERVIEW</w:t>
      </w:r>
    </w:p>
    <w:p w:rsidR="00897645" w:rsidRDefault="00FF3FBA">
      <w:pPr>
        <w:pStyle w:val="Heading2"/>
      </w:pPr>
      <w:r>
        <w:t>2.1 System Context</w:t>
      </w:r>
    </w:p>
    <w:p w:rsidR="00897645" w:rsidRDefault="00FF3FBA">
      <w:pPr>
        <w:spacing w:after="160" w:line="360" w:lineRule="auto"/>
        <w:jc w:val="both"/>
      </w:pPr>
      <w:r>
        <w:t xml:space="preserve">The MARIE Scientific Calculator operates as a standalone desktop application. It accepts numerical input from a user through a GUI, maps those inputs and selected operations onto the MARIE register-memory model, executes the corresponding instruction, and </w:t>
      </w:r>
      <w:r>
        <w:t>returns the result — updating the register display in real time after every successful operation.</w:t>
      </w:r>
    </w:p>
    <w:p w:rsidR="00897645" w:rsidRDefault="00FF3FBA">
      <w:pPr>
        <w:pStyle w:val="Heading2"/>
      </w:pPr>
      <w:r>
        <w:t>2.2 Design Constraints</w:t>
      </w:r>
    </w:p>
    <w:p w:rsidR="00897645" w:rsidRDefault="00FF3FBA">
      <w:pPr>
        <w:pStyle w:val="ListParagraph"/>
        <w:numPr>
          <w:ilvl w:val="0"/>
          <w:numId w:val="2"/>
        </w:numPr>
        <w:spacing w:before="40" w:after="40"/>
      </w:pPr>
      <w:r>
        <w:t>The system shall simulate only the AC, PC, and IR registers of the MARIE architecture.</w:t>
      </w:r>
    </w:p>
    <w:p w:rsidR="00897645" w:rsidRDefault="00FF3FBA">
      <w:pPr>
        <w:pStyle w:val="ListParagraph"/>
        <w:numPr>
          <w:ilvl w:val="0"/>
          <w:numId w:val="2"/>
        </w:numPr>
        <w:spacing w:before="40" w:after="40"/>
      </w:pPr>
      <w:r>
        <w:t>Memory shall be modeled as a Python dictionary with fixed addresses: 100 (Operand A), 101 (Operand B), and 102 (Result).</w:t>
      </w:r>
    </w:p>
    <w:p w:rsidR="00897645" w:rsidRDefault="00FF3FBA">
      <w:pPr>
        <w:pStyle w:val="ListParagraph"/>
        <w:numPr>
          <w:ilvl w:val="0"/>
          <w:numId w:val="2"/>
        </w:numPr>
        <w:spacing w:before="40" w:after="40"/>
      </w:pPr>
      <w:r>
        <w:t>All arithmetic shall be performed in IEEE 754 double-precision floating point, native to Python 3.</w:t>
      </w:r>
    </w:p>
    <w:p w:rsidR="00897645" w:rsidRDefault="00FF3FBA">
      <w:pPr>
        <w:pStyle w:val="ListParagraph"/>
        <w:numPr>
          <w:ilvl w:val="0"/>
          <w:numId w:val="2"/>
        </w:numPr>
        <w:spacing w:before="40" w:after="40"/>
      </w:pPr>
      <w:r>
        <w:t>The application shall run on any pla</w:t>
      </w:r>
      <w:r>
        <w:t>tform supporting Python 3.x and Tkinter without additional dependencies.</w:t>
      </w:r>
    </w:p>
    <w:p w:rsidR="00897645" w:rsidRDefault="00FF3FBA">
      <w:pPr>
        <w:pStyle w:val="ListParagraph"/>
        <w:numPr>
          <w:ilvl w:val="0"/>
          <w:numId w:val="2"/>
        </w:numPr>
        <w:spacing w:before="40" w:after="40"/>
      </w:pPr>
      <w:r>
        <w:t>Results shall be rounded to six decimal places for display purposes.</w:t>
      </w:r>
    </w:p>
    <w:p w:rsidR="00897645" w:rsidRDefault="00897645">
      <w:pPr>
        <w:spacing w:after="80"/>
      </w:pPr>
    </w:p>
    <w:p w:rsidR="00897645" w:rsidRDefault="00FF3FBA">
      <w:pPr>
        <w:pStyle w:val="Heading2"/>
      </w:pPr>
      <w:r>
        <w:t>2.3 Assumptions and Dependencies</w:t>
      </w:r>
    </w:p>
    <w:p w:rsidR="00897645" w:rsidRDefault="00FF3FBA">
      <w:pPr>
        <w:pStyle w:val="ListParagraph"/>
        <w:numPr>
          <w:ilvl w:val="0"/>
          <w:numId w:val="2"/>
        </w:numPr>
        <w:spacing w:before="40" w:after="40"/>
      </w:pPr>
      <w:r>
        <w:t>Python 3.x is installed on the target system.</w:t>
      </w:r>
    </w:p>
    <w:p w:rsidR="00897645" w:rsidRDefault="00FF3FBA">
      <w:pPr>
        <w:pStyle w:val="ListParagraph"/>
        <w:numPr>
          <w:ilvl w:val="0"/>
          <w:numId w:val="2"/>
        </w:numPr>
        <w:spacing w:before="40" w:after="40"/>
      </w:pPr>
      <w:r>
        <w:t>The Tkinter and math modules are a</w:t>
      </w:r>
      <w:r>
        <w:t>vailable as part of the Python standard library.</w:t>
      </w:r>
    </w:p>
    <w:p w:rsidR="00897645" w:rsidRDefault="00FF3FBA">
      <w:pPr>
        <w:pStyle w:val="ListParagraph"/>
        <w:numPr>
          <w:ilvl w:val="0"/>
          <w:numId w:val="2"/>
        </w:numPr>
        <w:spacing w:before="40" w:after="40"/>
      </w:pPr>
      <w:r>
        <w:t>The user provides numerical input; the system performs full validation before execution.</w:t>
      </w:r>
    </w:p>
    <w:p w:rsidR="00897645" w:rsidRDefault="00FF3FBA">
      <w:pPr>
        <w:pStyle w:val="ListParagraph"/>
        <w:numPr>
          <w:ilvl w:val="0"/>
          <w:numId w:val="2"/>
        </w:numPr>
        <w:spacing w:before="40" w:after="40"/>
      </w:pPr>
      <w:r>
        <w:t>The system is a simulation only — no hardware MARIE processor is required.</w:t>
      </w:r>
    </w:p>
    <w:p w:rsidR="00897645" w:rsidRDefault="00FF3FBA">
      <w:r>
        <w:br w:type="page"/>
      </w:r>
    </w:p>
    <w:p w:rsidR="00897645" w:rsidRDefault="00FF3FBA">
      <w:pPr>
        <w:pStyle w:val="Heading1"/>
      </w:pPr>
      <w:r>
        <w:lastRenderedPageBreak/>
        <w:t>3. ARCHITECTURAL DESIGN</w:t>
      </w:r>
    </w:p>
    <w:p w:rsidR="00897645" w:rsidRDefault="00FF3FBA">
      <w:pPr>
        <w:pStyle w:val="Heading2"/>
      </w:pPr>
      <w:r>
        <w:t>3.1 System Archit</w:t>
      </w:r>
      <w:r>
        <w:t>ecture Overview</w:t>
      </w:r>
    </w:p>
    <w:p w:rsidR="00897645" w:rsidRDefault="00FF3FBA">
      <w:pPr>
        <w:spacing w:after="160" w:line="360" w:lineRule="auto"/>
        <w:jc w:val="both"/>
      </w:pPr>
      <w:r>
        <w:t>The system is organized into three logical layers that correspond to the separation of concerns in a processor simulation environment:</w:t>
      </w:r>
    </w:p>
    <w:p w:rsidR="00897645" w:rsidRDefault="00897645">
      <w:pPr>
        <w:spacing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3240"/>
        <w:gridCol w:w="4000"/>
      </w:tblGrid>
      <w:tr w:rsidR="00897645">
        <w:tblPrEx>
          <w:tblCellMar>
            <w:top w:w="0" w:type="dxa"/>
            <w:bottom w:w="0" w:type="dxa"/>
          </w:tblCellMar>
        </w:tblPrEx>
        <w:trPr>
          <w:tblHeader/>
        </w:trPr>
        <w:tc>
          <w:tcPr>
            <w:tcW w:w="2160" w:type="dxa"/>
            <w:tcBorders>
              <w:top w:val="single" w:sz="4" w:space="0" w:color="CBD5E0"/>
              <w:left w:val="single" w:sz="4" w:space="0" w:color="CBD5E0"/>
              <w:bottom w:val="single" w:sz="4" w:space="0" w:color="CBD5E0"/>
              <w:right w:val="single" w:sz="4" w:space="0" w:color="CBD5E0"/>
            </w:tcBorders>
            <w:shd w:val="clear" w:color="auto" w:fill="1565C0"/>
            <w:tcMar>
              <w:top w:w="80" w:type="dxa"/>
              <w:left w:w="120" w:type="dxa"/>
              <w:bottom w:w="80" w:type="dxa"/>
              <w:right w:w="120" w:type="dxa"/>
            </w:tcMar>
          </w:tcPr>
          <w:p w:rsidR="00897645" w:rsidRDefault="00FF3FBA">
            <w:pPr>
              <w:jc w:val="center"/>
            </w:pPr>
            <w:r>
              <w:rPr>
                <w:rFonts w:ascii="Arial" w:eastAsia="Arial" w:hAnsi="Arial" w:cs="Arial"/>
                <w:b/>
                <w:bCs/>
                <w:color w:val="FFFFFF"/>
                <w:sz w:val="22"/>
                <w:szCs w:val="22"/>
              </w:rPr>
              <w:t>Layer</w:t>
            </w:r>
          </w:p>
        </w:tc>
        <w:tc>
          <w:tcPr>
            <w:tcW w:w="3240" w:type="dxa"/>
            <w:tcBorders>
              <w:top w:val="single" w:sz="4" w:space="0" w:color="CBD5E0"/>
              <w:left w:val="single" w:sz="4" w:space="0" w:color="CBD5E0"/>
              <w:bottom w:val="single" w:sz="4" w:space="0" w:color="CBD5E0"/>
              <w:right w:val="single" w:sz="4" w:space="0" w:color="CBD5E0"/>
            </w:tcBorders>
            <w:shd w:val="clear" w:color="auto" w:fill="1565C0"/>
            <w:tcMar>
              <w:top w:w="80" w:type="dxa"/>
              <w:left w:w="120" w:type="dxa"/>
              <w:bottom w:w="80" w:type="dxa"/>
              <w:right w:w="120" w:type="dxa"/>
            </w:tcMar>
          </w:tcPr>
          <w:p w:rsidR="00897645" w:rsidRDefault="00FF3FBA">
            <w:pPr>
              <w:jc w:val="center"/>
            </w:pPr>
            <w:r>
              <w:rPr>
                <w:rFonts w:ascii="Arial" w:eastAsia="Arial" w:hAnsi="Arial" w:cs="Arial"/>
                <w:b/>
                <w:bCs/>
                <w:color w:val="FFFFFF"/>
                <w:sz w:val="22"/>
                <w:szCs w:val="22"/>
              </w:rPr>
              <w:t>Components</w:t>
            </w:r>
          </w:p>
        </w:tc>
        <w:tc>
          <w:tcPr>
            <w:tcW w:w="4000" w:type="dxa"/>
            <w:tcBorders>
              <w:top w:val="single" w:sz="4" w:space="0" w:color="CBD5E0"/>
              <w:left w:val="single" w:sz="4" w:space="0" w:color="CBD5E0"/>
              <w:bottom w:val="single" w:sz="4" w:space="0" w:color="CBD5E0"/>
              <w:right w:val="single" w:sz="4" w:space="0" w:color="CBD5E0"/>
            </w:tcBorders>
            <w:shd w:val="clear" w:color="auto" w:fill="1565C0"/>
            <w:tcMar>
              <w:top w:w="80" w:type="dxa"/>
              <w:left w:w="120" w:type="dxa"/>
              <w:bottom w:w="80" w:type="dxa"/>
              <w:right w:w="120" w:type="dxa"/>
            </w:tcMar>
          </w:tcPr>
          <w:p w:rsidR="00897645" w:rsidRDefault="00FF3FBA">
            <w:pPr>
              <w:jc w:val="center"/>
            </w:pPr>
            <w:r>
              <w:rPr>
                <w:rFonts w:ascii="Arial" w:eastAsia="Arial" w:hAnsi="Arial" w:cs="Arial"/>
                <w:b/>
                <w:bCs/>
                <w:color w:val="FFFFFF"/>
                <w:sz w:val="22"/>
                <w:szCs w:val="22"/>
              </w:rPr>
              <w:t>Responsibility</w:t>
            </w:r>
          </w:p>
        </w:tc>
      </w:tr>
      <w:tr w:rsidR="00897645">
        <w:tblPrEx>
          <w:tblCellMar>
            <w:top w:w="0" w:type="dxa"/>
            <w:bottom w:w="0" w:type="dxa"/>
          </w:tblCellMar>
        </w:tblPrEx>
        <w:tc>
          <w:tcPr>
            <w:tcW w:w="216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Presentation Layer</w:t>
            </w:r>
          </w:p>
        </w:tc>
        <w:tc>
          <w:tcPr>
            <w:tcW w:w="324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Tkinter GUI, entry fields, buttons, labels</w:t>
            </w:r>
          </w:p>
        </w:tc>
        <w:tc>
          <w:tcPr>
            <w:tcW w:w="400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All user input collection and output display</w:t>
            </w:r>
          </w:p>
        </w:tc>
      </w:tr>
      <w:tr w:rsidR="00897645">
        <w:tblPrEx>
          <w:tblCellMar>
            <w:top w:w="0" w:type="dxa"/>
            <w:bottom w:w="0" w:type="dxa"/>
          </w:tblCellMar>
        </w:tblPrEx>
        <w:tc>
          <w:tcPr>
            <w:tcW w:w="216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Logic Layer</w:t>
            </w:r>
          </w:p>
        </w:tc>
        <w:tc>
          <w:tcPr>
            <w:tcW w:w="324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calculate(), load(), store() functions</w:t>
            </w:r>
          </w:p>
        </w:tc>
        <w:tc>
          <w:tcPr>
            <w:tcW w:w="400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Implements the fetch-decode-execute instruction cycle</w:t>
            </w:r>
          </w:p>
        </w:tc>
      </w:tr>
      <w:tr w:rsidR="00897645">
        <w:tblPrEx>
          <w:tblCellMar>
            <w:top w:w="0" w:type="dxa"/>
            <w:bottom w:w="0" w:type="dxa"/>
          </w:tblCellMar>
        </w:tblPrEx>
        <w:tc>
          <w:tcPr>
            <w:tcW w:w="216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State Layer</w:t>
            </w:r>
          </w:p>
        </w:tc>
        <w:tc>
          <w:tcPr>
            <w:tcW w:w="324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AC, PC, IR globals; memory{} dictionary</w:t>
            </w:r>
          </w:p>
        </w:tc>
        <w:tc>
          <w:tcPr>
            <w:tcW w:w="400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Maintains processor register and memory state across operations</w:t>
            </w:r>
          </w:p>
        </w:tc>
      </w:tr>
    </w:tbl>
    <w:p w:rsidR="00897645" w:rsidRDefault="00897645">
      <w:pPr>
        <w:spacing w:after="80"/>
      </w:pPr>
    </w:p>
    <w:p w:rsidR="00897645" w:rsidRDefault="00FF3FBA">
      <w:pPr>
        <w:pStyle w:val="Heading2"/>
      </w:pPr>
      <w:r>
        <w:t>3.2 Fetch-Decode-Execute Cycle Implementation</w:t>
      </w:r>
    </w:p>
    <w:p w:rsidR="00897645" w:rsidRDefault="00FF3FBA">
      <w:pPr>
        <w:spacing w:after="160" w:line="360" w:lineRule="auto"/>
        <w:jc w:val="both"/>
      </w:pPr>
      <w:r>
        <w:t>Every operation in the system follows the three-stage MARIE instruction cycle. The following describes each stage as implemented in the application:</w:t>
      </w:r>
    </w:p>
    <w:p w:rsidR="00897645" w:rsidRDefault="00897645">
      <w:pPr>
        <w:spacing w:after="80"/>
      </w:pPr>
    </w:p>
    <w:p w:rsidR="00897645" w:rsidRDefault="00FF3FBA">
      <w:pPr>
        <w:pStyle w:val="Heading3"/>
      </w:pPr>
      <w:r>
        <w:t>3.2.1 Fetch Stage</w:t>
      </w:r>
    </w:p>
    <w:p w:rsidR="00897645" w:rsidRDefault="00FF3FBA">
      <w:pPr>
        <w:spacing w:after="160" w:line="360" w:lineRule="auto"/>
        <w:jc w:val="both"/>
      </w:pPr>
      <w:r>
        <w:t>The opcode string (e.g., 'ADD', 'SQRT') is received by the calculate() function as a parameter. This is equivalent to loading the instruction at address PC into the IR. In the simulation, the opcode is assigned to IR at the point of execution.</w:t>
      </w:r>
    </w:p>
    <w:p w:rsidR="00897645" w:rsidRDefault="00FF3FBA">
      <w:pPr>
        <w:shd w:val="clear" w:color="auto" w:fill="1A1A2E"/>
        <w:spacing w:before="80" w:after="80"/>
        <w:ind w:left="360"/>
      </w:pPr>
      <w:r>
        <w:rPr>
          <w:rFonts w:ascii="Consolas" w:eastAsia="Consolas" w:hAnsi="Consolas" w:cs="Consolas"/>
          <w:color w:val="A8D8A8"/>
          <w:sz w:val="20"/>
          <w:szCs w:val="20"/>
        </w:rPr>
        <w:t>IR ← Operati</w:t>
      </w:r>
      <w:r>
        <w:rPr>
          <w:rFonts w:ascii="Consolas" w:eastAsia="Consolas" w:hAnsi="Consolas" w:cs="Consolas"/>
          <w:color w:val="A8D8A8"/>
          <w:sz w:val="20"/>
          <w:szCs w:val="20"/>
        </w:rPr>
        <w:t>on Name (e.g., 'ADD', 'SQRT', 'SIN')</w:t>
      </w:r>
    </w:p>
    <w:p w:rsidR="00897645" w:rsidRDefault="00897645">
      <w:pPr>
        <w:spacing w:after="80"/>
      </w:pPr>
    </w:p>
    <w:p w:rsidR="00897645" w:rsidRDefault="00FF3FBA">
      <w:pPr>
        <w:pStyle w:val="Heading3"/>
      </w:pPr>
      <w:r>
        <w:t>3.2.2 Decode Stage</w:t>
      </w:r>
    </w:p>
    <w:p w:rsidR="00897645" w:rsidRDefault="00FF3FBA">
      <w:pPr>
        <w:spacing w:after="160" w:line="360" w:lineRule="auto"/>
        <w:jc w:val="both"/>
      </w:pPr>
      <w:r>
        <w:t>The calculate(op) function reads the op parameter and branches via conditional logic (if/elif) to identify the required operation. This is equivalent to opcode decoding in hardware, where the process</w:t>
      </w:r>
      <w:r>
        <w:t>or reads the opcode field of the instruction register.</w:t>
      </w:r>
    </w:p>
    <w:p w:rsidR="00897645" w:rsidRDefault="00FF3FBA">
      <w:pPr>
        <w:shd w:val="clear" w:color="auto" w:fill="1A1A2E"/>
        <w:spacing w:before="80" w:after="80"/>
        <w:ind w:left="360"/>
      </w:pPr>
      <w:r>
        <w:rPr>
          <w:rFonts w:ascii="Consolas" w:eastAsia="Consolas" w:hAnsi="Consolas" w:cs="Consolas"/>
          <w:color w:val="A8D8A8"/>
          <w:sz w:val="20"/>
          <w:szCs w:val="20"/>
        </w:rPr>
        <w:t>Opcode ← IR[15:12]  |  Operand Address ← IR[11:0]</w:t>
      </w:r>
    </w:p>
    <w:p w:rsidR="00897645" w:rsidRDefault="00897645">
      <w:pPr>
        <w:spacing w:after="80"/>
      </w:pPr>
    </w:p>
    <w:p w:rsidR="00897645" w:rsidRDefault="00FF3FBA">
      <w:pPr>
        <w:pStyle w:val="Heading3"/>
      </w:pPr>
      <w:r>
        <w:t>3.2.3 Execute Stage</w:t>
      </w:r>
    </w:p>
    <w:p w:rsidR="00897645" w:rsidRDefault="00FF3FBA">
      <w:pPr>
        <w:spacing w:after="160" w:line="360" w:lineRule="auto"/>
        <w:jc w:val="both"/>
      </w:pPr>
      <w:r>
        <w:lastRenderedPageBreak/>
        <w:t>The identified operation is performed on the AC using the value stored at memory[101] (for binary operations) or directly on the AC value (for unary operations). Following execution, the result is written to memory[102] and the PC is incremented.</w:t>
      </w:r>
    </w:p>
    <w:p w:rsidR="00897645" w:rsidRDefault="00FF3FBA">
      <w:pPr>
        <w:shd w:val="clear" w:color="auto" w:fill="1A1A2E"/>
        <w:spacing w:before="80" w:after="80"/>
        <w:ind w:left="360"/>
      </w:pPr>
      <w:r>
        <w:rPr>
          <w:rFonts w:ascii="Consolas" w:eastAsia="Consolas" w:hAnsi="Consolas" w:cs="Consolas"/>
          <w:color w:val="A8D8A8"/>
          <w:sz w:val="20"/>
          <w:szCs w:val="20"/>
        </w:rPr>
        <w:t>AC ← AC o</w:t>
      </w:r>
      <w:r>
        <w:rPr>
          <w:rFonts w:ascii="Consolas" w:eastAsia="Consolas" w:hAnsi="Consolas" w:cs="Consolas"/>
          <w:color w:val="A8D8A8"/>
          <w:sz w:val="20"/>
          <w:szCs w:val="20"/>
        </w:rPr>
        <w:t>p memory[101]  (binary)</w:t>
      </w:r>
    </w:p>
    <w:p w:rsidR="00897645" w:rsidRDefault="00FF3FBA">
      <w:pPr>
        <w:shd w:val="clear" w:color="auto" w:fill="1A1A2E"/>
        <w:spacing w:before="80" w:after="80"/>
        <w:ind w:left="360"/>
      </w:pPr>
      <w:r>
        <w:rPr>
          <w:rFonts w:ascii="Consolas" w:eastAsia="Consolas" w:hAnsi="Consolas" w:cs="Consolas"/>
          <w:color w:val="A8D8A8"/>
          <w:sz w:val="20"/>
          <w:szCs w:val="20"/>
        </w:rPr>
        <w:t>AC ← f(AC)             (unary)</w:t>
      </w:r>
    </w:p>
    <w:p w:rsidR="00897645" w:rsidRDefault="00FF3FBA">
      <w:pPr>
        <w:shd w:val="clear" w:color="auto" w:fill="1A1A2E"/>
        <w:spacing w:before="80" w:after="80"/>
        <w:ind w:left="360"/>
      </w:pPr>
      <w:r>
        <w:rPr>
          <w:rFonts w:ascii="Consolas" w:eastAsia="Consolas" w:hAnsi="Consolas" w:cs="Consolas"/>
          <w:color w:val="A8D8A8"/>
          <w:sz w:val="20"/>
          <w:szCs w:val="20"/>
        </w:rPr>
        <w:t>memory[102] ← AC  |  PC ← PC + 1</w:t>
      </w:r>
    </w:p>
    <w:p w:rsidR="00897645" w:rsidRDefault="00897645">
      <w:pPr>
        <w:spacing w:after="80"/>
      </w:pPr>
    </w:p>
    <w:p w:rsidR="00897645" w:rsidRDefault="00FF3FBA">
      <w:pPr>
        <w:pStyle w:val="Heading2"/>
      </w:pPr>
      <w:r>
        <w:t>3.3 Memory Organization</w:t>
      </w:r>
    </w:p>
    <w:p w:rsidR="00897645" w:rsidRDefault="00FF3FBA">
      <w:pPr>
        <w:spacing w:after="160" w:line="360" w:lineRule="auto"/>
        <w:jc w:val="both"/>
      </w:pPr>
      <w:r>
        <w:t>The system uses a Python dictionary to simulate a flat, addressable memory space. Three fixed addresses are defined for the lifecycle of each i</w:t>
      </w:r>
      <w:r>
        <w:t>nstruction execution:</w:t>
      </w:r>
    </w:p>
    <w:p w:rsidR="00897645" w:rsidRDefault="008976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0"/>
        <w:gridCol w:w="1439"/>
        <w:gridCol w:w="3056"/>
        <w:gridCol w:w="3415"/>
      </w:tblGrid>
      <w:tr w:rsidR="00897645">
        <w:tblPrEx>
          <w:tblCellMar>
            <w:top w:w="0" w:type="dxa"/>
            <w:bottom w:w="0" w:type="dxa"/>
          </w:tblCellMar>
        </w:tblPrEx>
        <w:trPr>
          <w:tblHeader/>
        </w:trPr>
        <w:tc>
          <w:tcPr>
            <w:tcW w:w="1440" w:type="dxa"/>
            <w:tcBorders>
              <w:top w:val="single" w:sz="4" w:space="0" w:color="CBD5E0"/>
              <w:left w:val="single" w:sz="4" w:space="0" w:color="CBD5E0"/>
              <w:bottom w:val="single" w:sz="4" w:space="0" w:color="CBD5E0"/>
              <w:right w:val="single" w:sz="4" w:space="0" w:color="CBD5E0"/>
            </w:tcBorders>
            <w:shd w:val="clear" w:color="auto" w:fill="1565C0"/>
            <w:tcMar>
              <w:top w:w="80" w:type="dxa"/>
              <w:left w:w="120" w:type="dxa"/>
              <w:bottom w:w="80" w:type="dxa"/>
              <w:right w:w="120" w:type="dxa"/>
            </w:tcMar>
          </w:tcPr>
          <w:p w:rsidR="00897645" w:rsidRDefault="00FF3FBA">
            <w:pPr>
              <w:jc w:val="center"/>
            </w:pPr>
            <w:r>
              <w:rPr>
                <w:rFonts w:ascii="Arial" w:eastAsia="Arial" w:hAnsi="Arial" w:cs="Arial"/>
                <w:b/>
                <w:bCs/>
                <w:color w:val="FFFFFF"/>
                <w:sz w:val="22"/>
                <w:szCs w:val="22"/>
              </w:rPr>
              <w:t>Address</w:t>
            </w:r>
          </w:p>
        </w:tc>
        <w:tc>
          <w:tcPr>
            <w:tcW w:w="1440" w:type="dxa"/>
            <w:tcBorders>
              <w:top w:val="single" w:sz="4" w:space="0" w:color="CBD5E0"/>
              <w:left w:val="single" w:sz="4" w:space="0" w:color="CBD5E0"/>
              <w:bottom w:val="single" w:sz="4" w:space="0" w:color="CBD5E0"/>
              <w:right w:val="single" w:sz="4" w:space="0" w:color="CBD5E0"/>
            </w:tcBorders>
            <w:shd w:val="clear" w:color="auto" w:fill="1565C0"/>
            <w:tcMar>
              <w:top w:w="80" w:type="dxa"/>
              <w:left w:w="120" w:type="dxa"/>
              <w:bottom w:w="80" w:type="dxa"/>
              <w:right w:w="120" w:type="dxa"/>
            </w:tcMar>
          </w:tcPr>
          <w:p w:rsidR="00897645" w:rsidRDefault="00FF3FBA">
            <w:pPr>
              <w:jc w:val="center"/>
            </w:pPr>
            <w:r>
              <w:rPr>
                <w:rFonts w:ascii="Arial" w:eastAsia="Arial" w:hAnsi="Arial" w:cs="Arial"/>
                <w:b/>
                <w:bCs/>
                <w:color w:val="FFFFFF"/>
                <w:sz w:val="22"/>
                <w:szCs w:val="22"/>
              </w:rPr>
              <w:t>Variable</w:t>
            </w:r>
          </w:p>
        </w:tc>
        <w:tc>
          <w:tcPr>
            <w:tcW w:w="3060" w:type="dxa"/>
            <w:tcBorders>
              <w:top w:val="single" w:sz="4" w:space="0" w:color="CBD5E0"/>
              <w:left w:val="single" w:sz="4" w:space="0" w:color="CBD5E0"/>
              <w:bottom w:val="single" w:sz="4" w:space="0" w:color="CBD5E0"/>
              <w:right w:val="single" w:sz="4" w:space="0" w:color="CBD5E0"/>
            </w:tcBorders>
            <w:shd w:val="clear" w:color="auto" w:fill="1565C0"/>
            <w:tcMar>
              <w:top w:w="80" w:type="dxa"/>
              <w:left w:w="120" w:type="dxa"/>
              <w:bottom w:w="80" w:type="dxa"/>
              <w:right w:w="120" w:type="dxa"/>
            </w:tcMar>
          </w:tcPr>
          <w:p w:rsidR="00897645" w:rsidRDefault="00FF3FBA">
            <w:pPr>
              <w:jc w:val="center"/>
            </w:pPr>
            <w:r>
              <w:rPr>
                <w:rFonts w:ascii="Arial" w:eastAsia="Arial" w:hAnsi="Arial" w:cs="Arial"/>
                <w:b/>
                <w:bCs/>
                <w:color w:val="FFFFFF"/>
                <w:sz w:val="22"/>
                <w:szCs w:val="22"/>
              </w:rPr>
              <w:t>Role</w:t>
            </w:r>
          </w:p>
        </w:tc>
        <w:tc>
          <w:tcPr>
            <w:tcW w:w="3420" w:type="dxa"/>
            <w:tcBorders>
              <w:top w:val="single" w:sz="4" w:space="0" w:color="CBD5E0"/>
              <w:left w:val="single" w:sz="4" w:space="0" w:color="CBD5E0"/>
              <w:bottom w:val="single" w:sz="4" w:space="0" w:color="CBD5E0"/>
              <w:right w:val="single" w:sz="4" w:space="0" w:color="CBD5E0"/>
            </w:tcBorders>
            <w:shd w:val="clear" w:color="auto" w:fill="1565C0"/>
            <w:tcMar>
              <w:top w:w="80" w:type="dxa"/>
              <w:left w:w="120" w:type="dxa"/>
              <w:bottom w:w="80" w:type="dxa"/>
              <w:right w:w="120" w:type="dxa"/>
            </w:tcMar>
          </w:tcPr>
          <w:p w:rsidR="00897645" w:rsidRDefault="00FF3FBA">
            <w:pPr>
              <w:jc w:val="center"/>
            </w:pPr>
            <w:r>
              <w:rPr>
                <w:rFonts w:ascii="Arial" w:eastAsia="Arial" w:hAnsi="Arial" w:cs="Arial"/>
                <w:b/>
                <w:bCs/>
                <w:color w:val="FFFFFF"/>
                <w:sz w:val="22"/>
                <w:szCs w:val="22"/>
              </w:rPr>
              <w:t>MARIE Equivalent</w:t>
            </w:r>
          </w:p>
        </w:tc>
      </w:tr>
      <w:tr w:rsidR="00897645">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memory[100]</w:t>
            </w:r>
          </w:p>
        </w:tc>
        <w:tc>
          <w:tcPr>
            <w:tcW w:w="144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Operand A</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First user input; loaded via load()</w:t>
            </w:r>
          </w:p>
        </w:tc>
        <w:tc>
          <w:tcPr>
            <w:tcW w:w="342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LOAD source address</w:t>
            </w:r>
          </w:p>
        </w:tc>
      </w:tr>
      <w:tr w:rsidR="00897645">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memory[101]</w:t>
            </w:r>
          </w:p>
        </w:tc>
        <w:tc>
          <w:tcPr>
            <w:tcW w:w="144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Operand B</w:t>
            </w:r>
          </w:p>
        </w:tc>
        <w:tc>
          <w:tcPr>
            <w:tcW w:w="306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Second user input; binary operations only</w:t>
            </w:r>
          </w:p>
        </w:tc>
        <w:tc>
          <w:tcPr>
            <w:tcW w:w="342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Direct data operand</w:t>
            </w:r>
          </w:p>
        </w:tc>
      </w:tr>
      <w:tr w:rsidR="00897645">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memory[102]</w:t>
            </w:r>
          </w:p>
        </w:tc>
        <w:tc>
          <w:tcPr>
            <w:tcW w:w="144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Result</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Output of operation; stored via store()</w:t>
            </w:r>
          </w:p>
        </w:tc>
        <w:tc>
          <w:tcPr>
            <w:tcW w:w="342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STORE destination address</w:t>
            </w:r>
          </w:p>
        </w:tc>
      </w:tr>
    </w:tbl>
    <w:p w:rsidR="00897645" w:rsidRDefault="00897645">
      <w:pPr>
        <w:spacing w:after="80"/>
      </w:pPr>
    </w:p>
    <w:p w:rsidR="00897645" w:rsidRDefault="00FF3FBA">
      <w:pPr>
        <w:spacing w:after="160" w:line="360" w:lineRule="auto"/>
        <w:jc w:val="both"/>
      </w:pPr>
      <w:r>
        <w:t>This directly mirrors a MARIE assembly program that loads a value, performs an operation with a memory-stored operand, and stores the result at a designated output address.</w:t>
      </w:r>
    </w:p>
    <w:p w:rsidR="00897645" w:rsidRDefault="00FF3FBA">
      <w:r>
        <w:br w:type="page"/>
      </w:r>
    </w:p>
    <w:p w:rsidR="00897645" w:rsidRDefault="00FF3FBA">
      <w:pPr>
        <w:pStyle w:val="Heading1"/>
      </w:pPr>
      <w:r>
        <w:lastRenderedPageBreak/>
        <w:t>4. COMPONENT DESIGN</w:t>
      </w:r>
    </w:p>
    <w:p w:rsidR="00897645" w:rsidRDefault="00FF3FBA">
      <w:pPr>
        <w:pStyle w:val="Heading2"/>
      </w:pPr>
      <w:r>
        <w:t>4.1 load(value) — LOAD Instruction</w:t>
      </w:r>
    </w:p>
    <w:p w:rsidR="00897645" w:rsidRDefault="00FF3FBA">
      <w:pPr>
        <w:spacing w:after="160" w:line="360" w:lineRule="auto"/>
        <w:jc w:val="both"/>
      </w:pPr>
      <w:r>
        <w:t>The load() function simulates the MARIE LOAD instruction. It writes the input value to memory[100] and copies it into the AC, establishing the initial state of the accumulator before an operation.</w:t>
      </w:r>
    </w:p>
    <w:p w:rsidR="00897645" w:rsidRDefault="00897645">
      <w:pPr>
        <w:spacing w:after="80"/>
      </w:pPr>
    </w:p>
    <w:p w:rsidR="00897645" w:rsidRDefault="00FF3FBA">
      <w:pPr>
        <w:spacing w:after="160" w:line="360" w:lineRule="auto"/>
        <w:jc w:val="both"/>
      </w:pPr>
      <w:r>
        <w:t>RTL</w:t>
      </w:r>
      <w:r>
        <w:t xml:space="preserve"> Specification:</w:t>
      </w:r>
    </w:p>
    <w:p w:rsidR="00897645" w:rsidRDefault="00FF3FBA">
      <w:pPr>
        <w:shd w:val="clear" w:color="auto" w:fill="1A1A2E"/>
        <w:spacing w:before="80" w:after="80"/>
        <w:ind w:left="360"/>
      </w:pPr>
      <w:r>
        <w:rPr>
          <w:rFonts w:ascii="Consolas" w:eastAsia="Consolas" w:hAnsi="Consolas" w:cs="Consolas"/>
          <w:color w:val="A8D8A8"/>
          <w:sz w:val="20"/>
          <w:szCs w:val="20"/>
        </w:rPr>
        <w:t>MAR ← 100</w:t>
      </w:r>
    </w:p>
    <w:p w:rsidR="00897645" w:rsidRDefault="00FF3FBA">
      <w:pPr>
        <w:shd w:val="clear" w:color="auto" w:fill="1A1A2E"/>
        <w:spacing w:before="80" w:after="80"/>
        <w:ind w:left="360"/>
      </w:pPr>
      <w:r>
        <w:rPr>
          <w:rFonts w:ascii="Consolas" w:eastAsia="Consolas" w:hAnsi="Consolas" w:cs="Consolas"/>
          <w:color w:val="A8D8A8"/>
          <w:sz w:val="20"/>
          <w:szCs w:val="20"/>
        </w:rPr>
        <w:t>MBR ← value</w:t>
      </w:r>
    </w:p>
    <w:p w:rsidR="00897645" w:rsidRDefault="00FF3FBA">
      <w:pPr>
        <w:shd w:val="clear" w:color="auto" w:fill="1A1A2E"/>
        <w:spacing w:before="80" w:after="80"/>
        <w:ind w:left="360"/>
      </w:pPr>
      <w:r>
        <w:rPr>
          <w:rFonts w:ascii="Consolas" w:eastAsia="Consolas" w:hAnsi="Consolas" w:cs="Consolas"/>
          <w:color w:val="A8D8A8"/>
          <w:sz w:val="20"/>
          <w:szCs w:val="20"/>
        </w:rPr>
        <w:t>memory[MAR] ← MBR</w:t>
      </w:r>
    </w:p>
    <w:p w:rsidR="00897645" w:rsidRDefault="00FF3FBA">
      <w:pPr>
        <w:shd w:val="clear" w:color="auto" w:fill="1A1A2E"/>
        <w:spacing w:before="80" w:after="80"/>
        <w:ind w:left="360"/>
      </w:pPr>
      <w:r>
        <w:rPr>
          <w:rFonts w:ascii="Consolas" w:eastAsia="Consolas" w:hAnsi="Consolas" w:cs="Consolas"/>
          <w:color w:val="A8D8A8"/>
          <w:sz w:val="20"/>
          <w:szCs w:val="20"/>
        </w:rPr>
        <w:t>AC ← memory[100]</w:t>
      </w:r>
    </w:p>
    <w:p w:rsidR="00897645" w:rsidRDefault="00897645">
      <w:pPr>
        <w:spacing w:after="80"/>
      </w:pPr>
    </w:p>
    <w:p w:rsidR="00897645" w:rsidRDefault="00FF3FBA">
      <w:pPr>
        <w:pStyle w:val="Heading2"/>
      </w:pPr>
      <w:r>
        <w:t>4.2 store() — STORE Instruction</w:t>
      </w:r>
    </w:p>
    <w:p w:rsidR="00897645" w:rsidRDefault="00FF3FBA">
      <w:pPr>
        <w:spacing w:after="160" w:line="360" w:lineRule="auto"/>
        <w:jc w:val="both"/>
      </w:pPr>
      <w:r>
        <w:t>The store() function simulates the MARIE STORE instruction. It copies the current value of the AC into memory[102] and returns the result for display in the GUI.</w:t>
      </w:r>
    </w:p>
    <w:p w:rsidR="00897645" w:rsidRDefault="00897645">
      <w:pPr>
        <w:spacing w:after="80"/>
      </w:pPr>
    </w:p>
    <w:p w:rsidR="00897645" w:rsidRDefault="00FF3FBA">
      <w:pPr>
        <w:spacing w:after="160" w:line="360" w:lineRule="auto"/>
        <w:jc w:val="both"/>
      </w:pPr>
      <w:r>
        <w:t>RTL Specification:</w:t>
      </w:r>
    </w:p>
    <w:p w:rsidR="00897645" w:rsidRDefault="00FF3FBA">
      <w:pPr>
        <w:shd w:val="clear" w:color="auto" w:fill="1A1A2E"/>
        <w:spacing w:before="80" w:after="80"/>
        <w:ind w:left="360"/>
      </w:pPr>
      <w:r>
        <w:rPr>
          <w:rFonts w:ascii="Consolas" w:eastAsia="Consolas" w:hAnsi="Consolas" w:cs="Consolas"/>
          <w:color w:val="A8D8A8"/>
          <w:sz w:val="20"/>
          <w:szCs w:val="20"/>
        </w:rPr>
        <w:t>MAR ← 102</w:t>
      </w:r>
    </w:p>
    <w:p w:rsidR="00897645" w:rsidRDefault="00FF3FBA">
      <w:pPr>
        <w:shd w:val="clear" w:color="auto" w:fill="1A1A2E"/>
        <w:spacing w:before="80" w:after="80"/>
        <w:ind w:left="360"/>
      </w:pPr>
      <w:r>
        <w:rPr>
          <w:rFonts w:ascii="Consolas" w:eastAsia="Consolas" w:hAnsi="Consolas" w:cs="Consolas"/>
          <w:color w:val="A8D8A8"/>
          <w:sz w:val="20"/>
          <w:szCs w:val="20"/>
        </w:rPr>
        <w:t>MBR ← AC</w:t>
      </w:r>
    </w:p>
    <w:p w:rsidR="00897645" w:rsidRDefault="00FF3FBA">
      <w:pPr>
        <w:shd w:val="clear" w:color="auto" w:fill="1A1A2E"/>
        <w:spacing w:before="80" w:after="80"/>
        <w:ind w:left="360"/>
      </w:pPr>
      <w:r>
        <w:rPr>
          <w:rFonts w:ascii="Consolas" w:eastAsia="Consolas" w:hAnsi="Consolas" w:cs="Consolas"/>
          <w:color w:val="A8D8A8"/>
          <w:sz w:val="20"/>
          <w:szCs w:val="20"/>
        </w:rPr>
        <w:t>memory[MAR] ← MBR</w:t>
      </w:r>
    </w:p>
    <w:p w:rsidR="00897645" w:rsidRDefault="00FF3FBA">
      <w:pPr>
        <w:shd w:val="clear" w:color="auto" w:fill="1A1A2E"/>
        <w:spacing w:before="80" w:after="80"/>
        <w:ind w:left="360"/>
      </w:pPr>
      <w:r>
        <w:rPr>
          <w:rFonts w:ascii="Consolas" w:eastAsia="Consolas" w:hAnsi="Consolas" w:cs="Consolas"/>
          <w:color w:val="A8D8A8"/>
          <w:sz w:val="20"/>
          <w:szCs w:val="20"/>
        </w:rPr>
        <w:t>return memory[102]</w:t>
      </w:r>
    </w:p>
    <w:p w:rsidR="00897645" w:rsidRDefault="00897645">
      <w:pPr>
        <w:spacing w:after="80"/>
      </w:pPr>
    </w:p>
    <w:p w:rsidR="00897645" w:rsidRDefault="00FF3FBA">
      <w:pPr>
        <w:pStyle w:val="Heading2"/>
      </w:pPr>
      <w:r>
        <w:t>4.3 calculate(op)</w:t>
      </w:r>
      <w:r>
        <w:t xml:space="preserve"> — Instruction Execution Unit</w:t>
      </w:r>
    </w:p>
    <w:p w:rsidR="00897645" w:rsidRDefault="00FF3FBA">
      <w:pPr>
        <w:spacing w:after="160" w:line="360" w:lineRule="auto"/>
        <w:jc w:val="both"/>
      </w:pPr>
      <w:r>
        <w:t>The calculate() function is the central execution unit. It receives an opcode string, retrieves operands from the GUI input fields, executes the corresponding operation on the AC, stores the result, increments the PC, and upda</w:t>
      </w:r>
      <w:r>
        <w:t>tes the IR. The complete execution flow is as follows:</w:t>
      </w:r>
    </w:p>
    <w:p w:rsidR="00897645" w:rsidRDefault="00897645">
      <w:pPr>
        <w:spacing w:after="80"/>
      </w:pPr>
    </w:p>
    <w:p w:rsidR="00897645" w:rsidRDefault="00FF3FBA">
      <w:pPr>
        <w:pStyle w:val="ListParagraph"/>
        <w:numPr>
          <w:ilvl w:val="0"/>
          <w:numId w:val="3"/>
        </w:numPr>
        <w:spacing w:before="40" w:after="40"/>
      </w:pPr>
      <w:r>
        <w:t>Read Operand A from entry1 field → call load(a) → AC ← a</w:t>
      </w:r>
    </w:p>
    <w:p w:rsidR="00897645" w:rsidRDefault="00FF3FBA">
      <w:pPr>
        <w:pStyle w:val="ListParagraph"/>
        <w:numPr>
          <w:ilvl w:val="0"/>
          <w:numId w:val="3"/>
        </w:numPr>
        <w:spacing w:before="40" w:after="40"/>
      </w:pPr>
      <w:r>
        <w:t>For binary operations: read Operand B from entry2 → memory[101] ← b</w:t>
      </w:r>
    </w:p>
    <w:p w:rsidR="00897645" w:rsidRDefault="00FF3FBA">
      <w:pPr>
        <w:pStyle w:val="ListParagraph"/>
        <w:numPr>
          <w:ilvl w:val="0"/>
          <w:numId w:val="3"/>
        </w:numPr>
        <w:spacing w:before="40" w:after="40"/>
      </w:pPr>
      <w:r>
        <w:t>Execute operation → AC ← AC op memory[101] or AC ← f(AC)</w:t>
      </w:r>
    </w:p>
    <w:p w:rsidR="00897645" w:rsidRDefault="00FF3FBA">
      <w:pPr>
        <w:pStyle w:val="ListParagraph"/>
        <w:numPr>
          <w:ilvl w:val="0"/>
          <w:numId w:val="3"/>
        </w:numPr>
        <w:spacing w:before="40" w:after="40"/>
      </w:pPr>
      <w:r>
        <w:t>Assign IR ← opcode</w:t>
      </w:r>
      <w:r>
        <w:t xml:space="preserve"> string name</w:t>
      </w:r>
    </w:p>
    <w:p w:rsidR="00897645" w:rsidRDefault="00FF3FBA">
      <w:pPr>
        <w:pStyle w:val="ListParagraph"/>
        <w:numPr>
          <w:ilvl w:val="0"/>
          <w:numId w:val="3"/>
        </w:numPr>
        <w:spacing w:before="40" w:after="40"/>
      </w:pPr>
      <w:r>
        <w:t>Call store() → memory[102] ← AC</w:t>
      </w:r>
    </w:p>
    <w:p w:rsidR="00897645" w:rsidRDefault="00FF3FBA">
      <w:pPr>
        <w:pStyle w:val="ListParagraph"/>
        <w:numPr>
          <w:ilvl w:val="0"/>
          <w:numId w:val="3"/>
        </w:numPr>
        <w:spacing w:before="40" w:after="40"/>
      </w:pPr>
      <w:r>
        <w:lastRenderedPageBreak/>
        <w:t>Increment PC: PC ← PC + 1</w:t>
      </w:r>
    </w:p>
    <w:p w:rsidR="00897645" w:rsidRDefault="00FF3FBA">
      <w:pPr>
        <w:pStyle w:val="ListParagraph"/>
        <w:numPr>
          <w:ilvl w:val="0"/>
          <w:numId w:val="3"/>
        </w:numPr>
        <w:spacing w:before="40" w:after="40"/>
      </w:pPr>
      <w:r>
        <w:t>Update GUI display: result label and register panel</w:t>
      </w:r>
    </w:p>
    <w:p w:rsidR="00897645" w:rsidRDefault="00897645">
      <w:pPr>
        <w:spacing w:after="80"/>
      </w:pPr>
    </w:p>
    <w:p w:rsidR="00897645" w:rsidRDefault="00FF3FBA">
      <w:pPr>
        <w:spacing w:after="160" w:line="360" w:lineRule="auto"/>
        <w:jc w:val="both"/>
      </w:pPr>
      <w:r>
        <w:t>RTL Specifications by Opcode:</w:t>
      </w:r>
    </w:p>
    <w:p w:rsidR="00897645" w:rsidRDefault="008976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5"/>
        <w:gridCol w:w="2156"/>
        <w:gridCol w:w="5729"/>
      </w:tblGrid>
      <w:tr w:rsidR="00897645">
        <w:tblPrEx>
          <w:tblCellMar>
            <w:top w:w="0" w:type="dxa"/>
            <w:bottom w:w="0" w:type="dxa"/>
          </w:tblCellMar>
        </w:tblPrEx>
        <w:trPr>
          <w:tblHeader/>
        </w:trPr>
        <w:tc>
          <w:tcPr>
            <w:tcW w:w="1440" w:type="dxa"/>
            <w:tcBorders>
              <w:top w:val="single" w:sz="4" w:space="0" w:color="CBD5E0"/>
              <w:left w:val="single" w:sz="4" w:space="0" w:color="CBD5E0"/>
              <w:bottom w:val="single" w:sz="4" w:space="0" w:color="CBD5E0"/>
              <w:right w:val="single" w:sz="4" w:space="0" w:color="CBD5E0"/>
            </w:tcBorders>
            <w:shd w:val="clear" w:color="auto" w:fill="1565C0"/>
            <w:tcMar>
              <w:top w:w="80" w:type="dxa"/>
              <w:left w:w="120" w:type="dxa"/>
              <w:bottom w:w="80" w:type="dxa"/>
              <w:right w:w="120" w:type="dxa"/>
            </w:tcMar>
          </w:tcPr>
          <w:p w:rsidR="00897645" w:rsidRDefault="00FF3FBA">
            <w:pPr>
              <w:jc w:val="center"/>
            </w:pPr>
            <w:r>
              <w:rPr>
                <w:rFonts w:ascii="Arial" w:eastAsia="Arial" w:hAnsi="Arial" w:cs="Arial"/>
                <w:b/>
                <w:bCs/>
                <w:color w:val="FFFFFF"/>
                <w:sz w:val="22"/>
                <w:szCs w:val="22"/>
              </w:rPr>
              <w:t>IR Value</w:t>
            </w:r>
          </w:p>
        </w:tc>
        <w:tc>
          <w:tcPr>
            <w:tcW w:w="2160" w:type="dxa"/>
            <w:tcBorders>
              <w:top w:val="single" w:sz="4" w:space="0" w:color="CBD5E0"/>
              <w:left w:val="single" w:sz="4" w:space="0" w:color="CBD5E0"/>
              <w:bottom w:val="single" w:sz="4" w:space="0" w:color="CBD5E0"/>
              <w:right w:val="single" w:sz="4" w:space="0" w:color="CBD5E0"/>
            </w:tcBorders>
            <w:shd w:val="clear" w:color="auto" w:fill="1565C0"/>
            <w:tcMar>
              <w:top w:w="80" w:type="dxa"/>
              <w:left w:w="120" w:type="dxa"/>
              <w:bottom w:w="80" w:type="dxa"/>
              <w:right w:w="120" w:type="dxa"/>
            </w:tcMar>
          </w:tcPr>
          <w:p w:rsidR="00897645" w:rsidRDefault="00FF3FBA">
            <w:pPr>
              <w:jc w:val="center"/>
            </w:pPr>
            <w:r>
              <w:rPr>
                <w:rFonts w:ascii="Arial" w:eastAsia="Arial" w:hAnsi="Arial" w:cs="Arial"/>
                <w:b/>
                <w:bCs/>
                <w:color w:val="FFFFFF"/>
                <w:sz w:val="22"/>
                <w:szCs w:val="22"/>
              </w:rPr>
              <w:t>Operation</w:t>
            </w:r>
          </w:p>
        </w:tc>
        <w:tc>
          <w:tcPr>
            <w:tcW w:w="5760" w:type="dxa"/>
            <w:tcBorders>
              <w:top w:val="single" w:sz="4" w:space="0" w:color="CBD5E0"/>
              <w:left w:val="single" w:sz="4" w:space="0" w:color="CBD5E0"/>
              <w:bottom w:val="single" w:sz="4" w:space="0" w:color="CBD5E0"/>
              <w:right w:val="single" w:sz="4" w:space="0" w:color="CBD5E0"/>
            </w:tcBorders>
            <w:shd w:val="clear" w:color="auto" w:fill="1565C0"/>
            <w:tcMar>
              <w:top w:w="80" w:type="dxa"/>
              <w:left w:w="120" w:type="dxa"/>
              <w:bottom w:w="80" w:type="dxa"/>
              <w:right w:w="120" w:type="dxa"/>
            </w:tcMar>
          </w:tcPr>
          <w:p w:rsidR="00897645" w:rsidRDefault="00FF3FBA">
            <w:pPr>
              <w:jc w:val="center"/>
            </w:pPr>
            <w:r>
              <w:rPr>
                <w:rFonts w:ascii="Arial" w:eastAsia="Arial" w:hAnsi="Arial" w:cs="Arial"/>
                <w:b/>
                <w:bCs/>
                <w:color w:val="FFFFFF"/>
                <w:sz w:val="22"/>
                <w:szCs w:val="22"/>
              </w:rPr>
              <w:t>RTL Expression</w:t>
            </w:r>
          </w:p>
        </w:tc>
      </w:tr>
      <w:tr w:rsidR="00897645">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ADD</w:t>
            </w:r>
          </w:p>
        </w:tc>
        <w:tc>
          <w:tcPr>
            <w:tcW w:w="216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Addition</w:t>
            </w:r>
          </w:p>
        </w:tc>
        <w:tc>
          <w:tcPr>
            <w:tcW w:w="576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AC ← AC + memory[101]</w:t>
            </w:r>
          </w:p>
        </w:tc>
      </w:tr>
      <w:tr w:rsidR="00897645">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SUBT</w:t>
            </w:r>
          </w:p>
        </w:tc>
        <w:tc>
          <w:tcPr>
            <w:tcW w:w="216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Subtraction</w:t>
            </w:r>
          </w:p>
        </w:tc>
        <w:tc>
          <w:tcPr>
            <w:tcW w:w="576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AC ← AC − memory[101]</w:t>
            </w:r>
          </w:p>
        </w:tc>
      </w:tr>
      <w:tr w:rsidR="00897645">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MULTIPLY</w:t>
            </w:r>
          </w:p>
        </w:tc>
        <w:tc>
          <w:tcPr>
            <w:tcW w:w="216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Multiplication</w:t>
            </w:r>
          </w:p>
        </w:tc>
        <w:tc>
          <w:tcPr>
            <w:tcW w:w="576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AC ← AC × memory[101]</w:t>
            </w:r>
          </w:p>
        </w:tc>
      </w:tr>
      <w:tr w:rsidR="00897645">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DIVIDE</w:t>
            </w:r>
          </w:p>
        </w:tc>
        <w:tc>
          <w:tcPr>
            <w:tcW w:w="216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Division</w:t>
            </w:r>
          </w:p>
        </w:tc>
        <w:tc>
          <w:tcPr>
            <w:tcW w:w="576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AC ← AC ÷ memory[101]</w:t>
            </w:r>
          </w:p>
        </w:tc>
      </w:tr>
      <w:tr w:rsidR="00897645">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POWER</w:t>
            </w:r>
          </w:p>
        </w:tc>
        <w:tc>
          <w:tcPr>
            <w:tcW w:w="216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Exponentiation</w:t>
            </w:r>
          </w:p>
        </w:tc>
        <w:tc>
          <w:tcPr>
            <w:tcW w:w="576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AC ← AC ^ memory[101]</w:t>
            </w:r>
          </w:p>
        </w:tc>
      </w:tr>
      <w:tr w:rsidR="00897645">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SQRT</w:t>
            </w:r>
          </w:p>
        </w:tc>
        <w:tc>
          <w:tcPr>
            <w:tcW w:w="216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Square Root</w:t>
            </w:r>
          </w:p>
        </w:tc>
        <w:tc>
          <w:tcPr>
            <w:tcW w:w="576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AC ← √AC</w:t>
            </w:r>
          </w:p>
        </w:tc>
      </w:tr>
      <w:tr w:rsidR="00897645">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SIN</w:t>
            </w:r>
          </w:p>
        </w:tc>
        <w:tc>
          <w:tcPr>
            <w:tcW w:w="216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Sine (degrees)</w:t>
            </w:r>
          </w:p>
        </w:tc>
        <w:tc>
          <w:tcPr>
            <w:tcW w:w="576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AC ← sin(AC × π/180)</w:t>
            </w:r>
          </w:p>
        </w:tc>
      </w:tr>
      <w:tr w:rsidR="00897645">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COS</w:t>
            </w:r>
          </w:p>
        </w:tc>
        <w:tc>
          <w:tcPr>
            <w:tcW w:w="216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Cosine (degrees)</w:t>
            </w:r>
          </w:p>
        </w:tc>
        <w:tc>
          <w:tcPr>
            <w:tcW w:w="576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AC ← cos(AC × π/180)</w:t>
            </w:r>
          </w:p>
        </w:tc>
      </w:tr>
      <w:tr w:rsidR="00897645">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TAN</w:t>
            </w:r>
          </w:p>
        </w:tc>
        <w:tc>
          <w:tcPr>
            <w:tcW w:w="216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Tangent (degrees)</w:t>
            </w:r>
          </w:p>
        </w:tc>
        <w:tc>
          <w:tcPr>
            <w:tcW w:w="576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AC ← tan(AC × π/180)</w:t>
            </w:r>
          </w:p>
        </w:tc>
      </w:tr>
      <w:tr w:rsidR="00897645">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LOG10</w:t>
            </w:r>
          </w:p>
        </w:tc>
        <w:tc>
          <w:tcPr>
            <w:tcW w:w="216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Log base 10</w:t>
            </w:r>
          </w:p>
        </w:tc>
        <w:tc>
          <w:tcPr>
            <w:tcW w:w="576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AC ← log₁₀(AC)</w:t>
            </w:r>
          </w:p>
        </w:tc>
      </w:tr>
      <w:tr w:rsidR="00897645">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LN</w:t>
            </w:r>
          </w:p>
        </w:tc>
        <w:tc>
          <w:tcPr>
            <w:tcW w:w="216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Natural Logarithm</w:t>
            </w:r>
          </w:p>
        </w:tc>
        <w:tc>
          <w:tcPr>
            <w:tcW w:w="576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AC ← logₑ(AC)</w:t>
            </w:r>
          </w:p>
        </w:tc>
      </w:tr>
      <w:tr w:rsidR="00897645">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FACTORIAL</w:t>
            </w:r>
          </w:p>
        </w:tc>
        <w:tc>
          <w:tcPr>
            <w:tcW w:w="216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Factorial</w:t>
            </w:r>
          </w:p>
        </w:tc>
        <w:tc>
          <w:tcPr>
            <w:tcW w:w="576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AC ← AC!</w:t>
            </w:r>
          </w:p>
        </w:tc>
      </w:tr>
      <w:tr w:rsidR="00897645">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ABS</w:t>
            </w:r>
          </w:p>
        </w:tc>
        <w:tc>
          <w:tcPr>
            <w:tcW w:w="216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Absolute Value</w:t>
            </w:r>
          </w:p>
        </w:tc>
        <w:tc>
          <w:tcPr>
            <w:tcW w:w="576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AC ← |AC|</w:t>
            </w:r>
          </w:p>
        </w:tc>
      </w:tr>
    </w:tbl>
    <w:p w:rsidR="00897645" w:rsidRDefault="00897645">
      <w:pPr>
        <w:spacing w:after="80"/>
      </w:pPr>
    </w:p>
    <w:p w:rsidR="00897645" w:rsidRDefault="00FF3FBA">
      <w:pPr>
        <w:pStyle w:val="Heading2"/>
      </w:pPr>
      <w:r>
        <w:t>4.4 clear() — System Reset</w:t>
      </w:r>
    </w:p>
    <w:p w:rsidR="00897645" w:rsidRDefault="00FF3FBA">
      <w:pPr>
        <w:spacing w:after="160" w:line="360" w:lineRule="auto"/>
        <w:jc w:val="both"/>
      </w:pPr>
      <w:r>
        <w:t>The clear() function resets all registers and memory to their initial state, equivalent to a hardware RESET signal applied to the processor.</w:t>
      </w:r>
    </w:p>
    <w:p w:rsidR="00897645" w:rsidRDefault="00897645">
      <w:pPr>
        <w:spacing w:after="80"/>
      </w:pPr>
    </w:p>
    <w:p w:rsidR="00897645" w:rsidRDefault="00FF3FBA">
      <w:pPr>
        <w:shd w:val="clear" w:color="auto" w:fill="1A1A2E"/>
        <w:spacing w:before="80" w:after="80"/>
        <w:ind w:left="360"/>
      </w:pPr>
      <w:r>
        <w:rPr>
          <w:rFonts w:ascii="Consolas" w:eastAsia="Consolas" w:hAnsi="Consolas" w:cs="Consolas"/>
          <w:color w:val="A8D8A8"/>
          <w:sz w:val="20"/>
          <w:szCs w:val="20"/>
        </w:rPr>
        <w:t>AC ← 0  |  PC ← 0  |  IR ← 0  |  memory ← {}</w:t>
      </w:r>
    </w:p>
    <w:p w:rsidR="00897645" w:rsidRDefault="00897645">
      <w:pPr>
        <w:spacing w:after="80"/>
      </w:pPr>
    </w:p>
    <w:p w:rsidR="00897645" w:rsidRDefault="00FF3FBA">
      <w:pPr>
        <w:pStyle w:val="Heading2"/>
      </w:pPr>
      <w:r>
        <w:t>4.5 update_registers() — Register Display Update</w:t>
      </w:r>
    </w:p>
    <w:p w:rsidR="00897645" w:rsidRDefault="00FF3FBA">
      <w:pPr>
        <w:spacing w:after="160" w:line="360" w:lineRule="auto"/>
        <w:jc w:val="both"/>
      </w:pPr>
      <w:r>
        <w:t>The update_register</w:t>
      </w:r>
      <w:r>
        <w:t>s() function reads the current values of AC, PC, and IR and updates the GUI register panel label. It is called after every successful instruction execution to provide real-time register state visibility.</w:t>
      </w:r>
    </w:p>
    <w:p w:rsidR="00897645" w:rsidRDefault="00FF3FBA">
      <w:r>
        <w:br w:type="page"/>
      </w:r>
    </w:p>
    <w:p w:rsidR="00897645" w:rsidRDefault="00FF3FBA">
      <w:pPr>
        <w:pStyle w:val="Heading1"/>
      </w:pPr>
      <w:r>
        <w:lastRenderedPageBreak/>
        <w:t>5. ERROR HANDLING</w:t>
      </w:r>
    </w:p>
    <w:p w:rsidR="00897645" w:rsidRDefault="00FF3FBA">
      <w:pPr>
        <w:spacing w:after="160" w:line="360" w:lineRule="auto"/>
        <w:jc w:val="both"/>
      </w:pPr>
      <w:r>
        <w:t>The system implements input validation and domain-constraint checking prior to execution. On detection of an invalid condition, execution halts, an error dialog is displayed, and the PC does not increment — preserving the full processor state. This behavio</w:t>
      </w:r>
      <w:r>
        <w:t>r is consistent with MARIE's SKIPCOND conditional branching mechanism for handling exceptional conditions.</w:t>
      </w:r>
    </w:p>
    <w:p w:rsidR="00897645" w:rsidRDefault="008976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880"/>
        <w:gridCol w:w="4320"/>
      </w:tblGrid>
      <w:tr w:rsidR="00897645">
        <w:tblPrEx>
          <w:tblCellMar>
            <w:top w:w="0" w:type="dxa"/>
            <w:bottom w:w="0" w:type="dxa"/>
          </w:tblCellMar>
        </w:tblPrEx>
        <w:trPr>
          <w:tblHeader/>
        </w:trPr>
        <w:tc>
          <w:tcPr>
            <w:tcW w:w="2160" w:type="dxa"/>
            <w:tcBorders>
              <w:top w:val="single" w:sz="4" w:space="0" w:color="CBD5E0"/>
              <w:left w:val="single" w:sz="4" w:space="0" w:color="CBD5E0"/>
              <w:bottom w:val="single" w:sz="4" w:space="0" w:color="CBD5E0"/>
              <w:right w:val="single" w:sz="4" w:space="0" w:color="CBD5E0"/>
            </w:tcBorders>
            <w:shd w:val="clear" w:color="auto" w:fill="1565C0"/>
            <w:tcMar>
              <w:top w:w="80" w:type="dxa"/>
              <w:left w:w="120" w:type="dxa"/>
              <w:bottom w:w="80" w:type="dxa"/>
              <w:right w:w="120" w:type="dxa"/>
            </w:tcMar>
          </w:tcPr>
          <w:p w:rsidR="00897645" w:rsidRDefault="00FF3FBA">
            <w:pPr>
              <w:jc w:val="center"/>
            </w:pPr>
            <w:r>
              <w:rPr>
                <w:rFonts w:ascii="Arial" w:eastAsia="Arial" w:hAnsi="Arial" w:cs="Arial"/>
                <w:b/>
                <w:bCs/>
                <w:color w:val="FFFFFF"/>
                <w:sz w:val="22"/>
                <w:szCs w:val="22"/>
              </w:rPr>
              <w:t>Exception</w:t>
            </w:r>
          </w:p>
        </w:tc>
        <w:tc>
          <w:tcPr>
            <w:tcW w:w="2880" w:type="dxa"/>
            <w:tcBorders>
              <w:top w:val="single" w:sz="4" w:space="0" w:color="CBD5E0"/>
              <w:left w:val="single" w:sz="4" w:space="0" w:color="CBD5E0"/>
              <w:bottom w:val="single" w:sz="4" w:space="0" w:color="CBD5E0"/>
              <w:right w:val="single" w:sz="4" w:space="0" w:color="CBD5E0"/>
            </w:tcBorders>
            <w:shd w:val="clear" w:color="auto" w:fill="1565C0"/>
            <w:tcMar>
              <w:top w:w="80" w:type="dxa"/>
              <w:left w:w="120" w:type="dxa"/>
              <w:bottom w:w="80" w:type="dxa"/>
              <w:right w:w="120" w:type="dxa"/>
            </w:tcMar>
          </w:tcPr>
          <w:p w:rsidR="00897645" w:rsidRDefault="00FF3FBA">
            <w:pPr>
              <w:jc w:val="center"/>
            </w:pPr>
            <w:r>
              <w:rPr>
                <w:rFonts w:ascii="Arial" w:eastAsia="Arial" w:hAnsi="Arial" w:cs="Arial"/>
                <w:b/>
                <w:bCs/>
                <w:color w:val="FFFFFF"/>
                <w:sz w:val="22"/>
                <w:szCs w:val="22"/>
              </w:rPr>
              <w:t>Trigger Condition</w:t>
            </w:r>
          </w:p>
        </w:tc>
        <w:tc>
          <w:tcPr>
            <w:tcW w:w="4320" w:type="dxa"/>
            <w:tcBorders>
              <w:top w:val="single" w:sz="4" w:space="0" w:color="CBD5E0"/>
              <w:left w:val="single" w:sz="4" w:space="0" w:color="CBD5E0"/>
              <w:bottom w:val="single" w:sz="4" w:space="0" w:color="CBD5E0"/>
              <w:right w:val="single" w:sz="4" w:space="0" w:color="CBD5E0"/>
            </w:tcBorders>
            <w:shd w:val="clear" w:color="auto" w:fill="1565C0"/>
            <w:tcMar>
              <w:top w:w="80" w:type="dxa"/>
              <w:left w:w="120" w:type="dxa"/>
              <w:bottom w:w="80" w:type="dxa"/>
              <w:right w:w="120" w:type="dxa"/>
            </w:tcMar>
          </w:tcPr>
          <w:p w:rsidR="00897645" w:rsidRDefault="00FF3FBA">
            <w:pPr>
              <w:jc w:val="center"/>
            </w:pPr>
            <w:r>
              <w:rPr>
                <w:rFonts w:ascii="Arial" w:eastAsia="Arial" w:hAnsi="Arial" w:cs="Arial"/>
                <w:b/>
                <w:bCs/>
                <w:color w:val="FFFFFF"/>
                <w:sz w:val="22"/>
                <w:szCs w:val="22"/>
              </w:rPr>
              <w:t>System Response</w:t>
            </w:r>
          </w:p>
        </w:tc>
      </w:tr>
      <w:tr w:rsidR="00897645">
        <w:tblPrEx>
          <w:tblCellMar>
            <w:top w:w="0" w:type="dxa"/>
            <w:bottom w:w="0" w:type="dxa"/>
          </w:tblCellMar>
        </w:tblPrEx>
        <w:tc>
          <w:tcPr>
            <w:tcW w:w="216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Division by Zero</w:t>
            </w:r>
          </w:p>
        </w:tc>
        <w:tc>
          <w:tcPr>
            <w:tcW w:w="288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b == 0 and op == DIVIDE</w:t>
            </w:r>
          </w:p>
        </w:tc>
        <w:tc>
          <w:tcPr>
            <w:tcW w:w="432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messagebox.showerror displayed; function returns; PC unchanged</w:t>
            </w:r>
            <w:r>
              <w:rPr>
                <w:sz w:val="22"/>
                <w:szCs w:val="22"/>
              </w:rPr>
              <w:t>; AC unchanged</w:t>
            </w:r>
          </w:p>
        </w:tc>
      </w:tr>
      <w:tr w:rsidR="00897645">
        <w:tblPrEx>
          <w:tblCellMar>
            <w:top w:w="0" w:type="dxa"/>
            <w:bottom w:w="0" w:type="dxa"/>
          </w:tblCellMar>
        </w:tblPrEx>
        <w:tc>
          <w:tcPr>
            <w:tcW w:w="216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Invalid SQRT Domain</w:t>
            </w:r>
          </w:p>
        </w:tc>
        <w:tc>
          <w:tcPr>
            <w:tcW w:w="288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a &lt; 0 and op == SQRT</w:t>
            </w:r>
          </w:p>
        </w:tc>
        <w:tc>
          <w:tcPr>
            <w:tcW w:w="432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messagebox.showerror displayed; function returns; PC unchanged; AC unchanged</w:t>
            </w:r>
          </w:p>
        </w:tc>
      </w:tr>
      <w:tr w:rsidR="00897645">
        <w:tblPrEx>
          <w:tblCellMar>
            <w:top w:w="0" w:type="dxa"/>
            <w:bottom w:w="0" w:type="dxa"/>
          </w:tblCellMar>
        </w:tblPrEx>
        <w:tc>
          <w:tcPr>
            <w:tcW w:w="216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Invalid LOG Domain</w:t>
            </w:r>
          </w:p>
        </w:tc>
        <w:tc>
          <w:tcPr>
            <w:tcW w:w="288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a ≤ 0 and op == LOG or LN</w:t>
            </w:r>
          </w:p>
        </w:tc>
        <w:tc>
          <w:tcPr>
            <w:tcW w:w="432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messagebox.showerror displayed; function returns; PC unchanged; AC unchanged</w:t>
            </w:r>
          </w:p>
        </w:tc>
      </w:tr>
      <w:tr w:rsidR="00897645">
        <w:tblPrEx>
          <w:tblCellMar>
            <w:top w:w="0" w:type="dxa"/>
            <w:bottom w:w="0" w:type="dxa"/>
          </w:tblCellMar>
        </w:tblPrEx>
        <w:tc>
          <w:tcPr>
            <w:tcW w:w="216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Invalid Data Type</w:t>
            </w:r>
          </w:p>
        </w:tc>
        <w:tc>
          <w:tcPr>
            <w:tcW w:w="288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Non-numeric string in input field</w:t>
            </w:r>
          </w:p>
        </w:tc>
        <w:tc>
          <w:tcPr>
            <w:tcW w:w="432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ValueError caught; messagebox.showerror displayed; all state preserved</w:t>
            </w:r>
          </w:p>
        </w:tc>
      </w:tr>
    </w:tbl>
    <w:p w:rsidR="00897645" w:rsidRDefault="00897645">
      <w:pPr>
        <w:spacing w:after="80"/>
      </w:pPr>
    </w:p>
    <w:p w:rsidR="00897645" w:rsidRDefault="00FF3FBA">
      <w:pPr>
        <w:spacing w:after="160" w:line="360" w:lineRule="auto"/>
        <w:jc w:val="both"/>
      </w:pPr>
      <w:r>
        <w:t>In all exception cases, the system guarantees that the processor state (AC, PC, IR, memory) remains unmodified from its pre-instruction value, ensuring deterministic and recoverable behavior.</w:t>
      </w:r>
    </w:p>
    <w:p w:rsidR="00897645" w:rsidRDefault="00FF3FBA">
      <w:r>
        <w:br w:type="page"/>
      </w:r>
    </w:p>
    <w:p w:rsidR="00897645" w:rsidRDefault="00FF3FBA">
      <w:pPr>
        <w:pStyle w:val="Heading1"/>
      </w:pPr>
      <w:r>
        <w:lastRenderedPageBreak/>
        <w:t>6. USER INTERFACE DESIGN</w:t>
      </w:r>
    </w:p>
    <w:p w:rsidR="00897645" w:rsidRDefault="00FF3FBA">
      <w:pPr>
        <w:pStyle w:val="Heading2"/>
      </w:pPr>
      <w:r>
        <w:t>6.1 Interface Components</w:t>
      </w:r>
    </w:p>
    <w:p w:rsidR="00897645" w:rsidRDefault="008976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5040"/>
      </w:tblGrid>
      <w:tr w:rsidR="00897645">
        <w:tblPrEx>
          <w:tblCellMar>
            <w:top w:w="0" w:type="dxa"/>
            <w:bottom w:w="0" w:type="dxa"/>
          </w:tblCellMar>
        </w:tblPrEx>
        <w:trPr>
          <w:tblHeader/>
        </w:trPr>
        <w:tc>
          <w:tcPr>
            <w:tcW w:w="2160" w:type="dxa"/>
            <w:tcBorders>
              <w:top w:val="single" w:sz="4" w:space="0" w:color="CBD5E0"/>
              <w:left w:val="single" w:sz="4" w:space="0" w:color="CBD5E0"/>
              <w:bottom w:val="single" w:sz="4" w:space="0" w:color="CBD5E0"/>
              <w:right w:val="single" w:sz="4" w:space="0" w:color="CBD5E0"/>
            </w:tcBorders>
            <w:shd w:val="clear" w:color="auto" w:fill="1565C0"/>
            <w:tcMar>
              <w:top w:w="80" w:type="dxa"/>
              <w:left w:w="120" w:type="dxa"/>
              <w:bottom w:w="80" w:type="dxa"/>
              <w:right w:w="120" w:type="dxa"/>
            </w:tcMar>
          </w:tcPr>
          <w:p w:rsidR="00897645" w:rsidRDefault="00FF3FBA">
            <w:pPr>
              <w:jc w:val="center"/>
            </w:pPr>
            <w:r>
              <w:rPr>
                <w:rFonts w:ascii="Arial" w:eastAsia="Arial" w:hAnsi="Arial" w:cs="Arial"/>
                <w:b/>
                <w:bCs/>
                <w:color w:val="FFFFFF"/>
                <w:sz w:val="22"/>
                <w:szCs w:val="22"/>
              </w:rPr>
              <w:t>Component</w:t>
            </w:r>
          </w:p>
        </w:tc>
        <w:tc>
          <w:tcPr>
            <w:tcW w:w="2160" w:type="dxa"/>
            <w:tcBorders>
              <w:top w:val="single" w:sz="4" w:space="0" w:color="CBD5E0"/>
              <w:left w:val="single" w:sz="4" w:space="0" w:color="CBD5E0"/>
              <w:bottom w:val="single" w:sz="4" w:space="0" w:color="CBD5E0"/>
              <w:right w:val="single" w:sz="4" w:space="0" w:color="CBD5E0"/>
            </w:tcBorders>
            <w:shd w:val="clear" w:color="auto" w:fill="1565C0"/>
            <w:tcMar>
              <w:top w:w="80" w:type="dxa"/>
              <w:left w:w="120" w:type="dxa"/>
              <w:bottom w:w="80" w:type="dxa"/>
              <w:right w:w="120" w:type="dxa"/>
            </w:tcMar>
          </w:tcPr>
          <w:p w:rsidR="00897645" w:rsidRDefault="00FF3FBA">
            <w:pPr>
              <w:jc w:val="center"/>
            </w:pPr>
            <w:r>
              <w:rPr>
                <w:rFonts w:ascii="Arial" w:eastAsia="Arial" w:hAnsi="Arial" w:cs="Arial"/>
                <w:b/>
                <w:bCs/>
                <w:color w:val="FFFFFF"/>
                <w:sz w:val="22"/>
                <w:szCs w:val="22"/>
              </w:rPr>
              <w:t>Type</w:t>
            </w:r>
          </w:p>
        </w:tc>
        <w:tc>
          <w:tcPr>
            <w:tcW w:w="5040" w:type="dxa"/>
            <w:tcBorders>
              <w:top w:val="single" w:sz="4" w:space="0" w:color="CBD5E0"/>
              <w:left w:val="single" w:sz="4" w:space="0" w:color="CBD5E0"/>
              <w:bottom w:val="single" w:sz="4" w:space="0" w:color="CBD5E0"/>
              <w:right w:val="single" w:sz="4" w:space="0" w:color="CBD5E0"/>
            </w:tcBorders>
            <w:shd w:val="clear" w:color="auto" w:fill="1565C0"/>
            <w:tcMar>
              <w:top w:w="80" w:type="dxa"/>
              <w:left w:w="120" w:type="dxa"/>
              <w:bottom w:w="80" w:type="dxa"/>
              <w:right w:w="120" w:type="dxa"/>
            </w:tcMar>
          </w:tcPr>
          <w:p w:rsidR="00897645" w:rsidRDefault="00FF3FBA">
            <w:pPr>
              <w:jc w:val="center"/>
            </w:pPr>
            <w:r>
              <w:rPr>
                <w:rFonts w:ascii="Arial" w:eastAsia="Arial" w:hAnsi="Arial" w:cs="Arial"/>
                <w:b/>
                <w:bCs/>
                <w:color w:val="FFFFFF"/>
                <w:sz w:val="22"/>
                <w:szCs w:val="22"/>
              </w:rPr>
              <w:t>Description</w:t>
            </w:r>
          </w:p>
        </w:tc>
      </w:tr>
      <w:tr w:rsidR="00897645">
        <w:tblPrEx>
          <w:tblCellMar>
            <w:top w:w="0" w:type="dxa"/>
            <w:bottom w:w="0" w:type="dxa"/>
          </w:tblCellMar>
        </w:tblPrEx>
        <w:tc>
          <w:tcPr>
            <w:tcW w:w="216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First Number Field</w:t>
            </w:r>
          </w:p>
        </w:tc>
        <w:tc>
          <w:tcPr>
            <w:tcW w:w="216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tk.Entry widget</w:t>
            </w:r>
          </w:p>
        </w:tc>
        <w:tc>
          <w:tcPr>
            <w:tcW w:w="504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Accepts Operand A (required for all operations)</w:t>
            </w:r>
          </w:p>
        </w:tc>
      </w:tr>
      <w:tr w:rsidR="00897645">
        <w:tblPrEx>
          <w:tblCellMar>
            <w:top w:w="0" w:type="dxa"/>
            <w:bottom w:w="0" w:type="dxa"/>
          </w:tblCellMar>
        </w:tblPrEx>
        <w:tc>
          <w:tcPr>
            <w:tcW w:w="216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Second Number Field</w:t>
            </w:r>
          </w:p>
        </w:tc>
        <w:tc>
          <w:tcPr>
            <w:tcW w:w="216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tk.Entry widget</w:t>
            </w:r>
          </w:p>
        </w:tc>
        <w:tc>
          <w:tcPr>
            <w:tcW w:w="504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Accepts Operand B (required for binary operations only)</w:t>
            </w:r>
          </w:p>
        </w:tc>
      </w:tr>
      <w:tr w:rsidR="00897645">
        <w:tblPrEx>
          <w:tblCellMar>
            <w:top w:w="0" w:type="dxa"/>
            <w:bottom w:w="0" w:type="dxa"/>
          </w:tblCellMar>
        </w:tblPrEx>
        <w:tc>
          <w:tcPr>
            <w:tcW w:w="216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Operation Buttons</w:t>
            </w:r>
          </w:p>
        </w:tc>
        <w:tc>
          <w:tcPr>
            <w:tcW w:w="216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tk.Button (13 instances)</w:t>
            </w:r>
          </w:p>
        </w:tc>
        <w:tc>
          <w:tcPr>
            <w:tcW w:w="504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Each bound to a unique opcode via calculate(op) callback</w:t>
            </w:r>
          </w:p>
        </w:tc>
      </w:tr>
      <w:tr w:rsidR="00897645">
        <w:tblPrEx>
          <w:tblCellMar>
            <w:top w:w="0" w:type="dxa"/>
            <w:bottom w:w="0" w:type="dxa"/>
          </w:tblCellMar>
        </w:tblPrEx>
        <w:tc>
          <w:tcPr>
            <w:tcW w:w="216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Result Label</w:t>
            </w:r>
          </w:p>
        </w:tc>
        <w:tc>
          <w:tcPr>
            <w:tcW w:w="216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tk.Label</w:t>
            </w:r>
          </w:p>
        </w:tc>
        <w:tc>
          <w:tcPr>
            <w:tcW w:w="504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Displays round(result, 6) after each successful execution</w:t>
            </w:r>
          </w:p>
        </w:tc>
      </w:tr>
      <w:tr w:rsidR="00897645">
        <w:tblPrEx>
          <w:tblCellMar>
            <w:top w:w="0" w:type="dxa"/>
            <w:bottom w:w="0" w:type="dxa"/>
          </w:tblCellMar>
        </w:tblPrEx>
        <w:tc>
          <w:tcPr>
            <w:tcW w:w="216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Register Panel</w:t>
            </w:r>
          </w:p>
        </w:tc>
        <w:tc>
          <w:tcPr>
            <w:tcW w:w="216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tk.Label</w:t>
            </w:r>
          </w:p>
        </w:tc>
        <w:tc>
          <w:tcPr>
            <w:tcW w:w="504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20" w:type="dxa"/>
              <w:bottom w:w="60" w:type="dxa"/>
              <w:right w:w="120" w:type="dxa"/>
            </w:tcMar>
          </w:tcPr>
          <w:p w:rsidR="00897645" w:rsidRDefault="00FF3FBA">
            <w:r>
              <w:rPr>
                <w:sz w:val="22"/>
                <w:szCs w:val="22"/>
              </w:rPr>
              <w:t>Live display of current AC, PC, and IR values</w:t>
            </w:r>
          </w:p>
        </w:tc>
      </w:tr>
      <w:tr w:rsidR="00897645">
        <w:tblPrEx>
          <w:tblCellMar>
            <w:top w:w="0" w:type="dxa"/>
            <w:bottom w:w="0" w:type="dxa"/>
          </w:tblCellMar>
        </w:tblPrEx>
        <w:tc>
          <w:tcPr>
            <w:tcW w:w="216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Clear Button</w:t>
            </w:r>
          </w:p>
        </w:tc>
        <w:tc>
          <w:tcPr>
            <w:tcW w:w="216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tk.Button</w:t>
            </w:r>
          </w:p>
        </w:tc>
        <w:tc>
          <w:tcPr>
            <w:tcW w:w="5040" w:type="dxa"/>
            <w:tcBorders>
              <w:top w:val="single" w:sz="4" w:space="0" w:color="CBD5E0"/>
              <w:left w:val="single" w:sz="4" w:space="0" w:color="CBD5E0"/>
              <w:bottom w:val="single" w:sz="4" w:space="0" w:color="CBD5E0"/>
              <w:right w:val="single" w:sz="4" w:space="0" w:color="CBD5E0"/>
            </w:tcBorders>
            <w:shd w:val="clear" w:color="auto" w:fill="EBF4FF"/>
            <w:tcMar>
              <w:top w:w="60" w:type="dxa"/>
              <w:left w:w="120" w:type="dxa"/>
              <w:bottom w:w="60" w:type="dxa"/>
              <w:right w:w="120" w:type="dxa"/>
            </w:tcMar>
          </w:tcPr>
          <w:p w:rsidR="00897645" w:rsidRDefault="00FF3FBA">
            <w:r>
              <w:rPr>
                <w:sz w:val="22"/>
                <w:szCs w:val="22"/>
              </w:rPr>
              <w:t>Triggers clear() — full processor and memory reset</w:t>
            </w:r>
          </w:p>
        </w:tc>
      </w:tr>
    </w:tbl>
    <w:p w:rsidR="00897645" w:rsidRDefault="00897645">
      <w:pPr>
        <w:spacing w:after="80"/>
      </w:pPr>
    </w:p>
    <w:p w:rsidR="00897645" w:rsidRDefault="00FF3FBA">
      <w:pPr>
        <w:pStyle w:val="Heading2"/>
      </w:pPr>
      <w:r>
        <w:t>6.2 Interface Constraints</w:t>
      </w:r>
    </w:p>
    <w:p w:rsidR="00897645" w:rsidRDefault="00FF3FBA">
      <w:pPr>
        <w:pStyle w:val="ListParagraph"/>
        <w:numPr>
          <w:ilvl w:val="0"/>
          <w:numId w:val="2"/>
        </w:numPr>
        <w:spacing w:before="40" w:after="40"/>
      </w:pPr>
      <w:r>
        <w:t>The second number field is semantically active only for binary operations (ADD, SUBT, MULTIPLY, DIVIDE, POWER). For unary operations it is ignored.</w:t>
      </w:r>
    </w:p>
    <w:p w:rsidR="00897645" w:rsidRDefault="00FF3FBA">
      <w:pPr>
        <w:pStyle w:val="ListParagraph"/>
        <w:numPr>
          <w:ilvl w:val="0"/>
          <w:numId w:val="2"/>
        </w:numPr>
        <w:spacing w:before="40" w:after="40"/>
      </w:pPr>
      <w:r>
        <w:t>All results are rounded to six decimal places before display.</w:t>
      </w:r>
    </w:p>
    <w:p w:rsidR="00897645" w:rsidRDefault="00FF3FBA">
      <w:pPr>
        <w:pStyle w:val="ListParagraph"/>
        <w:numPr>
          <w:ilvl w:val="0"/>
          <w:numId w:val="2"/>
        </w:numPr>
        <w:spacing w:before="40" w:after="40"/>
      </w:pPr>
      <w:r>
        <w:t>The register panel updates after every successful instruction execution, including PC increment and IR assignment.</w:t>
      </w:r>
    </w:p>
    <w:p w:rsidR="00897645" w:rsidRDefault="00FF3FBA">
      <w:pPr>
        <w:pStyle w:val="ListParagraph"/>
        <w:numPr>
          <w:ilvl w:val="0"/>
          <w:numId w:val="2"/>
        </w:numPr>
        <w:spacing w:before="40" w:after="40"/>
      </w:pPr>
      <w:r>
        <w:t xml:space="preserve">The window is fixed-size (500x620 pixels) and non-resizable to maintain layout </w:t>
      </w:r>
      <w:r>
        <w:t>integrity.</w:t>
      </w:r>
    </w:p>
    <w:p w:rsidR="00897645" w:rsidRDefault="00897645">
      <w:pPr>
        <w:spacing w:after="80"/>
      </w:pPr>
    </w:p>
    <w:p w:rsidR="00897645" w:rsidRDefault="00FF3FBA">
      <w:pPr>
        <w:pStyle w:val="Heading2"/>
      </w:pPr>
      <w:r>
        <w:t>6.3 Visual Design</w:t>
      </w:r>
    </w:p>
    <w:p w:rsidR="00897645" w:rsidRDefault="00FF3FBA">
      <w:pPr>
        <w:spacing w:after="160" w:line="360" w:lineRule="auto"/>
        <w:jc w:val="both"/>
      </w:pPr>
      <w:r>
        <w:t>The interface uses the Catppuccin Mocha dark color scheme (#1e1e2e background, #cdd6f4 text) with distinct accent colors per button group for improved usability. Operation buttons are arranged in a 5-column grid layout with co</w:t>
      </w:r>
      <w:r>
        <w:t>lor cycling to visually differentiate operation groups.</w:t>
      </w:r>
    </w:p>
    <w:p w:rsidR="00897645" w:rsidRDefault="00FF3FBA">
      <w:r>
        <w:br w:type="page"/>
      </w:r>
    </w:p>
    <w:p w:rsidR="00897645" w:rsidRDefault="00FF3FBA">
      <w:pPr>
        <w:pStyle w:val="Heading1"/>
      </w:pPr>
      <w:r>
        <w:lastRenderedPageBreak/>
        <w:t>7. CONCLUSION</w:t>
      </w:r>
    </w:p>
    <w:p w:rsidR="00897645" w:rsidRDefault="00FF3FBA">
      <w:pPr>
        <w:spacing w:after="160" w:line="360" w:lineRule="auto"/>
        <w:jc w:val="both"/>
      </w:pPr>
      <w:r>
        <w:t>The MARIE Scientific Calculator successfully demonstrates that the fetch-decode-execute cycle, register operations, and memory addressing — as defined by the MARIE processor specificat</w:t>
      </w:r>
      <w:r>
        <w:t>ion — can be directly applied to implement a functional data processing application. The system provides both a working scientific calculator and a real-time visualization of processor state, reinforcing the relationship between computer architecture theor</w:t>
      </w:r>
      <w:r>
        <w:t>y and practical computation.</w:t>
      </w:r>
    </w:p>
    <w:p w:rsidR="00897645" w:rsidRDefault="00897645">
      <w:pPr>
        <w:spacing w:after="80"/>
      </w:pPr>
    </w:p>
    <w:p w:rsidR="00897645" w:rsidRDefault="00FF3FBA">
      <w:pPr>
        <w:spacing w:after="160" w:line="360" w:lineRule="auto"/>
        <w:jc w:val="both"/>
      </w:pPr>
      <w:r>
        <w:t>The register panel visible in the GUI allows the user to observe how the AC accumulates results, how the PC counts executed instructions, and how the IR reflects the most recently executed operation — directly mirroring what occurs inside a real CPU on eve</w:t>
      </w:r>
      <w:r>
        <w:t>ry clock cycle.</w:t>
      </w:r>
    </w:p>
    <w:p w:rsidR="00897645" w:rsidRDefault="00897645">
      <w:pPr>
        <w:spacing w:after="80"/>
      </w:pPr>
    </w:p>
    <w:p w:rsidR="00897645" w:rsidRDefault="00FF3FBA">
      <w:pPr>
        <w:pStyle w:val="Heading2"/>
      </w:pPr>
      <w:r>
        <w:t>7.1 Limitations</w:t>
      </w:r>
    </w:p>
    <w:p w:rsidR="00897645" w:rsidRDefault="00FF3FBA">
      <w:pPr>
        <w:pStyle w:val="ListParagraph"/>
        <w:numPr>
          <w:ilvl w:val="0"/>
          <w:numId w:val="2"/>
        </w:numPr>
        <w:spacing w:before="40" w:after="40"/>
      </w:pPr>
      <w:r>
        <w:t>Memory space is constrained to three fixed addresses (100, 101, 102), with no general-purpose addressing.</w:t>
      </w:r>
    </w:p>
    <w:p w:rsidR="00897645" w:rsidRDefault="00FF3FBA">
      <w:pPr>
        <w:pStyle w:val="ListParagraph"/>
        <w:numPr>
          <w:ilvl w:val="0"/>
          <w:numId w:val="2"/>
        </w:numPr>
        <w:spacing w:before="40" w:after="40"/>
      </w:pPr>
      <w:r>
        <w:t>The IR stores symbolic opcode strings rather than binary 16-bit MARIE instruction words.</w:t>
      </w:r>
    </w:p>
    <w:p w:rsidR="00897645" w:rsidRDefault="00FF3FBA">
      <w:pPr>
        <w:pStyle w:val="ListParagraph"/>
        <w:numPr>
          <w:ilvl w:val="0"/>
          <w:numId w:val="2"/>
        </w:numPr>
        <w:spacing w:before="40" w:after="40"/>
      </w:pPr>
      <w:r>
        <w:t>No pipeline simulation or multi-instruction program execution is supported in the current implementation.</w:t>
      </w:r>
    </w:p>
    <w:p w:rsidR="00897645" w:rsidRDefault="00897645">
      <w:pPr>
        <w:spacing w:after="80"/>
      </w:pPr>
    </w:p>
    <w:p w:rsidR="00897645" w:rsidRDefault="00FF3FBA">
      <w:pPr>
        <w:pStyle w:val="Heading2"/>
      </w:pPr>
      <w:r>
        <w:t>7.2 Future Work</w:t>
      </w:r>
    </w:p>
    <w:p w:rsidR="00897645" w:rsidRDefault="00FF3FBA">
      <w:pPr>
        <w:pStyle w:val="ListParagraph"/>
        <w:numPr>
          <w:ilvl w:val="0"/>
          <w:numId w:val="2"/>
        </w:numPr>
        <w:spacing w:before="40" w:after="40"/>
      </w:pPr>
      <w:r>
        <w:t>Extend the system to support full MARIE assembly program loading and sequential instruction execution with a step-through debugger.</w:t>
      </w:r>
    </w:p>
    <w:p w:rsidR="00897645" w:rsidRDefault="00FF3FBA">
      <w:pPr>
        <w:pStyle w:val="ListParagraph"/>
        <w:numPr>
          <w:ilvl w:val="0"/>
          <w:numId w:val="2"/>
        </w:numPr>
        <w:spacing w:before="40" w:after="40"/>
      </w:pPr>
      <w:r>
        <w:t>I</w:t>
      </w:r>
      <w:r>
        <w:t>mplement binary opcode encoding conforming to the 16-bit MARIE instruction format (4-bit opcode, 12-bit address).</w:t>
      </w:r>
    </w:p>
    <w:p w:rsidR="00897645" w:rsidRDefault="00FF3FBA">
      <w:pPr>
        <w:pStyle w:val="ListParagraph"/>
        <w:numPr>
          <w:ilvl w:val="0"/>
          <w:numId w:val="2"/>
        </w:numPr>
        <w:spacing w:before="40" w:after="40"/>
      </w:pPr>
      <w:r>
        <w:t>Add a memory dump panel displaying all occupied memory addresses and their current values.</w:t>
      </w:r>
    </w:p>
    <w:p w:rsidR="00897645" w:rsidRDefault="00FF3FBA">
      <w:pPr>
        <w:pStyle w:val="ListParagraph"/>
        <w:numPr>
          <w:ilvl w:val="0"/>
          <w:numId w:val="2"/>
        </w:numPr>
        <w:spacing w:before="40" w:after="40"/>
      </w:pPr>
      <w:r>
        <w:t>Introduce a pipeline visualization module to demons</w:t>
      </w:r>
      <w:r>
        <w:t>trate instruction-level parallelism concepts.</w:t>
      </w:r>
    </w:p>
    <w:p w:rsidR="00897645" w:rsidRDefault="00897645">
      <w:pPr>
        <w:spacing w:after="80"/>
      </w:pPr>
    </w:p>
    <w:p w:rsidR="00897645" w:rsidRDefault="00897645">
      <w:pPr>
        <w:spacing w:after="80"/>
      </w:pPr>
    </w:p>
    <w:p w:rsidR="00897645" w:rsidRDefault="00FF3FBA">
      <w:pPr>
        <w:pBdr>
          <w:top w:val="single" w:sz="6" w:space="4" w:color="1565C0"/>
        </w:pBdr>
        <w:spacing w:before="240" w:after="80"/>
      </w:pPr>
      <w:r>
        <w:rPr>
          <w:rFonts w:ascii="Arial" w:eastAsia="Arial" w:hAnsi="Arial" w:cs="Arial"/>
          <w:color w:val="718096"/>
          <w:sz w:val="18"/>
          <w:szCs w:val="18"/>
        </w:rPr>
        <w:t>End of Document  |  IEEE Std 1016-2009 Compliant Software Design Description</w:t>
      </w:r>
    </w:p>
    <w:sectPr w:rsidR="0089764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3FBA" w:rsidRDefault="00FF3FBA">
      <w:r>
        <w:separator/>
      </w:r>
    </w:p>
  </w:endnote>
  <w:endnote w:type="continuationSeparator" w:id="0">
    <w:p w:rsidR="00FF3FBA" w:rsidRDefault="00FF3F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7645" w:rsidRDefault="00FF3FBA">
    <w:pPr>
      <w:pBdr>
        <w:top w:val="single" w:sz="6" w:space="1" w:color="1565C0"/>
      </w:pBdr>
      <w:tabs>
        <w:tab w:val="right" w:pos="9026"/>
      </w:tabs>
      <w:spacing w:before="80"/>
    </w:pPr>
    <w:r>
      <w:rPr>
        <w:rFonts w:ascii="Arial" w:eastAsia="Arial" w:hAnsi="Arial" w:cs="Arial"/>
        <w:color w:val="718096"/>
        <w:sz w:val="18"/>
        <w:szCs w:val="18"/>
      </w:rPr>
      <w:t>Computer Architecture Project  |  IEEE Std 1016-2009</w:t>
    </w:r>
    <w:r>
      <w:rPr>
        <w:rFonts w:ascii="Arial" w:eastAsia="Arial" w:hAnsi="Arial" w:cs="Arial"/>
        <w:sz w:val="18"/>
        <w:szCs w:val="18"/>
      </w:rPr>
      <w:tab/>
    </w:r>
    <w:r>
      <w:rPr>
        <w:rFonts w:ascii="Arial" w:eastAsia="Arial" w:hAnsi="Arial" w:cs="Arial"/>
        <w:color w:val="718096"/>
        <w:sz w:val="18"/>
        <w:szCs w:val="18"/>
      </w:rPr>
      <w:t xml:space="preserve">Page </w:t>
    </w:r>
    <w:r>
      <w:rPr>
        <w:rFonts w:ascii="Arial" w:eastAsia="Arial" w:hAnsi="Arial" w:cs="Arial"/>
        <w:color w:val="718096"/>
        <w:sz w:val="18"/>
        <w:szCs w:val="18"/>
      </w:rPr>
      <w:fldChar w:fldCharType="begin"/>
    </w:r>
    <w:r>
      <w:rPr>
        <w:rFonts w:ascii="Arial" w:eastAsia="Arial" w:hAnsi="Arial" w:cs="Arial"/>
        <w:color w:val="718096"/>
        <w:sz w:val="18"/>
        <w:szCs w:val="18"/>
      </w:rPr>
      <w:instrText>PAGE</w:instrText>
    </w:r>
    <w:r w:rsidR="004271DA">
      <w:rPr>
        <w:rFonts w:ascii="Arial" w:eastAsia="Arial" w:hAnsi="Arial" w:cs="Arial"/>
        <w:color w:val="718096"/>
        <w:sz w:val="18"/>
        <w:szCs w:val="18"/>
      </w:rPr>
      <w:fldChar w:fldCharType="separate"/>
    </w:r>
    <w:r w:rsidR="004271DA">
      <w:rPr>
        <w:rFonts w:ascii="Arial" w:eastAsia="Arial" w:hAnsi="Arial" w:cs="Arial"/>
        <w:noProof/>
        <w:color w:val="718096"/>
        <w:sz w:val="18"/>
        <w:szCs w:val="18"/>
      </w:rPr>
      <w:t>2</w:t>
    </w:r>
    <w:r>
      <w:rPr>
        <w:rFonts w:ascii="Arial" w:eastAsia="Arial" w:hAnsi="Arial" w:cs="Arial"/>
        <w:color w:val="71809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3FBA" w:rsidRDefault="00FF3FBA">
      <w:r>
        <w:separator/>
      </w:r>
    </w:p>
  </w:footnote>
  <w:footnote w:type="continuationSeparator" w:id="0">
    <w:p w:rsidR="00FF3FBA" w:rsidRDefault="00FF3F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7645" w:rsidRDefault="00FF3FBA">
    <w:pPr>
      <w:pBdr>
        <w:bottom w:val="single" w:sz="6" w:space="1" w:color="1565C0"/>
      </w:pBdr>
      <w:tabs>
        <w:tab w:val="right" w:pos="9026"/>
      </w:tabs>
      <w:spacing w:after="80"/>
    </w:pPr>
    <w:r>
      <w:rPr>
        <w:rFonts w:ascii="Arial" w:eastAsia="Arial" w:hAnsi="Arial" w:cs="Arial"/>
        <w:color w:val="718096"/>
        <w:sz w:val="18"/>
        <w:szCs w:val="18"/>
      </w:rPr>
      <w:t>MARIE Scientific Calculator — IEEE Software Design Description</w:t>
    </w:r>
    <w:r>
      <w:rPr>
        <w:rFonts w:ascii="Arial" w:eastAsia="Arial" w:hAnsi="Arial" w:cs="Arial"/>
        <w:sz w:val="18"/>
        <w:szCs w:val="18"/>
      </w:rPr>
      <w:tab/>
    </w:r>
    <w:r>
      <w:rPr>
        <w:rFonts w:ascii="Arial" w:eastAsia="Arial" w:hAnsi="Arial" w:cs="Arial"/>
        <w:color w:val="718096"/>
        <w:sz w:val="18"/>
        <w:szCs w:val="18"/>
      </w:rPr>
      <w:t>v1.0</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600B5"/>
    <w:multiLevelType w:val="hybridMultilevel"/>
    <w:tmpl w:val="A8B49D38"/>
    <w:lvl w:ilvl="0" w:tplc="1B82B1F0">
      <w:start w:val="1"/>
      <w:numFmt w:val="bullet"/>
      <w:lvlText w:val="•"/>
      <w:lvlJc w:val="left"/>
      <w:pPr>
        <w:ind w:left="720" w:hanging="360"/>
      </w:pPr>
    </w:lvl>
    <w:lvl w:ilvl="1" w:tplc="DC288780">
      <w:numFmt w:val="decimal"/>
      <w:lvlText w:val=""/>
      <w:lvlJc w:val="left"/>
    </w:lvl>
    <w:lvl w:ilvl="2" w:tplc="D97E7704">
      <w:numFmt w:val="decimal"/>
      <w:lvlText w:val=""/>
      <w:lvlJc w:val="left"/>
    </w:lvl>
    <w:lvl w:ilvl="3" w:tplc="39B89AEA">
      <w:numFmt w:val="decimal"/>
      <w:lvlText w:val=""/>
      <w:lvlJc w:val="left"/>
    </w:lvl>
    <w:lvl w:ilvl="4" w:tplc="8F98542E">
      <w:numFmt w:val="decimal"/>
      <w:lvlText w:val=""/>
      <w:lvlJc w:val="left"/>
    </w:lvl>
    <w:lvl w:ilvl="5" w:tplc="B9860354">
      <w:numFmt w:val="decimal"/>
      <w:lvlText w:val=""/>
      <w:lvlJc w:val="left"/>
    </w:lvl>
    <w:lvl w:ilvl="6" w:tplc="2E76D41E">
      <w:numFmt w:val="decimal"/>
      <w:lvlText w:val=""/>
      <w:lvlJc w:val="left"/>
    </w:lvl>
    <w:lvl w:ilvl="7" w:tplc="2F4E0D6E">
      <w:numFmt w:val="decimal"/>
      <w:lvlText w:val=""/>
      <w:lvlJc w:val="left"/>
    </w:lvl>
    <w:lvl w:ilvl="8" w:tplc="BAEC5EF0">
      <w:numFmt w:val="decimal"/>
      <w:lvlText w:val=""/>
      <w:lvlJc w:val="left"/>
    </w:lvl>
  </w:abstractNum>
  <w:abstractNum w:abstractNumId="1" w15:restartNumberingAfterBreak="0">
    <w:nsid w:val="3FA1512B"/>
    <w:multiLevelType w:val="hybridMultilevel"/>
    <w:tmpl w:val="3E2EC1BA"/>
    <w:lvl w:ilvl="0" w:tplc="7110CCAA">
      <w:start w:val="1"/>
      <w:numFmt w:val="bullet"/>
      <w:lvlText w:val="●"/>
      <w:lvlJc w:val="left"/>
      <w:pPr>
        <w:ind w:left="720" w:hanging="360"/>
      </w:pPr>
    </w:lvl>
    <w:lvl w:ilvl="1" w:tplc="1958952A">
      <w:start w:val="1"/>
      <w:numFmt w:val="bullet"/>
      <w:lvlText w:val="○"/>
      <w:lvlJc w:val="left"/>
      <w:pPr>
        <w:ind w:left="1440" w:hanging="360"/>
      </w:pPr>
    </w:lvl>
    <w:lvl w:ilvl="2" w:tplc="0A40AEBE">
      <w:start w:val="1"/>
      <w:numFmt w:val="bullet"/>
      <w:lvlText w:val="■"/>
      <w:lvlJc w:val="left"/>
      <w:pPr>
        <w:ind w:left="2160" w:hanging="360"/>
      </w:pPr>
    </w:lvl>
    <w:lvl w:ilvl="3" w:tplc="509CD454">
      <w:start w:val="1"/>
      <w:numFmt w:val="bullet"/>
      <w:lvlText w:val="●"/>
      <w:lvlJc w:val="left"/>
      <w:pPr>
        <w:ind w:left="2880" w:hanging="360"/>
      </w:pPr>
    </w:lvl>
    <w:lvl w:ilvl="4" w:tplc="4AF03262">
      <w:start w:val="1"/>
      <w:numFmt w:val="bullet"/>
      <w:lvlText w:val="○"/>
      <w:lvlJc w:val="left"/>
      <w:pPr>
        <w:ind w:left="3600" w:hanging="360"/>
      </w:pPr>
    </w:lvl>
    <w:lvl w:ilvl="5" w:tplc="55E0CDEE">
      <w:start w:val="1"/>
      <w:numFmt w:val="bullet"/>
      <w:lvlText w:val="■"/>
      <w:lvlJc w:val="left"/>
      <w:pPr>
        <w:ind w:left="4320" w:hanging="360"/>
      </w:pPr>
    </w:lvl>
    <w:lvl w:ilvl="6" w:tplc="D6A074B2">
      <w:start w:val="1"/>
      <w:numFmt w:val="bullet"/>
      <w:lvlText w:val="●"/>
      <w:lvlJc w:val="left"/>
      <w:pPr>
        <w:ind w:left="5040" w:hanging="360"/>
      </w:pPr>
    </w:lvl>
    <w:lvl w:ilvl="7" w:tplc="6EB45122">
      <w:start w:val="1"/>
      <w:numFmt w:val="bullet"/>
      <w:lvlText w:val="●"/>
      <w:lvlJc w:val="left"/>
      <w:pPr>
        <w:ind w:left="5760" w:hanging="360"/>
      </w:pPr>
    </w:lvl>
    <w:lvl w:ilvl="8" w:tplc="075C93C2">
      <w:start w:val="1"/>
      <w:numFmt w:val="bullet"/>
      <w:lvlText w:val="●"/>
      <w:lvlJc w:val="left"/>
      <w:pPr>
        <w:ind w:left="6480" w:hanging="360"/>
      </w:pPr>
    </w:lvl>
  </w:abstractNum>
  <w:abstractNum w:abstractNumId="2" w15:restartNumberingAfterBreak="0">
    <w:nsid w:val="3FDC152E"/>
    <w:multiLevelType w:val="hybridMultilevel"/>
    <w:tmpl w:val="6F6E468A"/>
    <w:lvl w:ilvl="0" w:tplc="A40AA63C">
      <w:start w:val="1"/>
      <w:numFmt w:val="decimal"/>
      <w:lvlText w:val="%1."/>
      <w:lvlJc w:val="left"/>
      <w:pPr>
        <w:ind w:left="720" w:hanging="360"/>
      </w:pPr>
    </w:lvl>
    <w:lvl w:ilvl="1" w:tplc="E28E0364">
      <w:numFmt w:val="decimal"/>
      <w:lvlText w:val=""/>
      <w:lvlJc w:val="left"/>
    </w:lvl>
    <w:lvl w:ilvl="2" w:tplc="73B2D718">
      <w:numFmt w:val="decimal"/>
      <w:lvlText w:val=""/>
      <w:lvlJc w:val="left"/>
    </w:lvl>
    <w:lvl w:ilvl="3" w:tplc="335A5C38">
      <w:numFmt w:val="decimal"/>
      <w:lvlText w:val=""/>
      <w:lvlJc w:val="left"/>
    </w:lvl>
    <w:lvl w:ilvl="4" w:tplc="5E541158">
      <w:numFmt w:val="decimal"/>
      <w:lvlText w:val=""/>
      <w:lvlJc w:val="left"/>
    </w:lvl>
    <w:lvl w:ilvl="5" w:tplc="AC06E212">
      <w:numFmt w:val="decimal"/>
      <w:lvlText w:val=""/>
      <w:lvlJc w:val="left"/>
    </w:lvl>
    <w:lvl w:ilvl="6" w:tplc="4F445C08">
      <w:numFmt w:val="decimal"/>
      <w:lvlText w:val=""/>
      <w:lvlJc w:val="left"/>
    </w:lvl>
    <w:lvl w:ilvl="7" w:tplc="3008169A">
      <w:numFmt w:val="decimal"/>
      <w:lvlText w:val=""/>
      <w:lvlJc w:val="left"/>
    </w:lvl>
    <w:lvl w:ilvl="8" w:tplc="83F24BF4">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7645"/>
    <w:rsid w:val="004271DA"/>
    <w:rsid w:val="00897645"/>
    <w:rsid w:val="00FF3F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42DF4"/>
  <w15:docId w15:val="{343972A3-EED5-4584-9749-7F51CE4D4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2D3748"/>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6" w:space="1" w:color="1565C0"/>
      </w:pBdr>
      <w:spacing w:before="320" w:after="160"/>
      <w:outlineLvl w:val="0"/>
    </w:pPr>
    <w:rPr>
      <w:rFonts w:ascii="Arial" w:eastAsia="Arial" w:hAnsi="Arial" w:cs="Arial"/>
      <w:b/>
      <w:bCs/>
      <w:color w:val="1565C0"/>
      <w:sz w:val="28"/>
      <w:szCs w:val="28"/>
    </w:rPr>
  </w:style>
  <w:style w:type="paragraph" w:styleId="Heading2">
    <w:name w:val="heading 2"/>
    <w:qFormat/>
    <w:pPr>
      <w:spacing w:before="200" w:after="120"/>
      <w:outlineLvl w:val="1"/>
    </w:pPr>
    <w:rPr>
      <w:rFonts w:ascii="Arial" w:eastAsia="Arial" w:hAnsi="Arial" w:cs="Arial"/>
      <w:b/>
      <w:bCs/>
      <w:sz w:val="26"/>
      <w:szCs w:val="26"/>
    </w:rPr>
  </w:style>
  <w:style w:type="paragraph" w:styleId="Heading3">
    <w:name w:val="heading 3"/>
    <w:qFormat/>
    <w:pPr>
      <w:spacing w:before="160" w:after="80"/>
      <w:outlineLvl w:val="2"/>
    </w:pPr>
    <w:rPr>
      <w:rFonts w:ascii="Arial" w:eastAsia="Arial" w:hAnsi="Arial" w:cs="Arial"/>
      <w:b/>
      <w:b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271DA"/>
    <w:pPr>
      <w:tabs>
        <w:tab w:val="center" w:pos="4680"/>
        <w:tab w:val="right" w:pos="9360"/>
      </w:tabs>
    </w:pPr>
  </w:style>
  <w:style w:type="character" w:customStyle="1" w:styleId="HeaderChar">
    <w:name w:val="Header Char"/>
    <w:basedOn w:val="DefaultParagraphFont"/>
    <w:link w:val="Header"/>
    <w:uiPriority w:val="99"/>
    <w:rsid w:val="004271DA"/>
  </w:style>
  <w:style w:type="paragraph" w:styleId="Footer">
    <w:name w:val="footer"/>
    <w:basedOn w:val="Normal"/>
    <w:link w:val="FooterChar"/>
    <w:uiPriority w:val="99"/>
    <w:unhideWhenUsed/>
    <w:rsid w:val="004271DA"/>
    <w:pPr>
      <w:tabs>
        <w:tab w:val="center" w:pos="4680"/>
        <w:tab w:val="right" w:pos="9360"/>
      </w:tabs>
    </w:pPr>
  </w:style>
  <w:style w:type="character" w:customStyle="1" w:styleId="FooterChar">
    <w:name w:val="Footer Char"/>
    <w:basedOn w:val="DefaultParagraphFont"/>
    <w:link w:val="Footer"/>
    <w:uiPriority w:val="99"/>
    <w:rsid w:val="004271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72777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1977</Words>
  <Characters>11271</Characters>
  <Application>Microsoft Office Word</Application>
  <DocSecurity>0</DocSecurity>
  <Lines>93</Lines>
  <Paragraphs>26</Paragraphs>
  <ScaleCrop>false</ScaleCrop>
  <Company/>
  <LinksUpToDate>false</LinksUpToDate>
  <CharactersWithSpaces>13222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Omar</cp:lastModifiedBy>
  <cp:revision>2</cp:revision>
  <dcterms:created xsi:type="dcterms:W3CDTF">2026-05-10T15:54:00Z</dcterms:created>
  <dcterms:modified xsi:type="dcterms:W3CDTF">2026-05-10T16:08:00Z</dcterms:modified>
</cp:coreProperties>
</file>