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>Oficio número: ---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righ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Ciudad de México, a 13 de noviembre de 2018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LIC. JAIME ARTURO MENESES GALVÁN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DIRECTOR DE LA UNIDAD PROFESIONAL INTERDISCIPLINARIA DE INGENIERÍA Y CIENCIAS SOCIALES Y ADMINISTRATIVAS. (UPIICSA)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DEL INSTITUTO POLITÉCNICO NACIONAL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PRESENTE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>Con fundamento en el Artículo 44, Fracción VII del Reglamento Orgánico; Artículo 5, Fracción III del Reglamento General de Estudios; Artículo 12 del Reglamento de Titulación Profesional, todos del Instituto Politécnico Nacional y en respuesta a su oficio --------, le envio -- constancias del Seminario de Titulación, “PRODUCTIVIDAD Y CALIDAD”, con número de vigencia DPF/306/2018, impartido en la Unidad Académica a su digno cargo del ------------, solicitándole sean entregadas a los interesados.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Cabe mencionar que la información contenida en las constancias está sustentada en los anexos adjuntos al Oficio anteriormente citado.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>Sin otro particular, me es grato enviarle un cordial saludo.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20"/>
          <w:szCs w:val="20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ATENTAMENTE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“La Técnica al Servicio de la Patria”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M. EN C. ROSALÍA MARÍA DEL CONSUELO TORRES BEZAURY 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20"/>
          <w:szCs w:val="20"/>
          <w:b/>
          <w:bCs/>
        </w:rPr>
        <w:t xml:space="preserve">DIRECTORA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>C.c.p.-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2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Unidad Profesional “Adolfo López Mateos”, Col. Zacatenco, Deleg. Gustavo A. Madero, Ciudad de México., C.P. 07738.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Conmutador 5729-6000 Extensión 50520, 50430, 50437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www.ipn.mx, www.des.ipn.mx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5pt; height:70pt; margin-left:0pt; margin-top:0pt; mso-position-horizontal:left; mso-position-vertical:top; mso-position-horizontal-relative:char;">
          <w10:wrap type="inline"/>
          <v:imagedata r:id="rId1" o:title=""/>
        </v:shape>
      </w:pic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“70 Aniversario de la Escuela Superior de Ingeniería Química e Industrias Extractivas”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“40 Aniversario del CECyT 15 Diódoro Antúnez Echegaray”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“30 Aniversario del Centro de innovación y Desarrollo Tecnológico en Computo”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“25 Aniversario de la Escuela Superior de Cómputo”</w:t>
    </w:r>
  </w:p>
  <w:p>
    <w:r>
      <w:pict>
        <v:shape type="#_x0000_t75" style="width:400pt; height:400pt; margin-left:50pt; margin-top:200pt; position:absolute; mso-position-horizontal:center; mso-position-vertical:bottom; mso-position-horizontal-relative:margin; z-index:-2147483647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2018-11-13T23:34:06+00:00</dcterms:created>
  <dcterms:modified xsi:type="dcterms:W3CDTF">2018-11-13T23:34:06+00:00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