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DEDE" w14:textId="77777777" w:rsidR="00B439C9" w:rsidRPr="007B7853" w:rsidRDefault="00B439C9" w:rsidP="00B439C9">
      <w:pPr>
        <w:spacing w:after="0"/>
        <w:jc w:val="center"/>
        <w:rPr>
          <w:rFonts w:ascii="Sakkal Majalla" w:hAnsi="Sakkal Majalla" w:cs="Sakkal Majalla"/>
          <w:b/>
          <w:bCs/>
          <w:color w:val="002060"/>
          <w:sz w:val="44"/>
          <w:szCs w:val="44"/>
          <w:rtl/>
        </w:rPr>
      </w:pPr>
      <w:r w:rsidRPr="007B7853">
        <w:rPr>
          <w:rFonts w:ascii="Sakkal Majalla" w:hAnsi="Sakkal Majalla" w:cs="Sakkal Majalla" w:hint="cs"/>
          <w:b/>
          <w:bCs/>
          <w:color w:val="002060"/>
          <w:sz w:val="44"/>
          <w:szCs w:val="44"/>
          <w:rtl/>
        </w:rPr>
        <w:t>جدول المنافع</w:t>
      </w:r>
    </w:p>
    <w:p w14:paraId="51015439" w14:textId="23A74035" w:rsidR="00B439C9" w:rsidRPr="00DB6DD0" w:rsidRDefault="00B439C9" w:rsidP="00DB6DD0">
      <w:pPr>
        <w:spacing w:after="0"/>
        <w:jc w:val="center"/>
        <w:rPr>
          <w:rFonts w:ascii="Sakkal Majalla" w:hAnsi="Sakkal Majalla" w:cs="Sakkal Majalla"/>
          <w:b/>
          <w:bCs/>
          <w:color w:val="002060"/>
          <w:sz w:val="20"/>
          <w:szCs w:val="20"/>
          <w:rtl/>
        </w:rPr>
      </w:pPr>
      <w:r w:rsidRPr="007B7853"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>(</w:t>
      </w:r>
      <w:r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 xml:space="preserve">وثيقة </w:t>
      </w:r>
      <w:r w:rsidR="006366C4"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>التأمين الصحي المنطقة الحرة جليانة</w:t>
      </w:r>
      <w:r w:rsidRPr="007B7853"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>)</w:t>
      </w:r>
    </w:p>
    <w:tbl>
      <w:tblPr>
        <w:tblStyle w:val="4-11"/>
        <w:tblpPr w:leftFromText="180" w:rightFromText="180" w:vertAnchor="text" w:tblpXSpec="center" w:tblpY="1"/>
        <w:tblOverlap w:val="never"/>
        <w:bidiVisual/>
        <w:tblW w:w="11201" w:type="dxa"/>
        <w:tblBorders>
          <w:top w:val="thinThickSmallGap" w:sz="24" w:space="0" w:color="122B4A"/>
          <w:left w:val="thinThickSmallGap" w:sz="24" w:space="0" w:color="122B4A"/>
          <w:bottom w:val="thinThickSmallGap" w:sz="24" w:space="0" w:color="auto"/>
          <w:right w:val="thinThickSmallGap" w:sz="24" w:space="0" w:color="122B4A"/>
          <w:insideH w:val="thinThickSmallGap" w:sz="24" w:space="0" w:color="122B4A"/>
          <w:insideV w:val="thinThickSmallGap" w:sz="24" w:space="0" w:color="122B4A"/>
        </w:tblBorders>
        <w:tblLayout w:type="fixed"/>
        <w:tblLook w:val="04A0" w:firstRow="1" w:lastRow="0" w:firstColumn="1" w:lastColumn="0" w:noHBand="0" w:noVBand="1"/>
      </w:tblPr>
      <w:tblGrid>
        <w:gridCol w:w="8082"/>
        <w:gridCol w:w="3119"/>
      </w:tblGrid>
      <w:tr w:rsidR="00B439C9" w:rsidRPr="00F275E5" w14:paraId="6F20FA92" w14:textId="77777777" w:rsidTr="00636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1848"/>
            <w:noWrap/>
            <w:vAlign w:val="center"/>
            <w:hideMark/>
          </w:tcPr>
          <w:p w14:paraId="3B08E43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 w:val="0"/>
                <w:bCs w:val="0"/>
                <w:sz w:val="32"/>
                <w:szCs w:val="32"/>
                <w:rtl/>
              </w:rPr>
              <w:br w:type="page"/>
            </w:r>
            <w:r w:rsidRPr="00F275E5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البنـــــد</w:t>
            </w:r>
          </w:p>
        </w:tc>
        <w:tc>
          <w:tcPr>
            <w:tcW w:w="31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1848"/>
            <w:noWrap/>
            <w:vAlign w:val="center"/>
            <w:hideMark/>
          </w:tcPr>
          <w:p w14:paraId="5F275C08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  <w:lang w:bidi="ar-LY"/>
              </w:rPr>
            </w:pPr>
            <w:r w:rsidRPr="00F275E5">
              <w:rPr>
                <w:rFonts w:ascii="Sakkal Majalla" w:hAnsi="Sakkal Majalla" w:cs="Sakkal Majalla"/>
                <w:color w:val="auto"/>
                <w:sz w:val="24"/>
                <w:szCs w:val="24"/>
                <w:rtl/>
                <w:lang w:bidi="ar-LY"/>
              </w:rPr>
              <w:t>جميع المبالغ بالدينار الليبي</w:t>
            </w:r>
          </w:p>
          <w:p w14:paraId="04028124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  <w:lang w:bidi="ar-LY"/>
              </w:rPr>
            </w:pPr>
            <w:r w:rsidRPr="00F275E5">
              <w:rPr>
                <w:rFonts w:ascii="Sakkal Majalla" w:hAnsi="Sakkal Majalla" w:cs="Sakkal Majalla"/>
                <w:color w:val="auto"/>
                <w:sz w:val="24"/>
                <w:szCs w:val="24"/>
              </w:rPr>
              <w:t>All Figures are in LYD</w:t>
            </w:r>
          </w:p>
        </w:tc>
      </w:tr>
      <w:tr w:rsidR="00B439C9" w:rsidRPr="00F275E5" w14:paraId="2AAED4D5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001848"/>
            <w:noWrap/>
            <w:vAlign w:val="center"/>
            <w:hideMark/>
          </w:tcPr>
          <w:p w14:paraId="5F39B197" w14:textId="77777777" w:rsidR="00B439C9" w:rsidRPr="00F275E5" w:rsidRDefault="00B439C9" w:rsidP="00B439C9">
            <w:pPr>
              <w:tabs>
                <w:tab w:val="left" w:pos="1269"/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  <w:t>السقف العام</w:t>
            </w:r>
            <w:r w:rsidRPr="00F275E5">
              <w:rPr>
                <w:rFonts w:ascii="Sakkal Majalla" w:hAnsi="Sakkal Majalla" w:cs="Sakkal Majalla"/>
                <w:sz w:val="24"/>
                <w:szCs w:val="24"/>
                <w:lang w:bidi="ar-LY"/>
              </w:rPr>
              <w:t xml:space="preserve"> “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  <w:t>السقف السنوي "</w:t>
            </w:r>
          </w:p>
        </w:tc>
        <w:tc>
          <w:tcPr>
            <w:tcW w:w="3119" w:type="dxa"/>
            <w:shd w:val="clear" w:color="auto" w:fill="001848"/>
            <w:noWrap/>
            <w:vAlign w:val="center"/>
            <w:hideMark/>
          </w:tcPr>
          <w:p w14:paraId="435EE61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annual limit</w:t>
            </w:r>
          </w:p>
        </w:tc>
      </w:tr>
      <w:tr w:rsidR="00B439C9" w:rsidRPr="00F275E5" w14:paraId="0CB7E757" w14:textId="77777777" w:rsidTr="006366C4">
        <w:trPr>
          <w:trHeight w:val="1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noWrap/>
            <w:vAlign w:val="center"/>
            <w:hideMark/>
          </w:tcPr>
          <w:p w14:paraId="1027B13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القيود العامة:</w:t>
            </w:r>
          </w:p>
          <w:p w14:paraId="5DC7646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وفقاً لبنود وشروط 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الوثيقة،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سوف نتولى سداد التكاليف 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الضرورية حتى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حد أقصى عام مقرر، ولكل شخص مؤمن عليه في كل عام من أعوام الخطة ما قيمته:</w:t>
            </w:r>
          </w:p>
        </w:tc>
        <w:tc>
          <w:tcPr>
            <w:tcW w:w="3119" w:type="dxa"/>
            <w:noWrap/>
            <w:vAlign w:val="center"/>
            <w:hideMark/>
          </w:tcPr>
          <w:p w14:paraId="456384D5" w14:textId="3B8A4864" w:rsidR="00B439C9" w:rsidRPr="00F275E5" w:rsidRDefault="008C79AB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60,000</w:t>
            </w:r>
            <w:r w:rsidR="00B439C9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د.ل.</w:t>
            </w:r>
          </w:p>
          <w:p w14:paraId="15EBA8D0" w14:textId="24CB4800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LYD</w:t>
            </w:r>
            <w:r w:rsidR="008C79A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0,000</w:t>
            </w:r>
          </w:p>
        </w:tc>
      </w:tr>
      <w:tr w:rsidR="00B439C9" w:rsidRPr="00F275E5" w14:paraId="34B3CF9C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001848"/>
            <w:noWrap/>
            <w:vAlign w:val="center"/>
            <w:hideMark/>
          </w:tcPr>
          <w:p w14:paraId="0632BBC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الحدود الجغرافية للتغطية</w:t>
            </w:r>
          </w:p>
        </w:tc>
        <w:tc>
          <w:tcPr>
            <w:tcW w:w="3119" w:type="dxa"/>
            <w:shd w:val="clear" w:color="auto" w:fill="001848"/>
            <w:noWrap/>
            <w:vAlign w:val="center"/>
            <w:hideMark/>
          </w:tcPr>
          <w:p w14:paraId="635AFD4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(ليبيا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)</w:t>
            </w:r>
          </w:p>
        </w:tc>
      </w:tr>
      <w:tr w:rsidR="00B439C9" w:rsidRPr="00F275E5" w14:paraId="4205B8FD" w14:textId="77777777" w:rsidTr="006366C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001848"/>
            <w:noWrap/>
            <w:vAlign w:val="center"/>
            <w:hideMark/>
          </w:tcPr>
          <w:p w14:paraId="7130515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Area Of Cover.</w:t>
            </w:r>
          </w:p>
        </w:tc>
        <w:tc>
          <w:tcPr>
            <w:tcW w:w="3119" w:type="dxa"/>
            <w:shd w:val="clear" w:color="auto" w:fill="001848"/>
            <w:vAlign w:val="center"/>
            <w:hideMark/>
          </w:tcPr>
          <w:p w14:paraId="65AD3CE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Libya</w:t>
            </w:r>
          </w:p>
        </w:tc>
      </w:tr>
      <w:tr w:rsidR="00B439C9" w:rsidRPr="00F275E5" w14:paraId="22617E93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7096AAA8" w14:textId="0037582E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الإيواء والعلاج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غرفة خاصة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5F1DECAF" w14:textId="44FD1E3D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1A0DE6F2" w14:textId="42AD0D64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2796741A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11418AC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Accommodation &amp; Treatment.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1A75785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4B87829B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51F0E2C2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الدواء والمستلزمات الطبية.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421095F5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004E00F6" w14:textId="1155A6C2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4A883076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28AA58B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Drugs &amp; Medical requirements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2A1A35A1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7CD18DC5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65B809F0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العناية الفائقة وعناية القلب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5DDC6FA6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313296D7" w14:textId="6CB416CF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1B8DE552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0E38AC5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Intensive Care &amp; CCU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2F383D21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452C5665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2DA33576" w14:textId="073749BF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رسوم الأطباء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و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الجراحيين، المستشارين، أجور الممارسين ونفقات التخدير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المعدات والمواد الجراحية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35FD8BE5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573FC9C4" w14:textId="5AECAF59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452E69C8" w14:textId="77777777" w:rsidTr="006366C4"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50FB33A3" w14:textId="6F14DE14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الكشوفات التشخيصية (المريض بالمستشفى والعلاج اليومي فقط)</w:t>
            </w:r>
          </w:p>
          <w:p w14:paraId="4FF8D0FA" w14:textId="2321FB9E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العلاج والرعاية اليومية.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0CAD5365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1F7ACD9B" w14:textId="70650C26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6552BE8E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209CF98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علاج الاسنان بالطوارئ للمريض داخل المستشفى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17F9CDA4" w14:textId="1E1A8F03" w:rsidR="00DB6DD0" w:rsidRPr="00F275E5" w:rsidRDefault="008C4F3A" w:rsidP="00DB6DD0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</w:tc>
      </w:tr>
      <w:tr w:rsidR="00B439C9" w:rsidRPr="00F275E5" w14:paraId="7857E8BF" w14:textId="77777777" w:rsidTr="006366C4">
        <w:trPr>
          <w:trHeight w:val="1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32652D58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lastRenderedPageBreak/>
              <w:t xml:space="preserve">الاسعاف المحلي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17C33966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869A7D2" w14:textId="377DCF47" w:rsidR="00B439C9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654A3D0D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5F88CFD6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>التمريض في المنزل أو النقاهة (بعد الخروج من المستشفى أو بديلا عن الاقامة)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1E9A26AD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عن كل ليلة 100د.ل </w:t>
            </w:r>
          </w:p>
          <w:p w14:paraId="53408F3F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بحد أقصى 1,000د.ل</w:t>
            </w:r>
          </w:p>
          <w:p w14:paraId="6EC453E7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1ACA7DD6" w14:textId="7CD3B3F5" w:rsidR="008C4F3A" w:rsidRP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09E9EAEC" w14:textId="77777777" w:rsidTr="006366C4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6C151268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العلاج الطبيعي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38CC3C12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بحد أقصى 10,000د.ل </w:t>
            </w:r>
          </w:p>
          <w:p w14:paraId="0E29426D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7F701531" w14:textId="5FE618CD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1C56648B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6DE6056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تكلفة إصابات العمل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07A2F216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بحد أقصى 25,000 د.ل</w:t>
            </w:r>
          </w:p>
          <w:p w14:paraId="112DFDC7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C6AE816" w14:textId="2C6D6F38" w:rsidR="008C4F3A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704C5AD6" w14:textId="77777777" w:rsidTr="006366C4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bottom w:val="thinThickSmallGap" w:sz="24" w:space="0" w:color="122B4A"/>
            </w:tcBorders>
            <w:shd w:val="clear" w:color="auto" w:fill="FFFFFF" w:themeFill="background1"/>
            <w:vAlign w:val="center"/>
            <w:hideMark/>
          </w:tcPr>
          <w:p w14:paraId="395BE61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التصوير بالرنين المغناطيسي والتصوير المقطعي والمسح الطبقي</w:t>
            </w:r>
          </w:p>
        </w:tc>
        <w:tc>
          <w:tcPr>
            <w:tcW w:w="3119" w:type="dxa"/>
            <w:vMerge w:val="restart"/>
            <w:tcBorders>
              <w:bottom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162971E5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5343EF9E" w14:textId="4F032EBD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04D9E829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bottom w:val="thinThickSmallGap" w:sz="24" w:space="0" w:color="122B4A"/>
            </w:tcBorders>
            <w:shd w:val="clear" w:color="auto" w:fill="FFFFFF" w:themeFill="background1"/>
            <w:vAlign w:val="center"/>
            <w:hideMark/>
          </w:tcPr>
          <w:p w14:paraId="3C45A6C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MRI, CT &amp; PET Scans</w:t>
            </w:r>
          </w:p>
        </w:tc>
        <w:tc>
          <w:tcPr>
            <w:tcW w:w="3119" w:type="dxa"/>
            <w:vMerge/>
            <w:tcBorders>
              <w:bottom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571CBF0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6CD6549B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top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36AC143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التصوير بالأشعة وتحليل العينات والفحوص التشخيصية.</w:t>
            </w:r>
          </w:p>
        </w:tc>
        <w:tc>
          <w:tcPr>
            <w:tcW w:w="3119" w:type="dxa"/>
            <w:vMerge w:val="restart"/>
            <w:tcBorders>
              <w:top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4B9628B6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1032182E" w14:textId="5AA4BA9D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3D99C503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7578C27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Pathology, Radiology and Diagnostic Tests.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34C9D26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1F63B299" w14:textId="77777777" w:rsidTr="006366C4">
        <w:trPr>
          <w:trHeight w:val="1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4F27C6C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زر ع الاعضاء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6C644C03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0A8EB288" w14:textId="5EC4EE06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20C61AB1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4EC74AFB" w14:textId="69ED6ACC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lastRenderedPageBreak/>
              <w:t xml:space="preserve">الطب النفسي (أدوية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>وجلسات)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58B0262D" w14:textId="77777777" w:rsidR="008C4F3A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بحد أقصى 3,000 د.ل</w:t>
            </w:r>
          </w:p>
          <w:p w14:paraId="78B56FED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4E947040" w14:textId="3644FE59" w:rsidR="00B439C9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FA324C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73E62995" w14:textId="77777777" w:rsidTr="006366C4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6AFAC793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>جراحة للمريض خارج المستشفى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643769DA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41FBCCA2" w14:textId="3CE4C948" w:rsidR="00B439C9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3C66F500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5FD624F3" w14:textId="35F9CF54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الاورام (المريض بالمستشفى الرعاية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اليومية، العلا</w:t>
            </w:r>
            <w:r w:rsidR="00B659CD">
              <w:rPr>
                <w:rFonts w:ascii="Sakkal Majalla" w:hAnsi="Sakkal Majalla" w:cs="Sakkal Majalla" w:hint="eastAsia"/>
                <w:sz w:val="24"/>
                <w:szCs w:val="24"/>
                <w:rtl/>
              </w:rPr>
              <w:t>ج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للمريض خارج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المستشفى)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3702F405" w14:textId="77777777" w:rsidR="006B4770" w:rsidRDefault="006B4770" w:rsidP="006B4770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01F8AF3A" w14:textId="07583C3D" w:rsidR="00B439C9" w:rsidRPr="00F275E5" w:rsidRDefault="006B4770" w:rsidP="006B4770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12921DE3" w14:textId="77777777" w:rsidTr="006366C4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54D1CBEE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غسيل الكلوي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739CF752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14942BD" w14:textId="67C8F388" w:rsidR="00B439C9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2CE27DC4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</w:tcPr>
          <w:p w14:paraId="0A913D0C" w14:textId="764B55A1" w:rsidR="00B439C9" w:rsidRDefault="00B439C9" w:rsidP="00B439C9">
            <w:pPr>
              <w:jc w:val="center"/>
            </w:pPr>
            <w:r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 xml:space="preserve">الاخلاء </w:t>
            </w:r>
            <w:r w:rsidR="00B659CD"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>الطبي.</w:t>
            </w:r>
          </w:p>
        </w:tc>
        <w:tc>
          <w:tcPr>
            <w:tcW w:w="3119" w:type="dxa"/>
            <w:shd w:val="clear" w:color="auto" w:fill="FFFFFF" w:themeFill="background1"/>
            <w:noWrap/>
          </w:tcPr>
          <w:p w14:paraId="0CCA5D86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153F4C9" w14:textId="4A729919" w:rsidR="00B439C9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1777D76A" w14:textId="77777777" w:rsidTr="006366C4">
        <w:trPr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</w:tcPr>
          <w:p w14:paraId="07FF96C5" w14:textId="77777777" w:rsidR="00B439C9" w:rsidRDefault="00B439C9" w:rsidP="00B439C9">
            <w:pPr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EG"/>
              </w:rPr>
            </w:pPr>
            <w:r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>تكلفة شخص مرافق واحد للشخص الذي تم إخلاءه</w:t>
            </w:r>
          </w:p>
        </w:tc>
        <w:tc>
          <w:tcPr>
            <w:tcW w:w="3119" w:type="dxa"/>
            <w:shd w:val="clear" w:color="auto" w:fill="FFFFFF" w:themeFill="background1"/>
            <w:noWrap/>
          </w:tcPr>
          <w:p w14:paraId="4ABC1461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0FCA5F8" w14:textId="2C669FBC" w:rsidR="00B439C9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56A6D74E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</w:tcPr>
          <w:p w14:paraId="6B8FB973" w14:textId="77777777" w:rsidR="00B439C9" w:rsidRDefault="00B439C9" w:rsidP="00B439C9">
            <w:pPr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EG"/>
              </w:rPr>
            </w:pPr>
            <w:r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>تكلفة السفر لأحد افراد العائلة المؤمن عليها في حالة الاخلاء.</w:t>
            </w:r>
          </w:p>
        </w:tc>
        <w:tc>
          <w:tcPr>
            <w:tcW w:w="3119" w:type="dxa"/>
            <w:shd w:val="clear" w:color="auto" w:fill="FFFFFF" w:themeFill="background1"/>
            <w:noWrap/>
          </w:tcPr>
          <w:p w14:paraId="67AEF1BF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04694C75" w14:textId="3D7D0AB9" w:rsidR="00B439C9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48A90D4B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599EAB0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الولادة الطبيعية والقيصرية 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3713B6EF" w14:textId="77777777" w:rsidR="00B439C9" w:rsidRPr="008C4F3A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  <w:lang w:bidi="ar-LY"/>
              </w:rPr>
            </w:pPr>
            <w:r w:rsidRPr="008C4F3A">
              <w:rPr>
                <w:rFonts w:asciiTheme="majorBidi" w:hAnsiTheme="majorBidi" w:cstheme="majorBidi"/>
                <w:b/>
                <w:bCs/>
                <w:rtl/>
              </w:rPr>
              <w:t>مغطاة وبحد أقصى 4,000</w:t>
            </w:r>
            <w:r w:rsidRPr="008C4F3A">
              <w:rPr>
                <w:rFonts w:asciiTheme="majorBidi" w:hAnsiTheme="majorBidi" w:cstheme="majorBidi"/>
                <w:b/>
                <w:bCs/>
                <w:rtl/>
                <w:lang w:bidi="ar-LY"/>
              </w:rPr>
              <w:t xml:space="preserve"> د. ل</w:t>
            </w:r>
          </w:p>
          <w:p w14:paraId="1823C297" w14:textId="77777777" w:rsidR="00B439C9" w:rsidRDefault="00B659CD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 w:rsidRPr="008C4F3A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B439C9" w:rsidRPr="008C4F3A">
              <w:rPr>
                <w:rFonts w:asciiTheme="majorBidi" w:hAnsiTheme="majorBidi" w:cstheme="majorBidi"/>
                <w:b/>
                <w:bCs/>
              </w:rPr>
              <w:t>covered max up</w:t>
            </w:r>
            <w:r w:rsidR="00B439C9" w:rsidRPr="008C4F3A">
              <w:rPr>
                <w:rFonts w:ascii="Sakkal Majalla" w:hAnsi="Sakkal Majalla" w:cs="Sakkal Majalla"/>
                <w:b/>
                <w:bCs/>
              </w:rPr>
              <w:t xml:space="preserve"> 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B439C9"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,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000 </w:t>
            </w:r>
            <w:r w:rsidR="00B439C9"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LYD</w:t>
            </w:r>
          </w:p>
          <w:p w14:paraId="2EECCBEF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0A5DB9AE" w14:textId="4D5868B0" w:rsidR="008C4F3A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7F3945AF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186FE238" w14:textId="631A02C1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 xml:space="preserve">Routine </w:t>
            </w:r>
            <w:r w:rsidR="00B659CD" w:rsidRPr="00F275E5">
              <w:rPr>
                <w:rFonts w:ascii="Sakkal Majalla" w:hAnsi="Sakkal Majalla" w:cs="Sakkal Majalla"/>
                <w:sz w:val="24"/>
                <w:szCs w:val="24"/>
              </w:rPr>
              <w:t>Maternity &amp;</w:t>
            </w:r>
            <w:r w:rsidRPr="00F275E5">
              <w:rPr>
                <w:rFonts w:ascii="Sakkal Majalla" w:hAnsi="Sakkal Majalla" w:cs="Sakkal Majalla"/>
                <w:sz w:val="24"/>
                <w:szCs w:val="24"/>
              </w:rPr>
              <w:t xml:space="preserve"> delivery</w:t>
            </w:r>
          </w:p>
        </w:tc>
        <w:tc>
          <w:tcPr>
            <w:tcW w:w="3119" w:type="dxa"/>
            <w:vMerge/>
            <w:shd w:val="clear" w:color="auto" w:fill="FFFFFF" w:themeFill="background1"/>
            <w:vAlign w:val="center"/>
            <w:hideMark/>
          </w:tcPr>
          <w:p w14:paraId="17464E5F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4168B3B4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53334D1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مضاعفات الحمل والولادة.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7221A21A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مغطاة وبحد أقصى 1,500 د.ل</w:t>
            </w:r>
          </w:p>
          <w:p w14:paraId="4D072246" w14:textId="77777777" w:rsidR="008C4F3A" w:rsidRDefault="00B439C9" w:rsidP="00DB6DD0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covered max up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1,500 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LYD</w:t>
            </w:r>
          </w:p>
          <w:p w14:paraId="25BAB684" w14:textId="77777777" w:rsidR="00DB6DD0" w:rsidRDefault="00DB6DD0" w:rsidP="00DB6DD0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25% دفع مشترك </w:t>
            </w:r>
          </w:p>
          <w:p w14:paraId="0F54C07A" w14:textId="06F8ACB0" w:rsidR="00DB6DD0" w:rsidRPr="00F275E5" w:rsidRDefault="00DB6DD0" w:rsidP="00DB6DD0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64E270AF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68C2E0BF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Complication of Pregnancy &amp;delivery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1734EFD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3DD1C1AF" w14:textId="77777777" w:rsidTr="006366C4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5BDE0E7C" w14:textId="77777777" w:rsidR="00B439C9" w:rsidRPr="00FF5FFF" w:rsidRDefault="00B439C9" w:rsidP="00B439C9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رسوم </w:t>
            </w:r>
            <w:r w:rsidRPr="00FF5FFF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الاخصائيين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،</w:t>
            </w:r>
            <w:r w:rsidRPr="00FF5FF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وممارسين مهنة الطب.</w:t>
            </w:r>
          </w:p>
          <w:p w14:paraId="70DE9571" w14:textId="77777777" w:rsidR="00B439C9" w:rsidRPr="00FF5FFF" w:rsidRDefault="00B439C9" w:rsidP="00B439C9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 w:rsidRPr="00FF5FFF"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>العلاج النفسي.</w:t>
            </w:r>
          </w:p>
          <w:p w14:paraId="26180D8F" w14:textId="77777777" w:rsidR="00B439C9" w:rsidRPr="00FF5FFF" w:rsidRDefault="00B439C9" w:rsidP="00B439C9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 w:rsidRPr="00FF5FFF"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التحاليل والمختبرات والاشعة السينية والاشعة التشخيصية </w:t>
            </w:r>
          </w:p>
          <w:p w14:paraId="03CCE40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665448B7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مغطاة وبحد اقصى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3,000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 د. ل</w:t>
            </w:r>
          </w:p>
          <w:p w14:paraId="1EDF3D6C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3DD13B5D" w14:textId="75441B84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  <w:p w14:paraId="4A76777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439C9" w:rsidRPr="00F275E5" w14:paraId="5D4E00A9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33002BE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التصوير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ب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  <w:t>الرنين المغناطيسي والمقطعي والمسح المقطعي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والاشعة التخصصية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53BA63C7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1,500 د.ل </w:t>
            </w:r>
          </w:p>
          <w:p w14:paraId="3092A0CF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8A1ABF1" w14:textId="04300509" w:rsidR="008C4F3A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122AF0C1" w14:textId="77777777" w:rsidTr="006366C4">
        <w:trPr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147C3182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العلاجات والادوية الروتينية وفق الوصفة الطبية من الطبيب المختص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7F4544FA" w14:textId="5BFA3708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مغطاة وبحد اقصى </w:t>
            </w:r>
            <w:r w:rsidR="00FC69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15,000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>د.ل</w:t>
            </w:r>
            <w:r w:rsidR="00B659C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.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 </w:t>
            </w:r>
          </w:p>
          <w:p w14:paraId="1F741705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7B840118" w14:textId="43A3D962" w:rsidR="008C4F3A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7BA39EFF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1462D97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الاجهزة والمعدات الطبية وفق تقرير الطبيب المختص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02691C95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1,500د.ل</w:t>
            </w:r>
            <w:r w:rsidR="00B659C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57A3927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2F3E1475" w14:textId="0CEF496B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11A58773" w14:textId="77777777" w:rsidTr="006366C4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4F179C50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العلاج الطبيعي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المقرر</w:t>
            </w:r>
          </w:p>
        </w:tc>
        <w:tc>
          <w:tcPr>
            <w:tcW w:w="3119" w:type="dxa"/>
            <w:shd w:val="clear" w:color="auto" w:fill="FFFFFF" w:themeFill="background1"/>
            <w:vAlign w:val="center"/>
            <w:hideMark/>
          </w:tcPr>
          <w:p w14:paraId="7E23FCED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(20 زيارة كحد </w:t>
            </w:r>
            <w:r w:rsidR="00B659C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أقصى)</w:t>
            </w:r>
          </w:p>
          <w:p w14:paraId="45AB0AFB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57D496AE" w14:textId="4DD114D3" w:rsidR="008C4F3A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7D6E870D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164A1262" w14:textId="5DDB5E76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علاج الاسنان الروتيني (كشف– خلع –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علاجات قنوات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الجدور </w:t>
            </w:r>
            <w:r w:rsidR="00B659CD"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تنظيف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لثة)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 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06B1C82A" w14:textId="18B43B8D" w:rsidR="00B439C9" w:rsidRDefault="00B439C9" w:rsidP="00DB6DD0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دفع مشترك </w:t>
            </w:r>
            <w:r w:rsidR="00B659CD">
              <w:rPr>
                <w:rFonts w:ascii="Sakkal Majalla" w:hAnsi="Sakkal Majalla" w:cs="Sakkal Majalla" w:hint="cs"/>
                <w:b/>
                <w:bCs/>
                <w:rtl/>
              </w:rPr>
              <w:t>25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%</w:t>
            </w:r>
          </w:p>
          <w:p w14:paraId="78007B6C" w14:textId="43BBCAEF" w:rsidR="00CD1815" w:rsidRDefault="00CD1815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 xml:space="preserve">(كشف-خلع </w:t>
            </w:r>
            <w:r>
              <w:rPr>
                <w:rFonts w:ascii="Sakkal Majalla" w:hAnsi="Sakkal Majalla" w:cs="Sakkal Majalla"/>
                <w:b/>
                <w:bCs/>
                <w:rtl/>
                <w:lang w:bidi="ar-LY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 xml:space="preserve"> حشو -تنظيف )</w:t>
            </w:r>
          </w:p>
          <w:p w14:paraId="3BAC9E10" w14:textId="5CECC87A" w:rsidR="00CD1815" w:rsidRDefault="00CD1815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>دفع مشترك 50%</w:t>
            </w:r>
          </w:p>
          <w:p w14:paraId="6D58A994" w14:textId="7D46C319" w:rsidR="00B439C9" w:rsidRPr="00DB6DD0" w:rsidRDefault="00CD1815" w:rsidP="00DB6DD0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>( تركيب-تقويم -زراعة )</w:t>
            </w:r>
            <w:r w:rsidR="00B439C9" w:rsidRPr="00F82D46">
              <w:rPr>
                <w:rFonts w:ascii="Sakkal Majalla" w:hAnsi="Sakkal Majalla" w:cs="Sakkal Majalla"/>
                <w:b/>
                <w:bCs/>
                <w:rtl/>
                <w:lang w:bidi="ar-LY"/>
              </w:rPr>
              <w:t xml:space="preserve"> </w:t>
            </w:r>
          </w:p>
        </w:tc>
      </w:tr>
      <w:tr w:rsidR="00B439C9" w:rsidRPr="00F275E5" w14:paraId="701CB989" w14:textId="77777777" w:rsidTr="006366C4">
        <w:trPr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bottom w:val="thinThickSmallGap" w:sz="24" w:space="0" w:color="122B4A"/>
            </w:tcBorders>
            <w:shd w:val="clear" w:color="auto" w:fill="FFFFFF" w:themeFill="background1"/>
            <w:noWrap/>
            <w:vAlign w:val="center"/>
          </w:tcPr>
          <w:p w14:paraId="143FFA55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lastRenderedPageBreak/>
              <w:t>كشوفات العيون (النظارات الطبية)</w:t>
            </w:r>
          </w:p>
          <w:p w14:paraId="7573450D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نظارة واحدة في السنة</w:t>
            </w:r>
          </w:p>
        </w:tc>
        <w:tc>
          <w:tcPr>
            <w:tcW w:w="3119" w:type="dxa"/>
            <w:tcBorders>
              <w:bottom w:val="thinThickSmallGap" w:sz="24" w:space="0" w:color="122B4A"/>
            </w:tcBorders>
            <w:shd w:val="clear" w:color="auto" w:fill="FFFFFF" w:themeFill="background1"/>
            <w:vAlign w:val="center"/>
          </w:tcPr>
          <w:p w14:paraId="788D76B4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500 د.ل.</w:t>
            </w:r>
          </w:p>
          <w:p w14:paraId="660FDD5C" w14:textId="77777777" w:rsidR="008C4F3A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622CEA13" w14:textId="09AC09F0" w:rsidR="008C4F3A" w:rsidRPr="00F275E5" w:rsidRDefault="008C4F3A" w:rsidP="008C4F3A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</w:tbl>
    <w:p w14:paraId="1906A66C" w14:textId="6D60EF4A" w:rsidR="00B439C9" w:rsidRDefault="00B439C9" w:rsidP="00B439C9">
      <w:pPr>
        <w:spacing w:after="0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</w:rPr>
        <w:br w:type="textWrapping" w:clear="all"/>
      </w:r>
    </w:p>
    <w:p w14:paraId="2F2B3535" w14:textId="77777777" w:rsidR="005F40A7" w:rsidRDefault="005F40A7"/>
    <w:sectPr w:rsidR="005F40A7" w:rsidSect="00E876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AA22" w14:textId="77777777" w:rsidR="000A7A1F" w:rsidRDefault="000A7A1F" w:rsidP="00DB6DD0">
      <w:pPr>
        <w:spacing w:after="0" w:line="240" w:lineRule="auto"/>
      </w:pPr>
      <w:r>
        <w:separator/>
      </w:r>
    </w:p>
  </w:endnote>
  <w:endnote w:type="continuationSeparator" w:id="0">
    <w:p w14:paraId="12FC513E" w14:textId="77777777" w:rsidR="000A7A1F" w:rsidRDefault="000A7A1F" w:rsidP="00DB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ECFD" w14:textId="77777777" w:rsidR="000A7A1F" w:rsidRDefault="000A7A1F" w:rsidP="00DB6DD0">
      <w:pPr>
        <w:spacing w:after="0" w:line="240" w:lineRule="auto"/>
      </w:pPr>
      <w:r>
        <w:separator/>
      </w:r>
    </w:p>
  </w:footnote>
  <w:footnote w:type="continuationSeparator" w:id="0">
    <w:p w14:paraId="44B9C4C5" w14:textId="77777777" w:rsidR="000A7A1F" w:rsidRDefault="000A7A1F" w:rsidP="00DB6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083"/>
    <w:multiLevelType w:val="hybridMultilevel"/>
    <w:tmpl w:val="925C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C9"/>
    <w:rsid w:val="00075A17"/>
    <w:rsid w:val="000A7A1F"/>
    <w:rsid w:val="001A02D2"/>
    <w:rsid w:val="002A7E3F"/>
    <w:rsid w:val="003F2800"/>
    <w:rsid w:val="00450787"/>
    <w:rsid w:val="005008BA"/>
    <w:rsid w:val="005F40A7"/>
    <w:rsid w:val="006366C4"/>
    <w:rsid w:val="006B4770"/>
    <w:rsid w:val="008103C7"/>
    <w:rsid w:val="008C4F3A"/>
    <w:rsid w:val="008C79AB"/>
    <w:rsid w:val="009C103C"/>
    <w:rsid w:val="009F6689"/>
    <w:rsid w:val="00B439C9"/>
    <w:rsid w:val="00B659CD"/>
    <w:rsid w:val="00BD2B50"/>
    <w:rsid w:val="00C63C8B"/>
    <w:rsid w:val="00CD1815"/>
    <w:rsid w:val="00DB6DD0"/>
    <w:rsid w:val="00E410F5"/>
    <w:rsid w:val="00E87698"/>
    <w:rsid w:val="00E92978"/>
    <w:rsid w:val="00F13786"/>
    <w:rsid w:val="00F469A7"/>
    <w:rsid w:val="00FC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32D5CE"/>
  <w15:chartTrackingRefBased/>
  <w15:docId w15:val="{547D09B7-B1AA-445D-A88B-817B5EF2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C9"/>
    <w:pPr>
      <w:bidi/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9C9"/>
    <w:pPr>
      <w:ind w:left="720"/>
      <w:contextualSpacing/>
    </w:pPr>
    <w:rPr>
      <w:rFonts w:ascii="Calibri" w:eastAsia="Calibri" w:hAnsi="Calibri" w:cs="Arial"/>
    </w:rPr>
  </w:style>
  <w:style w:type="table" w:customStyle="1" w:styleId="4-11">
    <w:name w:val="جدول شبكة 4 - تمييز 11"/>
    <w:basedOn w:val="TableNormal"/>
    <w:uiPriority w:val="49"/>
    <w:rsid w:val="00B439C9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B6D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DD0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6D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DD0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42B2-A960-4E16-9A1C-99E4F09BE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 sassi</dc:creator>
  <cp:keywords/>
  <dc:description/>
  <cp:lastModifiedBy>Mohammed Sassi</cp:lastModifiedBy>
  <cp:revision>7</cp:revision>
  <cp:lastPrinted>2025-01-21T08:45:00Z</cp:lastPrinted>
  <dcterms:created xsi:type="dcterms:W3CDTF">2025-01-22T09:29:00Z</dcterms:created>
  <dcterms:modified xsi:type="dcterms:W3CDTF">2025-01-26T07:42:00Z</dcterms:modified>
</cp:coreProperties>
</file>