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4CFF9" w14:textId="08648C64" w:rsidR="00116E47" w:rsidRPr="004A0369" w:rsidRDefault="00F25CEB" w:rsidP="00F25CEB">
      <w:pPr>
        <w:rPr>
          <w:color w:val="002060"/>
        </w:rPr>
      </w:pPr>
      <w:r w:rsidRPr="004A0369">
        <w:rPr>
          <w:rFonts w:ascii="Arial" w:hAnsi="Arial" w:cs="Arial"/>
          <w:noProof/>
          <w:color w:val="002060"/>
          <w:sz w:val="48"/>
          <w:szCs w:val="48"/>
          <w:lang w:eastAsia="en-GB"/>
        </w:rPr>
        <mc:AlternateContent>
          <mc:Choice Requires="wps">
            <w:drawing>
              <wp:anchor distT="0" distB="0" distL="114300" distR="114300" simplePos="0" relativeHeight="251659264" behindDoc="0" locked="0" layoutInCell="1" allowOverlap="1" wp14:anchorId="14C8723B" wp14:editId="2AC98BD1">
                <wp:simplePos x="0" y="0"/>
                <wp:positionH relativeFrom="column">
                  <wp:posOffset>400050</wp:posOffset>
                </wp:positionH>
                <wp:positionV relativeFrom="paragraph">
                  <wp:posOffset>304800</wp:posOffset>
                </wp:positionV>
                <wp:extent cx="4086860" cy="635"/>
                <wp:effectExtent l="0" t="19050" r="8890" b="3746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6860" cy="635"/>
                        </a:xfrm>
                        <a:prstGeom prst="bentConnector3">
                          <a:avLst>
                            <a:gd name="adj1" fmla="val 50000"/>
                          </a:avLst>
                        </a:prstGeom>
                        <a:noFill/>
                        <a:ln w="38100">
                          <a:solidFill>
                            <a:srgbClr val="92D05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C087B3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6" type="#_x0000_t34" style="position:absolute;margin-left:31.5pt;margin-top:24pt;width:321.8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" strokecolor="#92d050" strokeweight="3pt">
                <v:shadow color="#7f7f7f [1601]" opacity=".5" offset="1pt"/>
              </v:shape>
            </w:pict>
          </mc:Fallback>
        </mc:AlternateContent>
      </w:r>
      <w:r w:rsidRPr="004A0369">
        <w:rPr>
          <w:color w:val="002060"/>
        </w:rPr>
        <w:t xml:space="preserve">                                                                                                                                              </w:t>
      </w:r>
      <w:r w:rsidRPr="004A0369">
        <w:rPr>
          <w:noProof/>
          <w:color w:val="002060"/>
          <w:lang w:eastAsia="en-GB"/>
        </w:rPr>
        <w:drawing>
          <wp:inline distT="0" distB="0" distL="0" distR="0" wp14:anchorId="38D1D615" wp14:editId="650EAAE2">
            <wp:extent cx="1971675" cy="638175"/>
            <wp:effectExtent l="0" t="0" r="0" b="0"/>
            <wp:docPr id="1" name="Picture 2" descr="TA New_Logo"/>
            <wp:cNvGraphicFramePr/>
            <a:graphic xmlns:a="http://schemas.openxmlformats.org/drawingml/2006/main">
              <a:graphicData uri="http://schemas.openxmlformats.org/drawingml/2006/picture">
                <pic:pic xmlns:pic="http://schemas.openxmlformats.org/drawingml/2006/picture">
                  <pic:nvPicPr>
                    <pic:cNvPr id="1" name="Picture 2" descr="TA New_Log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638175"/>
                    </a:xfrm>
                    <a:prstGeom prst="rect">
                      <a:avLst/>
                    </a:prstGeom>
                    <a:noFill/>
                    <a:ln>
                      <a:noFill/>
                    </a:ln>
                  </pic:spPr>
                </pic:pic>
              </a:graphicData>
            </a:graphic>
          </wp:inline>
        </w:drawing>
      </w:r>
    </w:p>
    <w:tbl>
      <w:tblPr>
        <w:tblStyle w:val="TableGrid"/>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696"/>
        <w:gridCol w:w="191"/>
        <w:gridCol w:w="588"/>
        <w:gridCol w:w="1064"/>
        <w:gridCol w:w="1218"/>
        <w:gridCol w:w="2655"/>
        <w:gridCol w:w="2931"/>
      </w:tblGrid>
      <w:tr w:rsidR="004A0369" w:rsidRPr="004A0369" w14:paraId="215153F2" w14:textId="77777777" w:rsidTr="00330D97">
        <w:trPr>
          <w:trHeight w:hRule="exact" w:val="847"/>
          <w:jc w:val="center"/>
        </w:trPr>
        <w:tc>
          <w:tcPr>
            <w:tcW w:w="10343" w:type="dxa"/>
            <w:gridSpan w:val="7"/>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8EAADB" w:themeFill="accent1" w:themeFillTint="99"/>
            <w:vAlign w:val="center"/>
          </w:tcPr>
          <w:p w14:paraId="33ECDFC5" w14:textId="4987A566" w:rsidR="00E03B92" w:rsidRPr="004A0369" w:rsidRDefault="002006F6" w:rsidP="002006F6">
            <w:pPr>
              <w:jc w:val="center"/>
              <w:rPr>
                <w:rFonts w:ascii="Calibri" w:hAnsi="Calibri"/>
                <w:b/>
                <w:color w:val="002060"/>
                <w:sz w:val="24"/>
                <w:szCs w:val="24"/>
                <w:u w:val="single"/>
              </w:rPr>
            </w:pPr>
            <w:r>
              <w:rPr>
                <w:rFonts w:ascii="Calibri" w:hAnsi="Calibri"/>
                <w:b/>
                <w:color w:val="002060"/>
                <w:sz w:val="30"/>
                <w:szCs w:val="30"/>
                <w:u w:val="single"/>
              </w:rPr>
              <w:t>Vynamic Security suite</w:t>
            </w:r>
            <w:r w:rsidR="00E03B92" w:rsidRPr="004A0369">
              <w:rPr>
                <w:rFonts w:ascii="Calibri" w:hAnsi="Calibri"/>
                <w:b/>
                <w:color w:val="002060"/>
                <w:sz w:val="30"/>
                <w:szCs w:val="30"/>
                <w:u w:val="single"/>
              </w:rPr>
              <w:t xml:space="preserve"> </w:t>
            </w:r>
            <w:r>
              <w:rPr>
                <w:rFonts w:ascii="Calibri" w:hAnsi="Calibri"/>
                <w:b/>
                <w:color w:val="002060"/>
                <w:sz w:val="30"/>
                <w:szCs w:val="30"/>
                <w:u w:val="single"/>
              </w:rPr>
              <w:t xml:space="preserve">project discussion between NBS Bank Malawi and </w:t>
            </w:r>
            <w:r w:rsidR="00E03B92" w:rsidRPr="004A0369">
              <w:rPr>
                <w:rFonts w:ascii="Calibri" w:hAnsi="Calibri"/>
                <w:b/>
                <w:color w:val="002060"/>
                <w:sz w:val="30"/>
                <w:szCs w:val="30"/>
                <w:u w:val="single"/>
              </w:rPr>
              <w:t>Technology Associates(TA)</w:t>
            </w:r>
          </w:p>
        </w:tc>
      </w:tr>
      <w:tr w:rsidR="004A0369" w:rsidRPr="004A0369" w14:paraId="541B1F63" w14:textId="77777777" w:rsidTr="00330D97">
        <w:trPr>
          <w:trHeight w:hRule="exact" w:val="288"/>
          <w:jc w:val="center"/>
        </w:trPr>
        <w:sdt>
          <w:sdtPr>
            <w:rPr>
              <w:rFonts w:ascii="Calibri" w:hAnsi="Calibri"/>
              <w:b/>
              <w:color w:val="002060"/>
              <w:sz w:val="20"/>
            </w:rPr>
            <w:id w:val="22626047"/>
            <w:placeholder>
              <w:docPart w:val="A4E56C1B88F64D31A02380E46524BA6E"/>
            </w:placeholder>
            <w:dataBinding w:prefixMappings="xmlns:ns0='http://schemas.microsoft.com/office/2006/coverPageProps'" w:xpath="/ns0:CoverPageProperties[1]/ns0:PublishDate[1]" w:storeItemID="{55AF091B-3C7A-41E3-B477-F2FDAA23CFDA}"/>
            <w:date w:fullDate="2020-04-17T00:00:00Z">
              <w:dateFormat w:val="M.d.yyyy"/>
              <w:lid w:val="en-US"/>
              <w:storeMappedDataAs w:val="dateTime"/>
              <w:calendar w:val="gregorian"/>
            </w:date>
          </w:sdtPr>
          <w:sdtEndPr/>
          <w:sdtContent>
            <w:tc>
              <w:tcPr>
                <w:tcW w:w="24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Mar>
                  <w:top w:w="0" w:type="dxa"/>
                  <w:bottom w:w="0" w:type="dxa"/>
                </w:tcMar>
                <w:vAlign w:val="center"/>
              </w:tcPr>
              <w:p w14:paraId="480E3A6A" w14:textId="5E3936E2" w:rsidR="00E03B92" w:rsidRPr="004A0369" w:rsidRDefault="002E5999" w:rsidP="00AB2650">
                <w:pPr>
                  <w:pStyle w:val="BodyCopy"/>
                  <w:jc w:val="center"/>
                  <w:rPr>
                    <w:rFonts w:ascii="Calibri" w:hAnsi="Calibri"/>
                    <w:b/>
                    <w:color w:val="002060"/>
                    <w:sz w:val="20"/>
                  </w:rPr>
                </w:pPr>
                <w:r>
                  <w:rPr>
                    <w:rFonts w:ascii="Calibri" w:hAnsi="Calibri"/>
                    <w:b/>
                    <w:color w:val="002060"/>
                    <w:sz w:val="20"/>
                  </w:rPr>
                  <w:t>4.17.2020</w:t>
                </w:r>
              </w:p>
            </w:tc>
          </w:sdtContent>
        </w:sdt>
        <w:tc>
          <w:tcPr>
            <w:tcW w:w="4937"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Mar>
              <w:top w:w="0" w:type="dxa"/>
              <w:bottom w:w="0" w:type="dxa"/>
            </w:tcMar>
            <w:vAlign w:val="center"/>
          </w:tcPr>
          <w:p w14:paraId="64E3C3A1" w14:textId="394F760B" w:rsidR="00E03B92" w:rsidRPr="004A0369" w:rsidRDefault="002006F6" w:rsidP="002006F6">
            <w:pPr>
              <w:pStyle w:val="BodyCopy"/>
              <w:jc w:val="both"/>
              <w:rPr>
                <w:rFonts w:ascii="Calibri" w:hAnsi="Calibri"/>
                <w:b/>
                <w:color w:val="002060"/>
                <w:sz w:val="20"/>
              </w:rPr>
            </w:pPr>
            <w:r>
              <w:rPr>
                <w:rFonts w:ascii="Calibri" w:hAnsi="Calibri"/>
                <w:b/>
                <w:color w:val="002060"/>
                <w:spacing w:val="0"/>
                <w:sz w:val="20"/>
              </w:rPr>
              <w:t>Start Time: 11</w:t>
            </w:r>
            <w:r w:rsidR="00E03B92" w:rsidRPr="004A0369">
              <w:rPr>
                <w:rFonts w:ascii="Calibri" w:hAnsi="Calibri"/>
                <w:b/>
                <w:color w:val="002060"/>
                <w:spacing w:val="0"/>
                <w:sz w:val="20"/>
              </w:rPr>
              <w:t>:</w:t>
            </w:r>
            <w:r>
              <w:rPr>
                <w:rFonts w:ascii="Calibri" w:hAnsi="Calibri"/>
                <w:b/>
                <w:color w:val="002060"/>
                <w:spacing w:val="0"/>
                <w:sz w:val="20"/>
              </w:rPr>
              <w:t>0</w:t>
            </w:r>
            <w:r w:rsidR="00E03B92" w:rsidRPr="004A0369">
              <w:rPr>
                <w:rFonts w:ascii="Calibri" w:hAnsi="Calibri"/>
                <w:b/>
                <w:color w:val="002060"/>
                <w:spacing w:val="0"/>
                <w:sz w:val="20"/>
              </w:rPr>
              <w:t xml:space="preserve">0 AM       End Time: </w:t>
            </w:r>
            <w:r>
              <w:rPr>
                <w:rFonts w:ascii="Calibri" w:hAnsi="Calibri"/>
                <w:b/>
                <w:color w:val="002060"/>
                <w:spacing w:val="0"/>
                <w:sz w:val="20"/>
              </w:rPr>
              <w:t>11</w:t>
            </w:r>
            <w:r w:rsidR="00E03B92" w:rsidRPr="004A0369">
              <w:rPr>
                <w:rFonts w:ascii="Calibri" w:hAnsi="Calibri"/>
                <w:b/>
                <w:color w:val="002060"/>
                <w:spacing w:val="0"/>
                <w:sz w:val="20"/>
              </w:rPr>
              <w:t>.</w:t>
            </w:r>
            <w:r>
              <w:rPr>
                <w:rFonts w:ascii="Calibri" w:hAnsi="Calibri"/>
                <w:b/>
                <w:color w:val="002060"/>
                <w:spacing w:val="0"/>
                <w:sz w:val="20"/>
              </w:rPr>
              <w:t>4</w:t>
            </w:r>
            <w:r w:rsidR="00E03B92" w:rsidRPr="004A0369">
              <w:rPr>
                <w:rFonts w:ascii="Calibri" w:hAnsi="Calibri"/>
                <w:b/>
                <w:color w:val="002060"/>
                <w:spacing w:val="0"/>
                <w:sz w:val="20"/>
              </w:rPr>
              <w:t>0</w:t>
            </w:r>
            <w:r>
              <w:rPr>
                <w:rFonts w:ascii="Calibri" w:hAnsi="Calibri"/>
                <w:b/>
                <w:color w:val="002060"/>
                <w:spacing w:val="0"/>
                <w:sz w:val="20"/>
              </w:rPr>
              <w:t xml:space="preserve"> AM</w:t>
            </w:r>
          </w:p>
        </w:tc>
        <w:tc>
          <w:tcPr>
            <w:tcW w:w="293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Mar>
              <w:top w:w="0" w:type="dxa"/>
              <w:bottom w:w="0" w:type="dxa"/>
            </w:tcMar>
            <w:vAlign w:val="center"/>
          </w:tcPr>
          <w:p w14:paraId="10D4F080" w14:textId="3F92E9AD" w:rsidR="00E03B92" w:rsidRPr="004A0369" w:rsidRDefault="002006F6" w:rsidP="00AB2650">
            <w:pPr>
              <w:pStyle w:val="BodyCopy"/>
              <w:jc w:val="both"/>
              <w:rPr>
                <w:rFonts w:ascii="Calibri" w:hAnsi="Calibri"/>
                <w:b/>
                <w:color w:val="002060"/>
                <w:sz w:val="20"/>
              </w:rPr>
            </w:pPr>
            <w:r>
              <w:rPr>
                <w:rFonts w:ascii="Calibri" w:hAnsi="Calibri"/>
                <w:b/>
                <w:color w:val="002060"/>
                <w:spacing w:val="0"/>
                <w:sz w:val="20"/>
              </w:rPr>
              <w:t>Teleconference</w:t>
            </w:r>
          </w:p>
        </w:tc>
      </w:tr>
      <w:tr w:rsidR="004A0369" w:rsidRPr="004A0369" w14:paraId="7D6028D9" w14:textId="77777777" w:rsidTr="00330D97">
        <w:trPr>
          <w:trHeight w:hRule="exact" w:val="415"/>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F8FFE58" w14:textId="77777777" w:rsidR="00E03B92" w:rsidRPr="004A0369" w:rsidRDefault="00E03B92" w:rsidP="00AB2650">
            <w:pPr>
              <w:pStyle w:val="BodyCopy"/>
              <w:jc w:val="both"/>
              <w:rPr>
                <w:rFonts w:ascii="Calibri" w:hAnsi="Calibri"/>
                <w:b/>
                <w:color w:val="002060"/>
                <w:sz w:val="20"/>
              </w:rPr>
            </w:pPr>
            <w:r w:rsidRPr="004A0369">
              <w:rPr>
                <w:rFonts w:ascii="Calibri" w:hAnsi="Calibri"/>
                <w:b/>
                <w:color w:val="002060"/>
                <w:sz w:val="20"/>
              </w:rPr>
              <w:t>Meeting called by</w:t>
            </w: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21D4697" w14:textId="679896AA" w:rsidR="00E03B92" w:rsidRPr="004A0369" w:rsidRDefault="00E03B92" w:rsidP="00AB2650">
            <w:pPr>
              <w:jc w:val="both"/>
              <w:rPr>
                <w:rFonts w:ascii="Calibri" w:hAnsi="Calibri"/>
                <w:b/>
                <w:color w:val="002060"/>
              </w:rPr>
            </w:pPr>
            <w:r w:rsidRPr="004A0369">
              <w:rPr>
                <w:rFonts w:ascii="Calibri" w:hAnsi="Calibri"/>
                <w:color w:val="002060"/>
              </w:rPr>
              <w:t xml:space="preserve"> </w:t>
            </w:r>
            <w:r w:rsidR="002006F6">
              <w:rPr>
                <w:rFonts w:ascii="Calibri" w:hAnsi="Calibri"/>
                <w:color w:val="002060"/>
              </w:rPr>
              <w:t>NBS</w:t>
            </w:r>
            <w:r w:rsidRPr="004A0369">
              <w:rPr>
                <w:rFonts w:ascii="Calibri" w:hAnsi="Calibri"/>
                <w:color w:val="002060"/>
              </w:rPr>
              <w:t xml:space="preserve"> Bank</w:t>
            </w:r>
            <w:r w:rsidR="002006F6">
              <w:rPr>
                <w:rFonts w:ascii="Calibri" w:hAnsi="Calibri"/>
                <w:color w:val="002060"/>
              </w:rPr>
              <w:t xml:space="preserve"> &amp; TA</w:t>
            </w:r>
          </w:p>
          <w:p w14:paraId="7829F9C6" w14:textId="77777777" w:rsidR="00E03B92" w:rsidRPr="004A0369" w:rsidRDefault="00E03B92" w:rsidP="00AB2650">
            <w:pPr>
              <w:pStyle w:val="BodyCopy"/>
              <w:jc w:val="both"/>
              <w:rPr>
                <w:rFonts w:ascii="Calibri" w:hAnsi="Calibri"/>
                <w:color w:val="002060"/>
                <w:sz w:val="20"/>
              </w:rPr>
            </w:pPr>
          </w:p>
        </w:tc>
      </w:tr>
      <w:tr w:rsidR="004A0369" w:rsidRPr="004A0369" w14:paraId="7A3A69DF" w14:textId="77777777" w:rsidTr="00330D97">
        <w:trPr>
          <w:trHeight w:hRule="exact" w:val="388"/>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D0BF9DA" w14:textId="77777777" w:rsidR="00E03B92" w:rsidRPr="004A0369" w:rsidRDefault="00E03B92" w:rsidP="00AB2650">
            <w:pPr>
              <w:pStyle w:val="BodyCopy"/>
              <w:jc w:val="both"/>
              <w:rPr>
                <w:rFonts w:ascii="Calibri" w:hAnsi="Calibri"/>
                <w:b/>
                <w:color w:val="002060"/>
                <w:sz w:val="20"/>
              </w:rPr>
            </w:pPr>
            <w:r w:rsidRPr="004A0369">
              <w:rPr>
                <w:rFonts w:ascii="Calibri" w:hAnsi="Calibri"/>
                <w:b/>
                <w:color w:val="002060"/>
                <w:sz w:val="20"/>
              </w:rPr>
              <w:t>Type of meeting</w:t>
            </w: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F7D051F" w14:textId="77777777" w:rsidR="00E03B92" w:rsidRPr="004A0369" w:rsidRDefault="00E03B92" w:rsidP="00AB2650">
            <w:pPr>
              <w:pStyle w:val="BodyCopy"/>
              <w:jc w:val="both"/>
              <w:rPr>
                <w:rFonts w:ascii="Calibri" w:hAnsi="Calibri"/>
                <w:color w:val="002060"/>
                <w:sz w:val="20"/>
              </w:rPr>
            </w:pPr>
            <w:r w:rsidRPr="004A0369">
              <w:rPr>
                <w:rFonts w:ascii="Calibri" w:hAnsi="Calibri"/>
                <w:color w:val="002060"/>
                <w:sz w:val="20"/>
              </w:rPr>
              <w:t>Technical Discussion</w:t>
            </w:r>
          </w:p>
        </w:tc>
      </w:tr>
      <w:tr w:rsidR="004A0369" w:rsidRPr="004A0369" w14:paraId="62282B9F" w14:textId="77777777" w:rsidTr="00330D97">
        <w:trPr>
          <w:trHeight w:hRule="exact" w:val="268"/>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DFC9AB5" w14:textId="77777777" w:rsidR="00E03B92" w:rsidRPr="004A0369" w:rsidRDefault="00E03B92" w:rsidP="00AB2650">
            <w:pPr>
              <w:pStyle w:val="BodyCopy"/>
              <w:jc w:val="both"/>
              <w:rPr>
                <w:rFonts w:ascii="Calibri" w:hAnsi="Calibri"/>
                <w:b/>
                <w:color w:val="002060"/>
                <w:sz w:val="20"/>
              </w:rPr>
            </w:pPr>
            <w:r w:rsidRPr="004A0369">
              <w:rPr>
                <w:rFonts w:ascii="Calibri" w:hAnsi="Calibri"/>
                <w:b/>
                <w:color w:val="002060"/>
                <w:sz w:val="20"/>
              </w:rPr>
              <w:t>Facilitator</w:t>
            </w: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EC7CD9F" w14:textId="20F3542F" w:rsidR="00E03B92" w:rsidRPr="004A0369" w:rsidRDefault="002006F6" w:rsidP="00AB2650">
            <w:pPr>
              <w:pStyle w:val="BodyCopy"/>
              <w:jc w:val="both"/>
              <w:rPr>
                <w:rFonts w:ascii="Calibri" w:hAnsi="Calibri"/>
                <w:color w:val="002060"/>
                <w:sz w:val="20"/>
              </w:rPr>
            </w:pPr>
            <w:r>
              <w:rPr>
                <w:rFonts w:ascii="Calibri" w:hAnsi="Calibri"/>
                <w:color w:val="002060"/>
                <w:sz w:val="20"/>
              </w:rPr>
              <w:t>NBS/TA</w:t>
            </w:r>
          </w:p>
        </w:tc>
      </w:tr>
      <w:tr w:rsidR="004A0369" w:rsidRPr="004A0369" w14:paraId="0279550B" w14:textId="77777777" w:rsidTr="00330D97">
        <w:trPr>
          <w:trHeight w:hRule="exact" w:val="3032"/>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A1E4AF4" w14:textId="77777777" w:rsidR="00E03B92" w:rsidRPr="004A0369" w:rsidRDefault="00E03B92" w:rsidP="00AB2650">
            <w:pPr>
              <w:pStyle w:val="BodyCopy"/>
              <w:jc w:val="both"/>
              <w:rPr>
                <w:rFonts w:ascii="Calibri" w:hAnsi="Calibri"/>
                <w:b/>
                <w:color w:val="002060"/>
                <w:sz w:val="20"/>
              </w:rPr>
            </w:pPr>
            <w:r w:rsidRPr="004A0369">
              <w:rPr>
                <w:rFonts w:ascii="Calibri" w:hAnsi="Calibri"/>
                <w:b/>
                <w:color w:val="002060"/>
                <w:sz w:val="20"/>
              </w:rPr>
              <w:t>Attendees</w:t>
            </w: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72E4477" w14:textId="28645A3B" w:rsidR="00E03B92" w:rsidRPr="004A0369" w:rsidRDefault="002006F6" w:rsidP="00E03B92">
            <w:pPr>
              <w:pStyle w:val="ListParagraph"/>
              <w:numPr>
                <w:ilvl w:val="0"/>
                <w:numId w:val="2"/>
              </w:numPr>
              <w:spacing w:after="0" w:line="240" w:lineRule="auto"/>
              <w:jc w:val="both"/>
              <w:rPr>
                <w:rFonts w:ascii="Calibri" w:hAnsi="Calibri"/>
                <w:color w:val="002060"/>
              </w:rPr>
            </w:pPr>
            <w:r>
              <w:rPr>
                <w:rFonts w:ascii="Calibri" w:hAnsi="Calibri"/>
                <w:color w:val="002060"/>
              </w:rPr>
              <w:t>Elizabeth</w:t>
            </w:r>
            <w:r w:rsidR="00E03B92" w:rsidRPr="004A0369">
              <w:rPr>
                <w:rFonts w:ascii="Calibri" w:hAnsi="Calibri"/>
                <w:color w:val="002060"/>
              </w:rPr>
              <w:t xml:space="preserve"> </w:t>
            </w:r>
            <w:r>
              <w:rPr>
                <w:rFonts w:ascii="Calibri" w:hAnsi="Calibri"/>
                <w:color w:val="002060"/>
              </w:rPr>
              <w:t>Chatuwa</w:t>
            </w:r>
            <w:r w:rsidR="00E03B92" w:rsidRPr="004A0369">
              <w:rPr>
                <w:rFonts w:ascii="Calibri" w:hAnsi="Calibri"/>
                <w:color w:val="002060"/>
              </w:rPr>
              <w:t xml:space="preserve"> -</w:t>
            </w:r>
            <w:r>
              <w:rPr>
                <w:rFonts w:ascii="Calibri" w:hAnsi="Calibri"/>
                <w:color w:val="002060"/>
              </w:rPr>
              <w:t>NBS</w:t>
            </w:r>
            <w:r w:rsidR="00E03B92" w:rsidRPr="004A0369">
              <w:rPr>
                <w:rFonts w:ascii="Calibri" w:hAnsi="Calibri"/>
                <w:color w:val="002060"/>
              </w:rPr>
              <w:t xml:space="preserve"> Bank</w:t>
            </w:r>
          </w:p>
          <w:p w14:paraId="05054A32" w14:textId="093EDAB0" w:rsidR="00E03B92" w:rsidRPr="004A0369" w:rsidRDefault="002006F6" w:rsidP="00E03B92">
            <w:pPr>
              <w:pStyle w:val="ListParagraph"/>
              <w:numPr>
                <w:ilvl w:val="0"/>
                <w:numId w:val="2"/>
              </w:numPr>
              <w:spacing w:after="0" w:line="240" w:lineRule="auto"/>
              <w:jc w:val="both"/>
              <w:rPr>
                <w:rFonts w:ascii="Calibri" w:hAnsi="Calibri"/>
                <w:color w:val="002060"/>
              </w:rPr>
            </w:pPr>
            <w:r>
              <w:rPr>
                <w:rFonts w:ascii="Calibri" w:hAnsi="Calibri"/>
                <w:color w:val="002060"/>
              </w:rPr>
              <w:t>Cyril</w:t>
            </w:r>
            <w:r w:rsidR="00E03B92" w:rsidRPr="004A0369">
              <w:rPr>
                <w:rFonts w:ascii="Calibri" w:hAnsi="Calibri"/>
                <w:color w:val="002060"/>
              </w:rPr>
              <w:t xml:space="preserve"> -</w:t>
            </w:r>
            <w:r>
              <w:rPr>
                <w:rFonts w:ascii="Calibri" w:hAnsi="Calibri"/>
                <w:color w:val="002060"/>
              </w:rPr>
              <w:t>NBS</w:t>
            </w:r>
            <w:r w:rsidR="00E03B92" w:rsidRPr="004A0369">
              <w:rPr>
                <w:rFonts w:ascii="Calibri" w:hAnsi="Calibri"/>
                <w:color w:val="002060"/>
              </w:rPr>
              <w:t xml:space="preserve"> Bank</w:t>
            </w:r>
          </w:p>
          <w:p w14:paraId="36FC2626" w14:textId="0DAD7896" w:rsidR="00E03B92" w:rsidRPr="004A0369" w:rsidRDefault="002006F6" w:rsidP="00E03B92">
            <w:pPr>
              <w:pStyle w:val="ListParagraph"/>
              <w:numPr>
                <w:ilvl w:val="0"/>
                <w:numId w:val="2"/>
              </w:numPr>
              <w:spacing w:after="0" w:line="240" w:lineRule="auto"/>
              <w:jc w:val="both"/>
              <w:rPr>
                <w:rFonts w:ascii="Calibri" w:hAnsi="Calibri"/>
                <w:color w:val="002060"/>
              </w:rPr>
            </w:pPr>
            <w:r>
              <w:rPr>
                <w:rFonts w:ascii="Calibri" w:hAnsi="Calibri"/>
                <w:color w:val="002060"/>
              </w:rPr>
              <w:t>Mercy Lipende</w:t>
            </w:r>
            <w:r w:rsidR="00E03B92" w:rsidRPr="004A0369">
              <w:rPr>
                <w:rFonts w:ascii="Calibri" w:hAnsi="Calibri"/>
                <w:color w:val="002060"/>
              </w:rPr>
              <w:t xml:space="preserve"> -</w:t>
            </w:r>
            <w:r>
              <w:rPr>
                <w:rFonts w:ascii="Calibri" w:hAnsi="Calibri"/>
                <w:color w:val="002060"/>
              </w:rPr>
              <w:t>NBS</w:t>
            </w:r>
            <w:r w:rsidR="00E03B92" w:rsidRPr="004A0369">
              <w:rPr>
                <w:rFonts w:ascii="Calibri" w:hAnsi="Calibri"/>
                <w:color w:val="002060"/>
              </w:rPr>
              <w:t xml:space="preserve"> Bank</w:t>
            </w:r>
          </w:p>
          <w:p w14:paraId="02504C50" w14:textId="6351FE2D" w:rsidR="00E03B92" w:rsidRPr="004A0369" w:rsidRDefault="002006F6" w:rsidP="00E03B92">
            <w:pPr>
              <w:pStyle w:val="ListParagraph"/>
              <w:numPr>
                <w:ilvl w:val="0"/>
                <w:numId w:val="2"/>
              </w:numPr>
              <w:spacing w:after="0" w:line="240" w:lineRule="auto"/>
              <w:jc w:val="both"/>
              <w:rPr>
                <w:rFonts w:ascii="Calibri" w:hAnsi="Calibri"/>
                <w:color w:val="002060"/>
              </w:rPr>
            </w:pPr>
            <w:r>
              <w:rPr>
                <w:rFonts w:ascii="Calibri" w:hAnsi="Calibri"/>
                <w:color w:val="002060"/>
              </w:rPr>
              <w:t>Tawanda</w:t>
            </w:r>
            <w:r w:rsidR="00E03B92" w:rsidRPr="004A0369">
              <w:rPr>
                <w:rFonts w:ascii="Calibri" w:hAnsi="Calibri"/>
                <w:color w:val="002060"/>
              </w:rPr>
              <w:t xml:space="preserve"> </w:t>
            </w:r>
            <w:r>
              <w:rPr>
                <w:rFonts w:ascii="Calibri" w:hAnsi="Calibri"/>
                <w:color w:val="002060"/>
              </w:rPr>
              <w:t>Wenyika</w:t>
            </w:r>
            <w:r w:rsidR="00E03B92" w:rsidRPr="004A0369">
              <w:rPr>
                <w:rFonts w:ascii="Calibri" w:hAnsi="Calibri"/>
                <w:color w:val="002060"/>
              </w:rPr>
              <w:t xml:space="preserve"> -</w:t>
            </w:r>
            <w:r>
              <w:rPr>
                <w:rFonts w:ascii="Calibri" w:hAnsi="Calibri"/>
                <w:color w:val="002060"/>
              </w:rPr>
              <w:t xml:space="preserve"> TA</w:t>
            </w:r>
          </w:p>
          <w:p w14:paraId="5D8C37A2" w14:textId="58C6F280" w:rsidR="00E03B92" w:rsidRPr="004A0369" w:rsidRDefault="002006F6" w:rsidP="00E03B92">
            <w:pPr>
              <w:pStyle w:val="ListParagraph"/>
              <w:numPr>
                <w:ilvl w:val="0"/>
                <w:numId w:val="2"/>
              </w:numPr>
              <w:spacing w:after="0" w:line="240" w:lineRule="auto"/>
              <w:jc w:val="both"/>
              <w:rPr>
                <w:rFonts w:ascii="Calibri" w:hAnsi="Calibri"/>
                <w:color w:val="002060"/>
              </w:rPr>
            </w:pPr>
            <w:r>
              <w:rPr>
                <w:rFonts w:ascii="Calibri" w:hAnsi="Calibri"/>
                <w:color w:val="002060"/>
              </w:rPr>
              <w:t>Jayant</w:t>
            </w:r>
            <w:r w:rsidR="00E03B92" w:rsidRPr="004A0369">
              <w:rPr>
                <w:rFonts w:ascii="Calibri" w:hAnsi="Calibri"/>
                <w:color w:val="002060"/>
              </w:rPr>
              <w:t xml:space="preserve"> </w:t>
            </w:r>
            <w:r>
              <w:rPr>
                <w:rFonts w:ascii="Calibri" w:hAnsi="Calibri"/>
                <w:color w:val="002060"/>
              </w:rPr>
              <w:t>Pradhan</w:t>
            </w:r>
            <w:r w:rsidR="00E03B92" w:rsidRPr="004A0369">
              <w:rPr>
                <w:rFonts w:ascii="Calibri" w:hAnsi="Calibri"/>
                <w:color w:val="002060"/>
              </w:rPr>
              <w:t xml:space="preserve"> -</w:t>
            </w:r>
            <w:r>
              <w:rPr>
                <w:rFonts w:ascii="Calibri" w:hAnsi="Calibri"/>
                <w:color w:val="002060"/>
              </w:rPr>
              <w:t xml:space="preserve"> TA</w:t>
            </w:r>
          </w:p>
          <w:p w14:paraId="673F1FE3" w14:textId="4FE1E9F7" w:rsidR="00E03B92" w:rsidRPr="004A0369" w:rsidRDefault="002006F6" w:rsidP="00E03B92">
            <w:pPr>
              <w:pStyle w:val="ListParagraph"/>
              <w:numPr>
                <w:ilvl w:val="0"/>
                <w:numId w:val="2"/>
              </w:numPr>
              <w:spacing w:after="0" w:line="240" w:lineRule="auto"/>
              <w:jc w:val="both"/>
              <w:rPr>
                <w:rFonts w:ascii="Calibri" w:hAnsi="Calibri"/>
                <w:color w:val="002060"/>
              </w:rPr>
            </w:pPr>
            <w:r>
              <w:rPr>
                <w:rFonts w:ascii="Calibri" w:hAnsi="Calibri"/>
                <w:color w:val="002060"/>
              </w:rPr>
              <w:t>Crispus</w:t>
            </w:r>
            <w:r w:rsidR="00E03B92" w:rsidRPr="004A0369">
              <w:rPr>
                <w:rFonts w:ascii="Calibri" w:hAnsi="Calibri"/>
                <w:color w:val="002060"/>
              </w:rPr>
              <w:t xml:space="preserve"> </w:t>
            </w:r>
            <w:r>
              <w:rPr>
                <w:rFonts w:ascii="Calibri" w:hAnsi="Calibri"/>
                <w:color w:val="002060"/>
              </w:rPr>
              <w:t>Mbur</w:t>
            </w:r>
            <w:r w:rsidR="00E03B92" w:rsidRPr="004A0369">
              <w:rPr>
                <w:rFonts w:ascii="Calibri" w:hAnsi="Calibri"/>
                <w:color w:val="002060"/>
              </w:rPr>
              <w:t>u -</w:t>
            </w:r>
            <w:r>
              <w:rPr>
                <w:rFonts w:ascii="Calibri" w:hAnsi="Calibri"/>
                <w:color w:val="002060"/>
              </w:rPr>
              <w:t xml:space="preserve"> TA</w:t>
            </w:r>
          </w:p>
          <w:p w14:paraId="7BB736BB" w14:textId="0855068A" w:rsidR="00E03B92" w:rsidRPr="004A0369" w:rsidRDefault="002006F6" w:rsidP="00E03B92">
            <w:pPr>
              <w:pStyle w:val="ListParagraph"/>
              <w:numPr>
                <w:ilvl w:val="0"/>
                <w:numId w:val="2"/>
              </w:numPr>
              <w:spacing w:after="0" w:line="240" w:lineRule="auto"/>
              <w:jc w:val="both"/>
              <w:rPr>
                <w:rFonts w:ascii="Calibri" w:hAnsi="Calibri"/>
                <w:color w:val="002060"/>
              </w:rPr>
            </w:pPr>
            <w:r>
              <w:rPr>
                <w:rFonts w:ascii="Calibri" w:hAnsi="Calibri"/>
                <w:color w:val="002060"/>
              </w:rPr>
              <w:t xml:space="preserve">Christian Olwande </w:t>
            </w:r>
            <w:r w:rsidR="00E03B92" w:rsidRPr="004A0369">
              <w:rPr>
                <w:rFonts w:ascii="Calibri" w:hAnsi="Calibri"/>
                <w:color w:val="002060"/>
              </w:rPr>
              <w:t>-</w:t>
            </w:r>
            <w:r>
              <w:rPr>
                <w:rFonts w:ascii="Calibri" w:hAnsi="Calibri"/>
                <w:color w:val="002060"/>
              </w:rPr>
              <w:t xml:space="preserve"> TA</w:t>
            </w:r>
          </w:p>
          <w:p w14:paraId="37847DAC" w14:textId="5CAC8F49" w:rsidR="00E03B92" w:rsidRDefault="002B4F0F" w:rsidP="00E03B92">
            <w:pPr>
              <w:pStyle w:val="ListParagraph"/>
              <w:numPr>
                <w:ilvl w:val="0"/>
                <w:numId w:val="2"/>
              </w:numPr>
              <w:spacing w:after="0" w:line="240" w:lineRule="auto"/>
              <w:jc w:val="both"/>
              <w:rPr>
                <w:rFonts w:ascii="Calibri" w:hAnsi="Calibri"/>
                <w:color w:val="002060"/>
              </w:rPr>
            </w:pPr>
            <w:r>
              <w:rPr>
                <w:rFonts w:ascii="Calibri" w:hAnsi="Calibri"/>
                <w:color w:val="002060"/>
              </w:rPr>
              <w:t>Fredrick Mbithi – TA</w:t>
            </w:r>
          </w:p>
          <w:p w14:paraId="359DD175" w14:textId="06575A24" w:rsidR="002B4F0F" w:rsidRPr="004A0369" w:rsidRDefault="002B4F0F" w:rsidP="00E03B92">
            <w:pPr>
              <w:pStyle w:val="ListParagraph"/>
              <w:numPr>
                <w:ilvl w:val="0"/>
                <w:numId w:val="2"/>
              </w:numPr>
              <w:spacing w:after="0" w:line="240" w:lineRule="auto"/>
              <w:jc w:val="both"/>
              <w:rPr>
                <w:rFonts w:ascii="Calibri" w:hAnsi="Calibri"/>
                <w:color w:val="002060"/>
              </w:rPr>
            </w:pPr>
            <w:r>
              <w:rPr>
                <w:rFonts w:ascii="Calibri" w:hAnsi="Calibri"/>
                <w:color w:val="002060"/>
              </w:rPr>
              <w:t>Kevin Mutua - TA</w:t>
            </w:r>
          </w:p>
        </w:tc>
      </w:tr>
      <w:tr w:rsidR="004A0369" w:rsidRPr="004A0369" w14:paraId="28B86EB9" w14:textId="77777777" w:rsidTr="00330D97">
        <w:trPr>
          <w:trHeight w:hRule="exact" w:val="288"/>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Mar>
              <w:top w:w="0" w:type="dxa"/>
              <w:bottom w:w="0" w:type="dxa"/>
            </w:tcMar>
            <w:vAlign w:val="center"/>
          </w:tcPr>
          <w:p w14:paraId="03C02AD1" w14:textId="77777777" w:rsidR="00E03B92" w:rsidRPr="004A0369" w:rsidRDefault="00E03B92" w:rsidP="00AB2650">
            <w:pPr>
              <w:pStyle w:val="BodyCopy"/>
              <w:jc w:val="both"/>
              <w:rPr>
                <w:rFonts w:ascii="Calibri" w:hAnsi="Calibri"/>
                <w:b/>
                <w:color w:val="002060"/>
                <w:sz w:val="20"/>
              </w:rPr>
            </w:pPr>
            <w:r w:rsidRPr="004A0369">
              <w:rPr>
                <w:rFonts w:ascii="Calibri" w:hAnsi="Calibri"/>
                <w:b/>
                <w:color w:val="002060"/>
                <w:sz w:val="20"/>
              </w:rPr>
              <w:t>Presenter:</w:t>
            </w: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Mar>
              <w:top w:w="0" w:type="dxa"/>
              <w:bottom w:w="0" w:type="dxa"/>
            </w:tcMar>
            <w:vAlign w:val="center"/>
          </w:tcPr>
          <w:p w14:paraId="7E3740A8" w14:textId="3D7379FB" w:rsidR="00E03B92" w:rsidRPr="004A0369" w:rsidRDefault="002B4F0F" w:rsidP="00AB2650">
            <w:pPr>
              <w:pStyle w:val="BodyCopy"/>
              <w:jc w:val="both"/>
              <w:rPr>
                <w:rFonts w:ascii="Calibri" w:hAnsi="Calibri"/>
                <w:b/>
                <w:bCs/>
                <w:color w:val="002060"/>
                <w:sz w:val="20"/>
              </w:rPr>
            </w:pPr>
            <w:r>
              <w:rPr>
                <w:rFonts w:ascii="Calibri" w:hAnsi="Calibri"/>
                <w:b/>
                <w:bCs/>
                <w:color w:val="002060"/>
                <w:sz w:val="20"/>
              </w:rPr>
              <w:t>Jayant, Elizabeth, Cyril, Tawanda</w:t>
            </w:r>
          </w:p>
        </w:tc>
      </w:tr>
      <w:tr w:rsidR="004A0369" w:rsidRPr="004A0369" w14:paraId="460AF9FC" w14:textId="77777777" w:rsidTr="00330D97">
        <w:trPr>
          <w:trHeight w:hRule="exact" w:val="288"/>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Mar>
              <w:top w:w="0" w:type="dxa"/>
              <w:bottom w:w="0" w:type="dxa"/>
            </w:tcMar>
            <w:vAlign w:val="center"/>
          </w:tcPr>
          <w:p w14:paraId="467C89F2" w14:textId="77777777" w:rsidR="00E03B92" w:rsidRPr="004A0369" w:rsidRDefault="00E03B92" w:rsidP="00AB2650">
            <w:pPr>
              <w:pStyle w:val="BodyCopy"/>
              <w:jc w:val="both"/>
              <w:rPr>
                <w:rFonts w:ascii="Calibri" w:hAnsi="Calibri"/>
                <w:b/>
                <w:color w:val="002060"/>
                <w:sz w:val="20"/>
              </w:rPr>
            </w:pPr>
            <w:r w:rsidRPr="004A0369">
              <w:rPr>
                <w:rFonts w:ascii="Calibri" w:hAnsi="Calibri"/>
                <w:b/>
                <w:color w:val="002060"/>
                <w:sz w:val="20"/>
              </w:rPr>
              <w:t>Meeting Chair</w:t>
            </w: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Mar>
              <w:top w:w="0" w:type="dxa"/>
              <w:bottom w:w="0" w:type="dxa"/>
            </w:tcMar>
            <w:vAlign w:val="center"/>
          </w:tcPr>
          <w:p w14:paraId="32C4E17B" w14:textId="72408EF7" w:rsidR="00E03B92" w:rsidRPr="004A0369" w:rsidRDefault="002B4F0F" w:rsidP="00AB2650">
            <w:pPr>
              <w:pStyle w:val="BodyCopy"/>
              <w:jc w:val="both"/>
              <w:rPr>
                <w:rFonts w:ascii="Calibri" w:hAnsi="Calibri"/>
                <w:b/>
                <w:bCs/>
                <w:color w:val="002060"/>
                <w:sz w:val="20"/>
              </w:rPr>
            </w:pPr>
            <w:r>
              <w:rPr>
                <w:rFonts w:ascii="Calibri" w:hAnsi="Calibri"/>
                <w:b/>
                <w:bCs/>
                <w:color w:val="002060"/>
                <w:sz w:val="20"/>
              </w:rPr>
              <w:t>NBS Bank</w:t>
            </w:r>
          </w:p>
        </w:tc>
      </w:tr>
      <w:tr w:rsidR="004A0369" w:rsidRPr="004A0369" w14:paraId="455610D5" w14:textId="77777777" w:rsidTr="00330D97">
        <w:trPr>
          <w:trHeight w:hRule="exact" w:val="1554"/>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E250B45" w14:textId="77777777" w:rsidR="00E03B92" w:rsidRPr="004A0369" w:rsidRDefault="00E03B92" w:rsidP="00AB2650">
            <w:pPr>
              <w:pStyle w:val="BodyCopy"/>
              <w:jc w:val="both"/>
              <w:rPr>
                <w:rFonts w:ascii="Calibri" w:hAnsi="Calibri"/>
                <w:b/>
                <w:color w:val="002060"/>
                <w:sz w:val="20"/>
              </w:rPr>
            </w:pPr>
            <w:r w:rsidRPr="004A0369">
              <w:rPr>
                <w:rFonts w:ascii="Calibri" w:hAnsi="Calibri"/>
                <w:b/>
                <w:color w:val="002060"/>
                <w:sz w:val="20"/>
              </w:rPr>
              <w:t>Agenda</w:t>
            </w: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E2E1DEC" w14:textId="77777777" w:rsidR="00E03B92" w:rsidRPr="004A0369" w:rsidRDefault="00E03B92" w:rsidP="00E03B92">
            <w:pPr>
              <w:pStyle w:val="BodyCopy"/>
              <w:numPr>
                <w:ilvl w:val="0"/>
                <w:numId w:val="3"/>
              </w:numPr>
              <w:jc w:val="both"/>
              <w:rPr>
                <w:rFonts w:ascii="Calibri" w:hAnsi="Calibri"/>
                <w:color w:val="002060"/>
                <w:sz w:val="20"/>
              </w:rPr>
            </w:pPr>
            <w:r w:rsidRPr="004A0369">
              <w:rPr>
                <w:rFonts w:ascii="Calibri" w:hAnsi="Calibri"/>
                <w:color w:val="002060"/>
                <w:sz w:val="20"/>
              </w:rPr>
              <w:t>The Agenda of meeting as below</w:t>
            </w:r>
          </w:p>
          <w:p w14:paraId="2A3EC7FE" w14:textId="51BF757D" w:rsidR="00E03B92" w:rsidRPr="004A0369" w:rsidRDefault="002B4F0F" w:rsidP="00E03B92">
            <w:pPr>
              <w:pStyle w:val="BodyCopy"/>
              <w:numPr>
                <w:ilvl w:val="0"/>
                <w:numId w:val="4"/>
              </w:numPr>
              <w:jc w:val="both"/>
              <w:rPr>
                <w:rFonts w:ascii="Calibri" w:hAnsi="Calibri"/>
                <w:color w:val="002060"/>
                <w:sz w:val="20"/>
              </w:rPr>
            </w:pPr>
            <w:r>
              <w:rPr>
                <w:rFonts w:ascii="Calibri" w:hAnsi="Calibri"/>
                <w:color w:val="002060"/>
                <w:sz w:val="20"/>
              </w:rPr>
              <w:t>Vynamic Security Suite</w:t>
            </w:r>
          </w:p>
          <w:p w14:paraId="458B2C45" w14:textId="7B6F922D" w:rsidR="00E03B92" w:rsidRPr="004A0369" w:rsidRDefault="002B4F0F" w:rsidP="00E03B92">
            <w:pPr>
              <w:pStyle w:val="BodyCopy"/>
              <w:numPr>
                <w:ilvl w:val="0"/>
                <w:numId w:val="4"/>
              </w:numPr>
              <w:jc w:val="both"/>
              <w:rPr>
                <w:rFonts w:ascii="Calibri" w:hAnsi="Calibri"/>
                <w:color w:val="002060"/>
                <w:sz w:val="20"/>
              </w:rPr>
            </w:pPr>
            <w:r>
              <w:rPr>
                <w:rFonts w:ascii="Calibri" w:hAnsi="Calibri"/>
                <w:color w:val="002060"/>
                <w:sz w:val="20"/>
              </w:rPr>
              <w:t>Compatibility of VSS with NCR terminals</w:t>
            </w:r>
          </w:p>
          <w:p w14:paraId="072E3A79" w14:textId="4F0FD2C0" w:rsidR="00E03B92" w:rsidRPr="004A0369" w:rsidRDefault="002B4F0F" w:rsidP="00E03B92">
            <w:pPr>
              <w:pStyle w:val="BodyCopy"/>
              <w:numPr>
                <w:ilvl w:val="0"/>
                <w:numId w:val="4"/>
              </w:numPr>
              <w:jc w:val="both"/>
              <w:rPr>
                <w:rFonts w:ascii="Calibri" w:hAnsi="Calibri"/>
                <w:color w:val="002060"/>
                <w:sz w:val="20"/>
              </w:rPr>
            </w:pPr>
            <w:r>
              <w:rPr>
                <w:rFonts w:ascii="Calibri" w:hAnsi="Calibri"/>
                <w:color w:val="002060"/>
                <w:sz w:val="20"/>
              </w:rPr>
              <w:t>Modalities on how the P.O.C will be undertaken.</w:t>
            </w:r>
          </w:p>
          <w:p w14:paraId="1385DA8C" w14:textId="45A00BD9" w:rsidR="00E03B92" w:rsidRPr="004A0369" w:rsidRDefault="002B4F0F" w:rsidP="00E03B92">
            <w:pPr>
              <w:pStyle w:val="BodyCopy"/>
              <w:numPr>
                <w:ilvl w:val="0"/>
                <w:numId w:val="4"/>
              </w:numPr>
              <w:jc w:val="both"/>
              <w:rPr>
                <w:rFonts w:ascii="Calibri" w:hAnsi="Calibri"/>
                <w:color w:val="002060"/>
                <w:sz w:val="20"/>
              </w:rPr>
            </w:pPr>
            <w:r>
              <w:rPr>
                <w:rFonts w:ascii="Calibri" w:hAnsi="Calibri"/>
                <w:color w:val="002060"/>
                <w:sz w:val="20"/>
              </w:rPr>
              <w:t>Project prerequisite, Key responsibilities and action items.</w:t>
            </w:r>
          </w:p>
          <w:p w14:paraId="111DF53E" w14:textId="77777777" w:rsidR="00E03B92" w:rsidRPr="004A0369" w:rsidRDefault="00E03B92" w:rsidP="00AB2650">
            <w:pPr>
              <w:pStyle w:val="BodyCopy"/>
              <w:ind w:left="1440"/>
              <w:jc w:val="both"/>
              <w:rPr>
                <w:rFonts w:ascii="Calibri" w:hAnsi="Calibri"/>
                <w:color w:val="002060"/>
                <w:sz w:val="20"/>
              </w:rPr>
            </w:pPr>
          </w:p>
        </w:tc>
      </w:tr>
      <w:tr w:rsidR="004A0369" w:rsidRPr="004A0369" w14:paraId="24B60920" w14:textId="77777777" w:rsidTr="00330D97">
        <w:trPr>
          <w:trHeight w:hRule="exact" w:val="4258"/>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1D095E5" w14:textId="77777777" w:rsidR="00E03B92" w:rsidRPr="004A0369" w:rsidRDefault="00E03B92" w:rsidP="00AB2650">
            <w:pPr>
              <w:pStyle w:val="BodyCopy"/>
              <w:jc w:val="both"/>
              <w:rPr>
                <w:rFonts w:ascii="Calibri" w:hAnsi="Calibri"/>
                <w:b/>
                <w:color w:val="002060"/>
                <w:sz w:val="20"/>
              </w:rPr>
            </w:pPr>
            <w:r w:rsidRPr="004A0369">
              <w:rPr>
                <w:rFonts w:ascii="Calibri" w:hAnsi="Calibri"/>
                <w:b/>
                <w:color w:val="002060"/>
                <w:sz w:val="20"/>
              </w:rPr>
              <w:t>Key take way</w:t>
            </w: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B88E298" w14:textId="1DB4BBBB" w:rsidR="00E03B92" w:rsidRPr="004A0369" w:rsidRDefault="002B4F0F" w:rsidP="00AB2650">
            <w:pPr>
              <w:pStyle w:val="BodyCopy"/>
              <w:ind w:left="720"/>
              <w:jc w:val="both"/>
              <w:rPr>
                <w:rFonts w:ascii="Calibri" w:hAnsi="Calibri"/>
                <w:color w:val="002060"/>
                <w:sz w:val="20"/>
              </w:rPr>
            </w:pPr>
            <w:r>
              <w:rPr>
                <w:rFonts w:ascii="Calibri" w:hAnsi="Calibri"/>
                <w:color w:val="002060"/>
                <w:sz w:val="20"/>
              </w:rPr>
              <w:t>The Bank would like to have a P.O.C undertaken on DN and NCR test terminals.</w:t>
            </w:r>
          </w:p>
          <w:p w14:paraId="2D69CC25" w14:textId="77777777" w:rsidR="00E03B92" w:rsidRPr="004A0369" w:rsidRDefault="00E03B92" w:rsidP="00AB2650">
            <w:pPr>
              <w:pStyle w:val="BodyCopy"/>
              <w:ind w:left="720"/>
              <w:jc w:val="both"/>
              <w:rPr>
                <w:rFonts w:ascii="Calibri" w:hAnsi="Calibri"/>
                <w:color w:val="002060"/>
                <w:sz w:val="20"/>
              </w:rPr>
            </w:pPr>
          </w:p>
          <w:p w14:paraId="4EC962A2" w14:textId="77777777" w:rsidR="00E03B92" w:rsidRPr="004A0369" w:rsidRDefault="00E03B92" w:rsidP="00AB2650">
            <w:pPr>
              <w:pStyle w:val="BodyCopy"/>
              <w:ind w:left="720"/>
              <w:jc w:val="both"/>
              <w:rPr>
                <w:rFonts w:ascii="Calibri" w:hAnsi="Calibri"/>
                <w:color w:val="002060"/>
                <w:sz w:val="20"/>
              </w:rPr>
            </w:pPr>
          </w:p>
          <w:p w14:paraId="2044B43C" w14:textId="77777777" w:rsidR="00E03B92" w:rsidRDefault="002B4F0F" w:rsidP="00E03B92">
            <w:pPr>
              <w:pStyle w:val="BodyCopy"/>
              <w:numPr>
                <w:ilvl w:val="0"/>
                <w:numId w:val="1"/>
              </w:numPr>
              <w:jc w:val="both"/>
              <w:rPr>
                <w:rFonts w:ascii="Calibri" w:hAnsi="Calibri"/>
                <w:color w:val="002060"/>
                <w:sz w:val="20"/>
              </w:rPr>
            </w:pPr>
            <w:r>
              <w:rPr>
                <w:rFonts w:ascii="Calibri" w:hAnsi="Calibri"/>
                <w:color w:val="002060"/>
                <w:sz w:val="20"/>
              </w:rPr>
              <w:t>The P.O.C period should run for at least a month.</w:t>
            </w:r>
          </w:p>
          <w:p w14:paraId="02C21E71" w14:textId="77777777" w:rsidR="002B4F0F" w:rsidRDefault="002B4F0F" w:rsidP="00E03B92">
            <w:pPr>
              <w:pStyle w:val="BodyCopy"/>
              <w:numPr>
                <w:ilvl w:val="0"/>
                <w:numId w:val="1"/>
              </w:numPr>
              <w:jc w:val="both"/>
              <w:rPr>
                <w:rFonts w:ascii="Calibri" w:hAnsi="Calibri"/>
                <w:color w:val="002060"/>
                <w:sz w:val="20"/>
              </w:rPr>
            </w:pPr>
            <w:r>
              <w:rPr>
                <w:rFonts w:ascii="Calibri" w:hAnsi="Calibri"/>
                <w:color w:val="002060"/>
                <w:sz w:val="20"/>
              </w:rPr>
              <w:t>Bank will provide a team that will be carrying out the vulnerability testing on the terminals.</w:t>
            </w:r>
          </w:p>
          <w:p w14:paraId="13319176" w14:textId="77777777" w:rsidR="002B4F0F" w:rsidRDefault="002B4F0F" w:rsidP="00E03B92">
            <w:pPr>
              <w:pStyle w:val="BodyCopy"/>
              <w:numPr>
                <w:ilvl w:val="0"/>
                <w:numId w:val="1"/>
              </w:numPr>
              <w:jc w:val="both"/>
              <w:rPr>
                <w:rFonts w:ascii="Calibri" w:hAnsi="Calibri"/>
                <w:color w:val="002060"/>
                <w:sz w:val="20"/>
              </w:rPr>
            </w:pPr>
            <w:r>
              <w:rPr>
                <w:rFonts w:ascii="Calibri" w:hAnsi="Calibri"/>
                <w:color w:val="002060"/>
                <w:sz w:val="20"/>
              </w:rPr>
              <w:t>Bank should also provide a standard PC for installation of the vynamic security configuration editor.</w:t>
            </w:r>
          </w:p>
          <w:p w14:paraId="2B9BA06F" w14:textId="77777777" w:rsidR="002B4F0F" w:rsidRDefault="002B4F0F" w:rsidP="00E03B92">
            <w:pPr>
              <w:pStyle w:val="BodyCopy"/>
              <w:numPr>
                <w:ilvl w:val="0"/>
                <w:numId w:val="1"/>
              </w:numPr>
              <w:jc w:val="both"/>
              <w:rPr>
                <w:rFonts w:ascii="Calibri" w:hAnsi="Calibri"/>
                <w:color w:val="002060"/>
                <w:sz w:val="20"/>
              </w:rPr>
            </w:pPr>
            <w:r>
              <w:rPr>
                <w:rFonts w:ascii="Calibri" w:hAnsi="Calibri"/>
                <w:color w:val="002060"/>
                <w:sz w:val="20"/>
              </w:rPr>
              <w:t>TA to share requirements for HDE i.e. Hard Disk Encryption.</w:t>
            </w:r>
          </w:p>
          <w:p w14:paraId="6B32F117" w14:textId="77777777" w:rsidR="002B4F0F" w:rsidRDefault="002B4F0F" w:rsidP="00E03B92">
            <w:pPr>
              <w:pStyle w:val="BodyCopy"/>
              <w:numPr>
                <w:ilvl w:val="0"/>
                <w:numId w:val="1"/>
              </w:numPr>
              <w:jc w:val="both"/>
              <w:rPr>
                <w:rFonts w:ascii="Calibri" w:hAnsi="Calibri"/>
                <w:color w:val="002060"/>
                <w:sz w:val="20"/>
              </w:rPr>
            </w:pPr>
            <w:r>
              <w:rPr>
                <w:rFonts w:ascii="Calibri" w:hAnsi="Calibri"/>
                <w:color w:val="002060"/>
                <w:sz w:val="20"/>
              </w:rPr>
              <w:t>DN terminals are on Win 7 while NCR is running Win 10 hence need to develop separate configs for different platforms.</w:t>
            </w:r>
          </w:p>
          <w:p w14:paraId="1ED9CDBA" w14:textId="7AE68CD0" w:rsidR="002B4F0F" w:rsidRPr="004A0369" w:rsidRDefault="002B4F0F" w:rsidP="00E03B92">
            <w:pPr>
              <w:pStyle w:val="BodyCopy"/>
              <w:numPr>
                <w:ilvl w:val="0"/>
                <w:numId w:val="1"/>
              </w:numPr>
              <w:jc w:val="both"/>
              <w:rPr>
                <w:rFonts w:ascii="Calibri" w:hAnsi="Calibri"/>
                <w:color w:val="002060"/>
                <w:sz w:val="20"/>
              </w:rPr>
            </w:pPr>
            <w:r>
              <w:rPr>
                <w:rFonts w:ascii="Calibri" w:hAnsi="Calibri"/>
                <w:color w:val="002060"/>
                <w:sz w:val="20"/>
              </w:rPr>
              <w:t>Work towards achieving customized reports without using SSIS packages which entails installing Micros</w:t>
            </w:r>
            <w:r w:rsidR="00A97DB4">
              <w:rPr>
                <w:rFonts w:ascii="Calibri" w:hAnsi="Calibri"/>
                <w:color w:val="002060"/>
                <w:sz w:val="20"/>
              </w:rPr>
              <w:t>o</w:t>
            </w:r>
            <w:r>
              <w:rPr>
                <w:rFonts w:ascii="Calibri" w:hAnsi="Calibri"/>
                <w:color w:val="002060"/>
                <w:sz w:val="20"/>
              </w:rPr>
              <w:t>ft Visual studio</w:t>
            </w:r>
            <w:r w:rsidR="00A97DB4">
              <w:rPr>
                <w:rFonts w:ascii="Calibri" w:hAnsi="Calibri"/>
                <w:color w:val="002060"/>
                <w:sz w:val="20"/>
              </w:rPr>
              <w:t>.</w:t>
            </w:r>
          </w:p>
        </w:tc>
      </w:tr>
      <w:tr w:rsidR="00A97DB4" w:rsidRPr="004A0369" w14:paraId="4D9A1773" w14:textId="77777777" w:rsidTr="00A97DB4">
        <w:trPr>
          <w:trHeight w:hRule="exact" w:val="759"/>
          <w:jc w:val="center"/>
        </w:trPr>
        <w:tc>
          <w:tcPr>
            <w:tcW w:w="188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CA771FA" w14:textId="77777777" w:rsidR="00A97DB4" w:rsidRPr="004A0369" w:rsidRDefault="00A97DB4" w:rsidP="00AB2650">
            <w:pPr>
              <w:pStyle w:val="BodyCopy"/>
              <w:jc w:val="both"/>
              <w:rPr>
                <w:rFonts w:ascii="Calibri" w:hAnsi="Calibri"/>
                <w:b/>
                <w:color w:val="002060"/>
                <w:sz w:val="20"/>
              </w:rPr>
            </w:pPr>
          </w:p>
        </w:tc>
        <w:tc>
          <w:tcPr>
            <w:tcW w:w="8456" w:type="dxa"/>
            <w:gridSpan w:val="5"/>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ECC45B0" w14:textId="77777777" w:rsidR="00A97DB4" w:rsidRDefault="00A97DB4" w:rsidP="00AB2650">
            <w:pPr>
              <w:pStyle w:val="BodyCopy"/>
              <w:ind w:left="720"/>
              <w:jc w:val="both"/>
              <w:rPr>
                <w:rFonts w:ascii="Calibri" w:hAnsi="Calibri"/>
                <w:color w:val="002060"/>
                <w:sz w:val="20"/>
              </w:rPr>
            </w:pPr>
          </w:p>
        </w:tc>
      </w:tr>
      <w:tr w:rsidR="004A0369" w:rsidRPr="004A0369" w14:paraId="546F533F" w14:textId="77777777" w:rsidTr="004A036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69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1B3A4F4" w14:textId="08E776D6" w:rsidR="00330D97" w:rsidRPr="004A0369" w:rsidRDefault="00330D97" w:rsidP="00330D97">
            <w:pPr>
              <w:rPr>
                <w:color w:val="002060"/>
              </w:rPr>
            </w:pPr>
            <w:r w:rsidRPr="004A0369">
              <w:rPr>
                <w:rFonts w:ascii="Calibri" w:hAnsi="Calibri"/>
                <w:b/>
                <w:color w:val="002060"/>
              </w:rPr>
              <w:lastRenderedPageBreak/>
              <w:t>Action Items</w:t>
            </w:r>
          </w:p>
        </w:tc>
        <w:tc>
          <w:tcPr>
            <w:tcW w:w="1843"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3CBEF6C" w14:textId="32C6B008" w:rsidR="00330D97" w:rsidRPr="004A0369" w:rsidRDefault="00330D97" w:rsidP="00330D97">
            <w:pPr>
              <w:rPr>
                <w:color w:val="002060"/>
              </w:rPr>
            </w:pPr>
            <w:r w:rsidRPr="004A0369">
              <w:rPr>
                <w:rFonts w:ascii="Calibri" w:hAnsi="Calibri"/>
                <w:b/>
                <w:color w:val="002060"/>
              </w:rPr>
              <w:t>Agreed position</w:t>
            </w:r>
          </w:p>
        </w:tc>
        <w:tc>
          <w:tcPr>
            <w:tcW w:w="121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1ACC059" w14:textId="0B5BF6E8" w:rsidR="00330D97" w:rsidRPr="004A0369" w:rsidRDefault="00330D97" w:rsidP="00330D97">
            <w:pPr>
              <w:rPr>
                <w:color w:val="002060"/>
              </w:rPr>
            </w:pPr>
            <w:r w:rsidRPr="004A0369">
              <w:rPr>
                <w:rFonts w:ascii="Calibri" w:hAnsi="Calibri"/>
                <w:b/>
                <w:color w:val="002060"/>
              </w:rPr>
              <w:t>Responsible</w:t>
            </w:r>
          </w:p>
        </w:tc>
        <w:tc>
          <w:tcPr>
            <w:tcW w:w="558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B5C066D" w14:textId="621BC725" w:rsidR="00330D97" w:rsidRPr="004A0369" w:rsidRDefault="00330D97" w:rsidP="00330D97">
            <w:pPr>
              <w:rPr>
                <w:color w:val="002060"/>
              </w:rPr>
            </w:pPr>
            <w:r w:rsidRPr="004A0369">
              <w:rPr>
                <w:rFonts w:ascii="Calibri" w:hAnsi="Calibri"/>
                <w:b/>
                <w:color w:val="002060"/>
              </w:rPr>
              <w:t>Timeline</w:t>
            </w:r>
          </w:p>
        </w:tc>
      </w:tr>
      <w:tr w:rsidR="004A0369" w:rsidRPr="004A0369" w14:paraId="4CE02A6B" w14:textId="77777777" w:rsidTr="004A036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69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DD974F2" w14:textId="20F1411F" w:rsidR="00330D97" w:rsidRPr="004A0369" w:rsidRDefault="00A97DB4" w:rsidP="00330D97">
            <w:pPr>
              <w:rPr>
                <w:color w:val="002060"/>
              </w:rPr>
            </w:pPr>
            <w:r>
              <w:rPr>
                <w:rFonts w:ascii="Calibri" w:hAnsi="Calibri"/>
                <w:b/>
                <w:bCs/>
                <w:color w:val="002060"/>
              </w:rPr>
              <w:t>TEST ATMS</w:t>
            </w:r>
          </w:p>
        </w:tc>
        <w:tc>
          <w:tcPr>
            <w:tcW w:w="1843"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A6858AF" w14:textId="482C1F3C" w:rsidR="00330D97" w:rsidRPr="004A0369" w:rsidRDefault="00A97DB4" w:rsidP="00330D97">
            <w:pPr>
              <w:rPr>
                <w:color w:val="002060"/>
              </w:rPr>
            </w:pPr>
            <w:r>
              <w:rPr>
                <w:rFonts w:ascii="Calibri" w:hAnsi="Calibri"/>
                <w:color w:val="002060"/>
              </w:rPr>
              <w:t>Bank will provide two test terminals bot configured with remote access.</w:t>
            </w:r>
          </w:p>
        </w:tc>
        <w:tc>
          <w:tcPr>
            <w:tcW w:w="121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581E4A2" w14:textId="77777777" w:rsidR="0006234F" w:rsidRDefault="0006234F" w:rsidP="00E32907">
            <w:pPr>
              <w:jc w:val="center"/>
              <w:rPr>
                <w:rFonts w:ascii="Calibri" w:hAnsi="Calibri"/>
                <w:color w:val="002060"/>
              </w:rPr>
            </w:pPr>
          </w:p>
          <w:p w14:paraId="0D9768C7" w14:textId="77777777" w:rsidR="0006234F" w:rsidRDefault="0006234F" w:rsidP="00E32907">
            <w:pPr>
              <w:jc w:val="center"/>
              <w:rPr>
                <w:rFonts w:ascii="Calibri" w:hAnsi="Calibri"/>
                <w:color w:val="002060"/>
              </w:rPr>
            </w:pPr>
          </w:p>
          <w:p w14:paraId="589846FB" w14:textId="77777777" w:rsidR="0006234F" w:rsidRDefault="0006234F" w:rsidP="00E32907">
            <w:pPr>
              <w:jc w:val="center"/>
              <w:rPr>
                <w:rFonts w:ascii="Calibri" w:hAnsi="Calibri"/>
                <w:color w:val="002060"/>
              </w:rPr>
            </w:pPr>
          </w:p>
          <w:p w14:paraId="001EF337" w14:textId="7699E64C" w:rsidR="00330D97" w:rsidRPr="004A0369" w:rsidRDefault="00A97DB4" w:rsidP="00A97DB4">
            <w:pPr>
              <w:rPr>
                <w:color w:val="002060"/>
              </w:rPr>
            </w:pPr>
            <w:r>
              <w:rPr>
                <w:rFonts w:ascii="Calibri" w:hAnsi="Calibri"/>
                <w:color w:val="002060"/>
              </w:rPr>
              <w:t>NBS Bank</w:t>
            </w:r>
          </w:p>
        </w:tc>
        <w:tc>
          <w:tcPr>
            <w:tcW w:w="558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9279E27" w14:textId="1F4068A2" w:rsidR="0096478F" w:rsidRPr="00875335" w:rsidRDefault="00A97DB4" w:rsidP="00875335">
            <w:pPr>
              <w:pStyle w:val="BodyCopy"/>
              <w:jc w:val="both"/>
              <w:rPr>
                <w:rFonts w:ascii="Calibri" w:hAnsi="Calibri"/>
                <w:color w:val="002060"/>
                <w:sz w:val="20"/>
              </w:rPr>
            </w:pPr>
            <w:r>
              <w:rPr>
                <w:rFonts w:ascii="Calibri" w:hAnsi="Calibri"/>
                <w:color w:val="002060"/>
                <w:sz w:val="20"/>
              </w:rPr>
              <w:t>Bank to advise once in place.</w:t>
            </w:r>
          </w:p>
          <w:p w14:paraId="4C0A32D7" w14:textId="77777777" w:rsidR="00875335" w:rsidRDefault="00875335" w:rsidP="00330D97">
            <w:pPr>
              <w:rPr>
                <w:color w:val="002060"/>
              </w:rPr>
            </w:pPr>
          </w:p>
          <w:p w14:paraId="3E653CF4" w14:textId="2400C174" w:rsidR="00875335" w:rsidRPr="004A0369" w:rsidRDefault="00875335" w:rsidP="00330D97">
            <w:pPr>
              <w:rPr>
                <w:color w:val="002060"/>
              </w:rPr>
            </w:pPr>
          </w:p>
        </w:tc>
      </w:tr>
      <w:tr w:rsidR="004A0369" w:rsidRPr="004A0369" w14:paraId="63DF0BA8" w14:textId="77777777" w:rsidTr="00875335">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228"/>
        </w:trPr>
        <w:tc>
          <w:tcPr>
            <w:tcW w:w="169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EC82190" w14:textId="67351C48" w:rsidR="00330D97" w:rsidRPr="004A0369" w:rsidRDefault="00A97DB4" w:rsidP="00330D97">
            <w:pPr>
              <w:rPr>
                <w:color w:val="002060"/>
              </w:rPr>
            </w:pPr>
            <w:r>
              <w:rPr>
                <w:rFonts w:ascii="Calibri" w:hAnsi="Calibri"/>
                <w:b/>
                <w:bCs/>
                <w:color w:val="002060"/>
              </w:rPr>
              <w:t>Configuration Editor PC</w:t>
            </w:r>
          </w:p>
        </w:tc>
        <w:tc>
          <w:tcPr>
            <w:tcW w:w="1843"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BC7138" w14:textId="30B28A04" w:rsidR="00330D97" w:rsidRPr="004A0369" w:rsidRDefault="00A97DB4" w:rsidP="00330D97">
            <w:pPr>
              <w:rPr>
                <w:color w:val="002060"/>
              </w:rPr>
            </w:pPr>
            <w:r>
              <w:rPr>
                <w:rFonts w:ascii="Calibri" w:hAnsi="Calibri"/>
                <w:color w:val="002060"/>
              </w:rPr>
              <w:t>Bank will provide a standard PC which will be installed with Vynamic Security configuration editor. This will allow us to configured different modules and create terminal security configuration (tsc) file.</w:t>
            </w:r>
          </w:p>
        </w:tc>
        <w:tc>
          <w:tcPr>
            <w:tcW w:w="121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E505E5D" w14:textId="7CA59EE6" w:rsidR="00330D97" w:rsidRPr="004A0369" w:rsidRDefault="00A97DB4" w:rsidP="00E32907">
            <w:pPr>
              <w:jc w:val="center"/>
              <w:rPr>
                <w:color w:val="002060"/>
              </w:rPr>
            </w:pPr>
            <w:r>
              <w:rPr>
                <w:color w:val="002060"/>
              </w:rPr>
              <w:t>NBS Bank</w:t>
            </w:r>
            <w:r w:rsidR="0096478F">
              <w:rPr>
                <w:color w:val="002060"/>
              </w:rPr>
              <w:t xml:space="preserve"> </w:t>
            </w:r>
          </w:p>
        </w:tc>
        <w:tc>
          <w:tcPr>
            <w:tcW w:w="558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4AE913D" w14:textId="4B280D94" w:rsidR="00875335" w:rsidRPr="00875335" w:rsidRDefault="00A97DB4" w:rsidP="00875335">
            <w:pPr>
              <w:pStyle w:val="BodyCopy"/>
              <w:jc w:val="both"/>
              <w:rPr>
                <w:rFonts w:ascii="Calibri" w:hAnsi="Calibri"/>
                <w:color w:val="002060"/>
                <w:sz w:val="20"/>
              </w:rPr>
            </w:pPr>
            <w:r>
              <w:rPr>
                <w:rFonts w:ascii="Calibri" w:hAnsi="Calibri"/>
                <w:color w:val="002060"/>
                <w:sz w:val="20"/>
              </w:rPr>
              <w:t>Bank to advise once in place.</w:t>
            </w:r>
          </w:p>
          <w:p w14:paraId="7C40FAB6" w14:textId="254A6FC6" w:rsidR="00875335" w:rsidRPr="004A0369" w:rsidRDefault="00875335" w:rsidP="00875335">
            <w:pPr>
              <w:pStyle w:val="BodyCopy"/>
              <w:jc w:val="both"/>
              <w:rPr>
                <w:color w:val="002060"/>
              </w:rPr>
            </w:pPr>
          </w:p>
        </w:tc>
      </w:tr>
      <w:tr w:rsidR="004A0369" w:rsidRPr="004A0369" w14:paraId="20CA0840" w14:textId="77777777" w:rsidTr="004A036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69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ECF0977" w14:textId="0723950D" w:rsidR="00330D97" w:rsidRPr="004A0369" w:rsidRDefault="00A97DB4" w:rsidP="00330D97">
            <w:pPr>
              <w:rPr>
                <w:color w:val="002060"/>
              </w:rPr>
            </w:pPr>
            <w:r>
              <w:rPr>
                <w:rFonts w:ascii="Calibri" w:hAnsi="Calibri"/>
                <w:b/>
                <w:bCs/>
                <w:color w:val="002060"/>
              </w:rPr>
              <w:t>Hard Disk Encrption</w:t>
            </w:r>
          </w:p>
        </w:tc>
        <w:tc>
          <w:tcPr>
            <w:tcW w:w="1843"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7AB0779" w14:textId="430991D7" w:rsidR="00330D97" w:rsidRPr="004A0369" w:rsidRDefault="00A97DB4" w:rsidP="00330D97">
            <w:pPr>
              <w:rPr>
                <w:color w:val="002060"/>
              </w:rPr>
            </w:pPr>
            <w:r>
              <w:rPr>
                <w:rFonts w:ascii="Calibri" w:hAnsi="Calibri" w:cs="Calibri"/>
                <w:color w:val="002060"/>
              </w:rPr>
              <w:t xml:space="preserve">This entails the encryption of all sectors of the hard disk. The data recovery software and decryption keys as well can be kept in same configuration editor PC bank will provide. </w:t>
            </w:r>
          </w:p>
        </w:tc>
        <w:tc>
          <w:tcPr>
            <w:tcW w:w="121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E584B5" w14:textId="752FA090" w:rsidR="00E32907" w:rsidRDefault="00A97DB4" w:rsidP="00E32907">
            <w:pPr>
              <w:pStyle w:val="BodyCopy"/>
              <w:jc w:val="center"/>
              <w:rPr>
                <w:rFonts w:ascii="Calibri" w:hAnsi="Calibri"/>
                <w:color w:val="002060"/>
                <w:sz w:val="20"/>
              </w:rPr>
            </w:pPr>
            <w:r>
              <w:rPr>
                <w:rFonts w:ascii="Calibri" w:hAnsi="Calibri"/>
                <w:color w:val="002060"/>
                <w:sz w:val="20"/>
              </w:rPr>
              <w:t>TA</w:t>
            </w:r>
          </w:p>
          <w:p w14:paraId="274AA6DE" w14:textId="77777777" w:rsidR="00330D97" w:rsidRPr="004A0369" w:rsidRDefault="00330D97" w:rsidP="00E32907">
            <w:pPr>
              <w:jc w:val="center"/>
              <w:rPr>
                <w:color w:val="002060"/>
              </w:rPr>
            </w:pPr>
          </w:p>
        </w:tc>
        <w:tc>
          <w:tcPr>
            <w:tcW w:w="558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D06E3B5" w14:textId="5AB3A94E" w:rsidR="00875335" w:rsidRPr="00875335" w:rsidRDefault="00A97DB4" w:rsidP="00875335">
            <w:pPr>
              <w:pStyle w:val="BodyCopy"/>
              <w:jc w:val="both"/>
              <w:rPr>
                <w:rFonts w:ascii="Calibri" w:hAnsi="Calibri"/>
                <w:color w:val="002060"/>
                <w:sz w:val="20"/>
              </w:rPr>
            </w:pPr>
            <w:r>
              <w:rPr>
                <w:rFonts w:ascii="Calibri" w:hAnsi="Calibri"/>
                <w:color w:val="002060"/>
                <w:sz w:val="20"/>
              </w:rPr>
              <w:t>P.O.C period.</w:t>
            </w:r>
          </w:p>
          <w:p w14:paraId="4C307391" w14:textId="77777777" w:rsidR="00875335" w:rsidRPr="00DE4CB3" w:rsidRDefault="00875335" w:rsidP="00875335">
            <w:pPr>
              <w:pStyle w:val="BodyCopy"/>
              <w:jc w:val="both"/>
              <w:rPr>
                <w:color w:val="002060"/>
              </w:rPr>
            </w:pPr>
          </w:p>
          <w:p w14:paraId="75F05A6D" w14:textId="7A7F48D6" w:rsidR="0006234F" w:rsidRPr="004A0369" w:rsidRDefault="0006234F" w:rsidP="00330D97">
            <w:pPr>
              <w:rPr>
                <w:color w:val="002060"/>
              </w:rPr>
            </w:pPr>
          </w:p>
        </w:tc>
      </w:tr>
      <w:tr w:rsidR="00A97DB4" w:rsidRPr="004A0369" w14:paraId="1BD4583A" w14:textId="77777777" w:rsidTr="004A036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69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10C37C8" w14:textId="44D901AA" w:rsidR="00A97DB4" w:rsidRDefault="00A97DB4" w:rsidP="00330D97">
            <w:pPr>
              <w:rPr>
                <w:rFonts w:ascii="Calibri" w:hAnsi="Calibri"/>
                <w:b/>
                <w:bCs/>
                <w:color w:val="002060"/>
              </w:rPr>
            </w:pPr>
            <w:r>
              <w:rPr>
                <w:rFonts w:ascii="Calibri" w:hAnsi="Calibri"/>
                <w:b/>
                <w:bCs/>
                <w:color w:val="002060"/>
              </w:rPr>
              <w:t>Customized Reports</w:t>
            </w:r>
          </w:p>
        </w:tc>
        <w:tc>
          <w:tcPr>
            <w:tcW w:w="1843"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CC4B645" w14:textId="3A9F2C07" w:rsidR="00A97DB4" w:rsidRDefault="00A97DB4" w:rsidP="00330D97">
            <w:pPr>
              <w:rPr>
                <w:rFonts w:ascii="Calibri" w:hAnsi="Calibri" w:cs="Calibri"/>
                <w:color w:val="002060"/>
              </w:rPr>
            </w:pPr>
            <w:r>
              <w:rPr>
                <w:rFonts w:ascii="Calibri" w:hAnsi="Calibri" w:cs="Calibri"/>
                <w:color w:val="002060"/>
              </w:rPr>
              <w:t>This stalled due to the restriction of running Microsoft application on server level as per bank policy. Working towards</w:t>
            </w:r>
            <w:r w:rsidR="002E5999">
              <w:rPr>
                <w:rFonts w:ascii="Calibri" w:hAnsi="Calibri" w:cs="Calibri"/>
                <w:color w:val="002060"/>
              </w:rPr>
              <w:t xml:space="preserve"> a different solution to move data between Proview database and Reports database.</w:t>
            </w:r>
          </w:p>
        </w:tc>
        <w:tc>
          <w:tcPr>
            <w:tcW w:w="121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1913AE6" w14:textId="5F934652" w:rsidR="00A97DB4" w:rsidRDefault="002E5999" w:rsidP="00E32907">
            <w:pPr>
              <w:pStyle w:val="BodyCopy"/>
              <w:jc w:val="center"/>
              <w:rPr>
                <w:rFonts w:ascii="Calibri" w:hAnsi="Calibri"/>
                <w:color w:val="002060"/>
                <w:sz w:val="20"/>
              </w:rPr>
            </w:pPr>
            <w:r>
              <w:rPr>
                <w:rFonts w:ascii="Calibri" w:hAnsi="Calibri"/>
                <w:color w:val="002060"/>
                <w:sz w:val="20"/>
              </w:rPr>
              <w:t>TA</w:t>
            </w:r>
          </w:p>
        </w:tc>
        <w:tc>
          <w:tcPr>
            <w:tcW w:w="558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B8D6E7C" w14:textId="065DE731" w:rsidR="00A97DB4" w:rsidRDefault="002E5999" w:rsidP="00875335">
            <w:pPr>
              <w:pStyle w:val="BodyCopy"/>
              <w:jc w:val="both"/>
              <w:rPr>
                <w:rFonts w:ascii="Calibri" w:hAnsi="Calibri"/>
                <w:color w:val="002060"/>
                <w:sz w:val="20"/>
              </w:rPr>
            </w:pPr>
            <w:r>
              <w:rPr>
                <w:rFonts w:ascii="Calibri" w:hAnsi="Calibri"/>
                <w:color w:val="002060"/>
                <w:sz w:val="20"/>
              </w:rPr>
              <w:t>Monday 20</w:t>
            </w:r>
            <w:r w:rsidRPr="002E5999">
              <w:rPr>
                <w:rFonts w:ascii="Calibri" w:hAnsi="Calibri"/>
                <w:color w:val="002060"/>
                <w:sz w:val="20"/>
                <w:vertAlign w:val="superscript"/>
              </w:rPr>
              <w:t>th</w:t>
            </w:r>
            <w:r>
              <w:rPr>
                <w:rFonts w:ascii="Calibri" w:hAnsi="Calibri"/>
                <w:color w:val="002060"/>
                <w:sz w:val="20"/>
              </w:rPr>
              <w:t xml:space="preserve"> April. </w:t>
            </w:r>
          </w:p>
        </w:tc>
      </w:tr>
    </w:tbl>
    <w:p w14:paraId="4FC0194A" w14:textId="58A6C725" w:rsidR="00E03B92" w:rsidRDefault="00E03B92">
      <w:pPr>
        <w:rPr>
          <w:color w:val="002060"/>
        </w:rPr>
      </w:pPr>
    </w:p>
    <w:p w14:paraId="1132C4D0" w14:textId="63B52864" w:rsidR="00CA3577" w:rsidRDefault="00CA3577">
      <w:pPr>
        <w:rPr>
          <w:color w:val="002060"/>
        </w:rPr>
      </w:pPr>
    </w:p>
    <w:p w14:paraId="37DB7373" w14:textId="77777777" w:rsidR="00CA3577" w:rsidRPr="004A0369" w:rsidRDefault="00CA3577">
      <w:pPr>
        <w:rPr>
          <w:color w:val="002060"/>
        </w:rPr>
      </w:pPr>
    </w:p>
    <w:sectPr w:rsidR="00CA3577" w:rsidRPr="004A0369" w:rsidSect="007370A1">
      <w:headerReference w:type="default" r:id="rId10"/>
      <w:footerReference w:type="default" r:id="rId11"/>
      <w:pgSz w:w="11906" w:h="16838"/>
      <w:pgMar w:top="1418"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85561" w14:textId="77777777" w:rsidR="007657CE" w:rsidRDefault="007657CE" w:rsidP="00F25CEB">
      <w:pPr>
        <w:spacing w:after="0" w:line="240" w:lineRule="auto"/>
      </w:pPr>
      <w:r>
        <w:separator/>
      </w:r>
    </w:p>
  </w:endnote>
  <w:endnote w:type="continuationSeparator" w:id="0">
    <w:p w14:paraId="32E4F93B" w14:textId="77777777" w:rsidR="007657CE" w:rsidRDefault="007657CE" w:rsidP="00F2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9321" w14:textId="77777777" w:rsidR="0006209A" w:rsidRDefault="0006209A" w:rsidP="0006209A">
    <w:pPr>
      <w:pStyle w:val="Footer"/>
      <w:pBdr>
        <w:top w:val="thinThickSmallGap" w:sz="24" w:space="1" w:color="823B0B" w:themeColor="accent2" w:themeShade="7F"/>
      </w:pBdr>
      <w:rPr>
        <w:rFonts w:asciiTheme="majorHAnsi" w:hAnsiTheme="majorHAnsi"/>
      </w:rPr>
    </w:pPr>
    <w:r>
      <w:t xml:space="preserve">                                               </w:t>
    </w:r>
    <w:r w:rsidRPr="00A87174">
      <w:t xml:space="preserve">© </w:t>
    </w:r>
    <w:r>
      <w:t xml:space="preserve">Technology Associates East Africa Limited </w:t>
    </w:r>
  </w:p>
  <w:p w14:paraId="744462BA" w14:textId="77777777" w:rsidR="0006209A" w:rsidRDefault="000620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BB924" w14:textId="77777777" w:rsidR="007657CE" w:rsidRDefault="007657CE" w:rsidP="00F25CEB">
      <w:pPr>
        <w:spacing w:after="0" w:line="240" w:lineRule="auto"/>
      </w:pPr>
      <w:r>
        <w:separator/>
      </w:r>
    </w:p>
  </w:footnote>
  <w:footnote w:type="continuationSeparator" w:id="0">
    <w:p w14:paraId="29E32836" w14:textId="77777777" w:rsidR="007657CE" w:rsidRDefault="007657CE" w:rsidP="00F25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FF0CE" w14:textId="12513AB4" w:rsidR="00F25CEB" w:rsidRPr="00F25CEB" w:rsidRDefault="00F25CEB" w:rsidP="00F25CEB">
    <w:pPr>
      <w:pStyle w:val="Header"/>
      <w:rPr>
        <w:i/>
        <w:sz w:val="56"/>
      </w:rPr>
    </w:pPr>
    <w:r w:rsidRPr="002200AA">
      <w:rPr>
        <w:i/>
        <w:sz w:val="56"/>
      </w:rPr>
      <w:t>Minutes</w:t>
    </w:r>
    <w:r>
      <w:rPr>
        <w:i/>
        <w:sz w:val="56"/>
      </w:rPr>
      <w:t xml:space="preserve"> of Meeting</w:t>
    </w:r>
  </w:p>
  <w:p w14:paraId="6213A533" w14:textId="77777777" w:rsidR="00F25CEB" w:rsidRDefault="00F25CE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3DBF"/>
    <w:multiLevelType w:val="hybridMultilevel"/>
    <w:tmpl w:val="03DC7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8B2A78"/>
    <w:multiLevelType w:val="hybridMultilevel"/>
    <w:tmpl w:val="EC52BB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52247B"/>
    <w:multiLevelType w:val="hybridMultilevel"/>
    <w:tmpl w:val="69DE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21504"/>
    <w:multiLevelType w:val="hybridMultilevel"/>
    <w:tmpl w:val="B9DEE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C56BB3"/>
    <w:multiLevelType w:val="hybridMultilevel"/>
    <w:tmpl w:val="101657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0D620923"/>
    <w:multiLevelType w:val="hybridMultilevel"/>
    <w:tmpl w:val="4DBC91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5042D"/>
    <w:multiLevelType w:val="hybridMultilevel"/>
    <w:tmpl w:val="E0BAD5DE"/>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7582E00"/>
    <w:multiLevelType w:val="hybridMultilevel"/>
    <w:tmpl w:val="D54C5A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D51650D"/>
    <w:multiLevelType w:val="hybridMultilevel"/>
    <w:tmpl w:val="EA320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DE0189"/>
    <w:multiLevelType w:val="hybridMultilevel"/>
    <w:tmpl w:val="270AF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1653A57"/>
    <w:multiLevelType w:val="hybridMultilevel"/>
    <w:tmpl w:val="CBB21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9104D11"/>
    <w:multiLevelType w:val="hybridMultilevel"/>
    <w:tmpl w:val="B2CE3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7C6943"/>
    <w:multiLevelType w:val="hybridMultilevel"/>
    <w:tmpl w:val="DDDA7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C21214"/>
    <w:multiLevelType w:val="hybridMultilevel"/>
    <w:tmpl w:val="C4324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19139D"/>
    <w:multiLevelType w:val="hybridMultilevel"/>
    <w:tmpl w:val="5CC2FF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0F4E25"/>
    <w:multiLevelType w:val="hybridMultilevel"/>
    <w:tmpl w:val="5B32E7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0F5634"/>
    <w:multiLevelType w:val="hybridMultilevel"/>
    <w:tmpl w:val="00D66A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81938B2"/>
    <w:multiLevelType w:val="hybridMultilevel"/>
    <w:tmpl w:val="90DA7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2"/>
  </w:num>
  <w:num w:numId="4">
    <w:abstractNumId w:val="6"/>
  </w:num>
  <w:num w:numId="5">
    <w:abstractNumId w:val="4"/>
  </w:num>
  <w:num w:numId="6">
    <w:abstractNumId w:val="0"/>
  </w:num>
  <w:num w:numId="7">
    <w:abstractNumId w:val="8"/>
  </w:num>
  <w:num w:numId="8">
    <w:abstractNumId w:val="16"/>
  </w:num>
  <w:num w:numId="9">
    <w:abstractNumId w:val="11"/>
  </w:num>
  <w:num w:numId="10">
    <w:abstractNumId w:val="10"/>
  </w:num>
  <w:num w:numId="11">
    <w:abstractNumId w:val="13"/>
  </w:num>
  <w:num w:numId="12">
    <w:abstractNumId w:val="1"/>
  </w:num>
  <w:num w:numId="13">
    <w:abstractNumId w:val="12"/>
  </w:num>
  <w:num w:numId="14">
    <w:abstractNumId w:val="9"/>
  </w:num>
  <w:num w:numId="15">
    <w:abstractNumId w:val="3"/>
  </w:num>
  <w:num w:numId="16">
    <w:abstractNumId w:val="7"/>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F1"/>
    <w:rsid w:val="0006209A"/>
    <w:rsid w:val="0006234F"/>
    <w:rsid w:val="00114254"/>
    <w:rsid w:val="00116E47"/>
    <w:rsid w:val="001B7788"/>
    <w:rsid w:val="001E29DB"/>
    <w:rsid w:val="002006F6"/>
    <w:rsid w:val="00223AF1"/>
    <w:rsid w:val="00270A54"/>
    <w:rsid w:val="00275308"/>
    <w:rsid w:val="002B4F0F"/>
    <w:rsid w:val="002E5999"/>
    <w:rsid w:val="00330D97"/>
    <w:rsid w:val="00394CF2"/>
    <w:rsid w:val="00487E4E"/>
    <w:rsid w:val="004928C9"/>
    <w:rsid w:val="004A0369"/>
    <w:rsid w:val="004A2FBC"/>
    <w:rsid w:val="00547835"/>
    <w:rsid w:val="005761A8"/>
    <w:rsid w:val="005904D6"/>
    <w:rsid w:val="007370A1"/>
    <w:rsid w:val="007657CE"/>
    <w:rsid w:val="0079456D"/>
    <w:rsid w:val="007C715B"/>
    <w:rsid w:val="00823F30"/>
    <w:rsid w:val="00875335"/>
    <w:rsid w:val="008907BB"/>
    <w:rsid w:val="008A4FF7"/>
    <w:rsid w:val="00927661"/>
    <w:rsid w:val="00942A7E"/>
    <w:rsid w:val="0096478F"/>
    <w:rsid w:val="009800E6"/>
    <w:rsid w:val="00A82032"/>
    <w:rsid w:val="00A97DB4"/>
    <w:rsid w:val="00AB5EC5"/>
    <w:rsid w:val="00B11351"/>
    <w:rsid w:val="00BB736E"/>
    <w:rsid w:val="00C744CD"/>
    <w:rsid w:val="00CA3577"/>
    <w:rsid w:val="00DE4CB3"/>
    <w:rsid w:val="00E03B92"/>
    <w:rsid w:val="00E32907"/>
    <w:rsid w:val="00F25CEB"/>
    <w:rsid w:val="00F30E45"/>
    <w:rsid w:val="00F43A6A"/>
    <w:rsid w:val="00FB3A3D"/>
    <w:rsid w:val="00FF7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73A0"/>
  <w15:chartTrackingRefBased/>
  <w15:docId w15:val="{23078B4B-4A69-4B0E-831C-E979E603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92"/>
    <w:pPr>
      <w:spacing w:after="200" w:line="276" w:lineRule="auto"/>
      <w:ind w:left="720"/>
      <w:contextualSpacing/>
    </w:pPr>
    <w:rPr>
      <w:lang w:val="en-US"/>
    </w:rPr>
  </w:style>
  <w:style w:type="table" w:styleId="TableGrid">
    <w:name w:val="Table Grid"/>
    <w:basedOn w:val="TableNormal"/>
    <w:uiPriority w:val="1"/>
    <w:rsid w:val="00E03B9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qFormat/>
    <w:rsid w:val="00E03B92"/>
    <w:pPr>
      <w:spacing w:after="0" w:line="240" w:lineRule="auto"/>
    </w:pPr>
    <w:rPr>
      <w:spacing w:val="8"/>
      <w:sz w:val="16"/>
      <w:lang w:val="en-US"/>
    </w:rPr>
  </w:style>
  <w:style w:type="paragraph" w:styleId="BalloonText">
    <w:name w:val="Balloon Text"/>
    <w:basedOn w:val="Normal"/>
    <w:link w:val="BalloonTextChar"/>
    <w:uiPriority w:val="99"/>
    <w:semiHidden/>
    <w:unhideWhenUsed/>
    <w:rsid w:val="00E03B9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03B92"/>
    <w:rPr>
      <w:rFonts w:ascii="Tahoma" w:hAnsi="Tahoma" w:cs="Tahoma"/>
      <w:sz w:val="16"/>
      <w:szCs w:val="16"/>
      <w:lang w:val="en-US"/>
    </w:rPr>
  </w:style>
  <w:style w:type="paragraph" w:styleId="Header">
    <w:name w:val="header"/>
    <w:aliases w:val="1 (not to be included in TOC),Cover Page,*Header,hd,he,ContentsHeader,header,h,body,page-header,ph,Section Header,Chapter Name1,18pt Bold,(Sākuma teksts)"/>
    <w:basedOn w:val="Normal"/>
    <w:link w:val="HeaderChar"/>
    <w:unhideWhenUsed/>
    <w:rsid w:val="00F25CEB"/>
    <w:pPr>
      <w:tabs>
        <w:tab w:val="center" w:pos="4513"/>
        <w:tab w:val="right" w:pos="9026"/>
      </w:tabs>
      <w:spacing w:after="0" w:line="240" w:lineRule="auto"/>
    </w:pPr>
  </w:style>
  <w:style w:type="character" w:customStyle="1" w:styleId="HeaderChar">
    <w:name w:val="Header Char"/>
    <w:aliases w:val="1 (not to be included in TOC) Char,Cover Page Char,*Header Char,hd Char,he Char,ContentsHeader Char,header Char,h Char,body Char,page-header Char,ph Char,Section Header Char,Chapter Name1 Char,18pt Bold Char,(Sākuma teksts) Char"/>
    <w:basedOn w:val="DefaultParagraphFont"/>
    <w:link w:val="Header"/>
    <w:uiPriority w:val="99"/>
    <w:rsid w:val="00F25CEB"/>
  </w:style>
  <w:style w:type="paragraph" w:styleId="Footer">
    <w:name w:val="footer"/>
    <w:aliases w:val="(Beigu teksts)"/>
    <w:basedOn w:val="Normal"/>
    <w:link w:val="FooterChar"/>
    <w:uiPriority w:val="99"/>
    <w:unhideWhenUsed/>
    <w:rsid w:val="00F25CEB"/>
    <w:pPr>
      <w:tabs>
        <w:tab w:val="center" w:pos="4513"/>
        <w:tab w:val="right" w:pos="9026"/>
      </w:tabs>
      <w:spacing w:after="0" w:line="240" w:lineRule="auto"/>
    </w:pPr>
  </w:style>
  <w:style w:type="character" w:customStyle="1" w:styleId="FooterChar">
    <w:name w:val="Footer Char"/>
    <w:aliases w:val="(Beigu teksts) Char"/>
    <w:basedOn w:val="DefaultParagraphFont"/>
    <w:link w:val="Footer"/>
    <w:uiPriority w:val="99"/>
    <w:rsid w:val="00F2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6C1B88F64D31A02380E46524BA6E"/>
        <w:category>
          <w:name w:val="General"/>
          <w:gallery w:val="placeholder"/>
        </w:category>
        <w:types>
          <w:type w:val="bbPlcHdr"/>
        </w:types>
        <w:behaviors>
          <w:behavior w:val="content"/>
        </w:behaviors>
        <w:guid w:val="{9309E355-0288-4ADB-96BE-8FAF9ED04A54}"/>
      </w:docPartPr>
      <w:docPartBody>
        <w:p w:rsidR="00E52D7A" w:rsidRDefault="00551DC7" w:rsidP="00551DC7">
          <w:pPr>
            <w:pStyle w:val="A4E56C1B88F64D31A02380E46524BA6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C7"/>
    <w:rsid w:val="00396E5F"/>
    <w:rsid w:val="00551DC7"/>
    <w:rsid w:val="005925BB"/>
    <w:rsid w:val="00727499"/>
    <w:rsid w:val="00906BA9"/>
    <w:rsid w:val="00A014A5"/>
    <w:rsid w:val="00B11792"/>
    <w:rsid w:val="00E52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6C1B88F64D31A02380E46524BA6E">
    <w:name w:val="A4E56C1B88F64D31A02380E46524BA6E"/>
    <w:rsid w:val="00551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9C06B-B13B-4974-B36B-573EF305C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Kumar Pradhan</dc:creator>
  <cp:keywords/>
  <dc:description/>
  <cp:lastModifiedBy>kevin mutua</cp:lastModifiedBy>
  <cp:revision>2</cp:revision>
  <cp:lastPrinted>2020-02-24T07:26:00Z</cp:lastPrinted>
  <dcterms:created xsi:type="dcterms:W3CDTF">2020-04-17T09:22:00Z</dcterms:created>
  <dcterms:modified xsi:type="dcterms:W3CDTF">2020-04-17T09:22:00Z</dcterms:modified>
</cp:coreProperties>
</file>