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OTTOU</w:t>
      </w:r>
      <w:r>
        <w:rPr>
          <w:b/>
          <w:sz w:val="28"/>
          <w:szCs w:val="28"/>
        </w:rPr>
        <w:t xml:space="preserve"> ARMAND </w:t>
      </w:r>
      <w:r>
        <w:rPr>
          <w:b/>
          <w:sz w:val="28"/>
          <w:szCs w:val="28"/>
        </w:rPr>
        <w:t>BEDEL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Célibataire 3</w:t>
      </w:r>
      <w:r>
        <w:rPr>
          <w:b/>
          <w:sz w:val="28"/>
          <w:szCs w:val="28"/>
        </w:rPr>
        <w:t>1 ans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Tel : 699 324 830                                                                                                                                                                                                            E-mail : ottoubedel</w:t>
      </w:r>
      <w:r>
        <w:rPr>
          <w:rFonts w:cstheme="minorHAnsi"/>
          <w:b/>
          <w:sz w:val="28"/>
          <w:szCs w:val="28"/>
        </w:rPr>
        <w:t>@yahoo.fr</w:t>
      </w:r>
    </w:p>
    <w:p>
      <w:pPr>
        <w:pStyle w:val="style0"/>
        <w:rPr>
          <w:b/>
          <w:sz w:val="26"/>
          <w:szCs w:val="26"/>
        </w:rPr>
      </w:pPr>
      <w:r>
        <w:rPr>
          <w:b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stroke joinstyle="miter"/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topLeft,#0" xrange="0,5400"/>
            </v:handles>
            <o:complex v:ext="view"/>
          </v:shapetype>
          <v:shape id="1027" type="#_x0000_t98" adj="2700" fillcolor="#4472c4" style="position:absolute;margin-left:26.65pt;margin-top:22.8pt;width:408.0pt;height:31.5pt;z-index:2;mso-position-horizontal-relative:text;mso-position-vertical-relative:text;mso-height-percent:0;mso-width-relative:page;mso-height-relative:margin;mso-wrap-distance-left:0.0pt;mso-wrap-distance-right:0.0pt;visibility:visible;v-text-anchor:middle;">
            <v:stroke joinstyle="miter" color="#1f3763" weight="1.0pt"/>
            <v:fill/>
            <v:path limo="10800,10800" textboxrect="@1,@1,@7,@10" o:connecttype="custom" o:connectlocs="@13,@1;0,@14;@13,@10;@12,@14" o:connectangles="2147483647,2147483647,2147483647,0" extrusionok="f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ATOUTS PERSONNELS</w:t>
                  </w:r>
                </w:p>
              </w:txbxContent>
            </v:textbox>
          </v:shape>
        </w:pict>
      </w:r>
      <w:r>
        <w:t xml:space="preserve">                                                       </w:t>
      </w:r>
      <w:r>
        <w:rPr>
          <w:b/>
          <w:sz w:val="26"/>
          <w:szCs w:val="26"/>
        </w:rPr>
        <w:t xml:space="preserve">CONSULTANT </w:t>
      </w:r>
      <w:r>
        <w:rPr>
          <w:b/>
          <w:sz w:val="26"/>
          <w:szCs w:val="26"/>
        </w:rPr>
        <w:t>INDEPENDANT</w:t>
      </w:r>
    </w:p>
    <w:p>
      <w:pPr>
        <w:pStyle w:val="style0"/>
        <w:rPr>
          <w:b/>
          <w:sz w:val="26"/>
          <w:szCs w:val="26"/>
        </w:rPr>
      </w:pPr>
    </w:p>
    <w:p>
      <w:pPr>
        <w:pStyle w:val="style0"/>
        <w:rPr>
          <w:b/>
          <w:sz w:val="26"/>
          <w:szCs w:val="26"/>
        </w:rPr>
      </w:pP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Grande capacité d’adaptation</w:t>
      </w: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Totale disponibilité</w:t>
      </w: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Sens des </w:t>
      </w:r>
      <w:r>
        <w:rPr>
          <w:b/>
          <w:sz w:val="26"/>
          <w:szCs w:val="26"/>
        </w:rPr>
        <w:t>responsabilités</w:t>
      </w: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Esprit d’équipe</w:t>
      </w: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Grande ouverture d’esprit</w:t>
      </w: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Dynamisme</w:t>
      </w:r>
    </w:p>
    <w:p>
      <w:pPr>
        <w:pStyle w:val="style179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Endurant</w:t>
      </w:r>
    </w:p>
    <w:p>
      <w:pPr>
        <w:pStyle w:val="style179"/>
        <w:rPr>
          <w:b/>
          <w:sz w:val="26"/>
          <w:szCs w:val="26"/>
        </w:rPr>
      </w:pPr>
      <w:r>
        <w:rPr>
          <w:b/>
          <w:noProof/>
        </w:rPr>
        <w:pict>
          <v:shape id="1028" type="#_x0000_t98" adj="2700" fillcolor="#4472c4" style="position:absolute;margin-left:30.4pt;margin-top:14.7pt;width:404.25pt;height:30.0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color="#1f3763" weight="1.0pt"/>
            <v:fill/>
            <v:path limo="10800,10800" textboxrect="@1,@1,@7,@10" o:connecttype="custom" o:connectlocs="@13,@1;0,@14;@13,@10;@12,@14" o:connectangles="2147483647,2147483647,2147483647,0" extrusionok="f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FORMATIONS PROFESSIONNELLES ET ACADÉMIQUES</w:t>
                  </w:r>
                </w:p>
              </w:txbxContent>
            </v:textbox>
          </v:shape>
        </w:pict>
      </w:r>
    </w:p>
    <w:p>
      <w:pPr>
        <w:pStyle w:val="style179"/>
        <w:rPr>
          <w:b/>
          <w:sz w:val="26"/>
          <w:szCs w:val="26"/>
        </w:rPr>
      </w:pPr>
    </w:p>
    <w:p>
      <w:pPr>
        <w:pStyle w:val="style179"/>
        <w:rPr>
          <w:b/>
        </w:rPr>
      </w:pPr>
    </w:p>
    <w:p>
      <w:pPr>
        <w:pStyle w:val="style179"/>
        <w:rPr>
          <w:b/>
          <w:sz w:val="26"/>
          <w:szCs w:val="26"/>
        </w:rPr>
      </w:pPr>
    </w:p>
    <w:p>
      <w:pPr>
        <w:pStyle w:val="style179"/>
        <w:numPr>
          <w:ilvl w:val="0"/>
          <w:numId w:val="11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Formations professionnelles</w:t>
      </w:r>
    </w:p>
    <w:p>
      <w:pPr>
        <w:pStyle w:val="style179"/>
        <w:rPr>
          <w:b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2013 : </w:t>
      </w:r>
      <w:r>
        <w:rPr>
          <w:i/>
          <w:sz w:val="24"/>
          <w:szCs w:val="24"/>
        </w:rPr>
        <w:t xml:space="preserve">Séminaire de formation au </w:t>
      </w:r>
      <w:r>
        <w:rPr>
          <w:i/>
          <w:sz w:val="24"/>
          <w:szCs w:val="24"/>
        </w:rPr>
        <w:t>DPNV</w:t>
      </w:r>
      <w:r>
        <w:rPr>
          <w:i/>
          <w:sz w:val="24"/>
          <w:szCs w:val="24"/>
        </w:rPr>
        <w:t xml:space="preserve"> dans le processus de la planification régionale et locale organisé par l’</w:t>
      </w:r>
      <w:r>
        <w:rPr>
          <w:i/>
          <w:sz w:val="24"/>
          <w:szCs w:val="24"/>
        </w:rPr>
        <w:t>O</w:t>
      </w:r>
      <w:r>
        <w:rPr>
          <w:i/>
          <w:sz w:val="24"/>
          <w:szCs w:val="24"/>
        </w:rPr>
        <w:t>AL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NODDEL</w:t>
      </w:r>
      <w:r>
        <w:rPr>
          <w:i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2016 : Atelier de formation au </w:t>
      </w:r>
      <w:r>
        <w:rPr>
          <w:i/>
          <w:sz w:val="24"/>
          <w:szCs w:val="24"/>
        </w:rPr>
        <w:t>DPNV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dans le processus de la planification régionale et locale organisé par l’</w:t>
      </w:r>
      <w:r>
        <w:rPr>
          <w:i/>
          <w:sz w:val="24"/>
          <w:szCs w:val="24"/>
        </w:rPr>
        <w:t>OAL</w:t>
      </w:r>
      <w:r>
        <w:rPr>
          <w:i/>
          <w:sz w:val="24"/>
          <w:szCs w:val="24"/>
        </w:rPr>
        <w:t xml:space="preserve"> GIC </w:t>
      </w:r>
      <w:r>
        <w:rPr>
          <w:i/>
          <w:sz w:val="24"/>
          <w:szCs w:val="24"/>
        </w:rPr>
        <w:t>PDP</w:t>
      </w:r>
      <w:r>
        <w:rPr>
          <w:i/>
          <w:sz w:val="24"/>
          <w:szCs w:val="24"/>
        </w:rPr>
        <w:t>.(</w:t>
      </w:r>
      <w:r>
        <w:rPr>
          <w:i/>
          <w:sz w:val="24"/>
          <w:szCs w:val="24"/>
        </w:rPr>
        <w:t>Olanguina</w:t>
      </w:r>
      <w:r>
        <w:rPr>
          <w:i/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2017 : </w:t>
      </w:r>
      <w:r>
        <w:rPr>
          <w:i/>
          <w:sz w:val="24"/>
          <w:szCs w:val="24"/>
        </w:rPr>
        <w:t xml:space="preserve">Atelier de formation au </w:t>
      </w:r>
      <w:r>
        <w:rPr>
          <w:i/>
          <w:sz w:val="24"/>
          <w:szCs w:val="24"/>
        </w:rPr>
        <w:t>DPNV</w:t>
      </w:r>
      <w:r>
        <w:rPr>
          <w:i/>
          <w:sz w:val="24"/>
          <w:szCs w:val="24"/>
        </w:rPr>
        <w:t xml:space="preserve"> dans le processus de la planification régionale </w:t>
      </w:r>
      <w:r>
        <w:rPr>
          <w:i/>
          <w:sz w:val="24"/>
          <w:szCs w:val="24"/>
        </w:rPr>
        <w:t xml:space="preserve">et </w:t>
      </w:r>
      <w:r>
        <w:rPr>
          <w:i/>
          <w:sz w:val="24"/>
          <w:szCs w:val="24"/>
        </w:rPr>
        <w:t xml:space="preserve"> locale organisé par l’</w:t>
      </w:r>
      <w:r>
        <w:rPr>
          <w:i/>
          <w:sz w:val="24"/>
          <w:szCs w:val="24"/>
        </w:rPr>
        <w:t>OAL</w:t>
      </w:r>
      <w:r>
        <w:rPr>
          <w:i/>
          <w:sz w:val="24"/>
          <w:szCs w:val="24"/>
        </w:rPr>
        <w:t xml:space="preserve"> GIC </w:t>
      </w:r>
      <w:r>
        <w:rPr>
          <w:i/>
          <w:sz w:val="24"/>
          <w:szCs w:val="24"/>
        </w:rPr>
        <w:t>PDP</w:t>
      </w:r>
      <w:r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Tonga)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2017 : </w:t>
      </w:r>
      <w:r>
        <w:rPr>
          <w:i/>
          <w:sz w:val="24"/>
          <w:szCs w:val="24"/>
        </w:rPr>
        <w:t xml:space="preserve">Atelier de formation au </w:t>
      </w:r>
      <w:r>
        <w:rPr>
          <w:i/>
          <w:sz w:val="24"/>
          <w:szCs w:val="24"/>
        </w:rPr>
        <w:t>DPNV</w:t>
      </w:r>
      <w:r>
        <w:rPr>
          <w:i/>
          <w:sz w:val="24"/>
          <w:szCs w:val="24"/>
        </w:rPr>
        <w:t xml:space="preserve"> dans le processus de la planification régionale et locale organisé par l’</w:t>
      </w:r>
      <w:r>
        <w:rPr>
          <w:i/>
          <w:sz w:val="24"/>
          <w:szCs w:val="24"/>
        </w:rPr>
        <w:t>OAL</w:t>
      </w:r>
      <w:r>
        <w:rPr>
          <w:i/>
          <w:sz w:val="24"/>
          <w:szCs w:val="24"/>
        </w:rPr>
        <w:t xml:space="preserve"> GIC </w:t>
      </w:r>
      <w:r>
        <w:rPr>
          <w:i/>
          <w:sz w:val="24"/>
          <w:szCs w:val="24"/>
        </w:rPr>
        <w:t>PDP</w:t>
      </w:r>
      <w:r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Bare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Bakem</w:t>
      </w:r>
      <w:r>
        <w:rPr>
          <w:i/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2017 : </w:t>
      </w:r>
      <w:r>
        <w:rPr>
          <w:i/>
          <w:sz w:val="24"/>
          <w:szCs w:val="24"/>
        </w:rPr>
        <w:t xml:space="preserve">Atelier de formation au </w:t>
      </w:r>
      <w:r>
        <w:rPr>
          <w:i/>
          <w:sz w:val="24"/>
          <w:szCs w:val="24"/>
        </w:rPr>
        <w:t>DPNV</w:t>
      </w:r>
      <w:r>
        <w:rPr>
          <w:i/>
          <w:sz w:val="24"/>
          <w:szCs w:val="24"/>
        </w:rPr>
        <w:t xml:space="preserve"> dans le processus de la planification régionale et lo</w:t>
      </w:r>
      <w:r>
        <w:rPr>
          <w:i/>
          <w:sz w:val="24"/>
          <w:szCs w:val="24"/>
        </w:rPr>
        <w:t>cale organisé par l’</w:t>
      </w:r>
      <w:r>
        <w:rPr>
          <w:i/>
          <w:sz w:val="24"/>
          <w:szCs w:val="24"/>
        </w:rPr>
        <w:t>OAL</w:t>
      </w:r>
      <w:r>
        <w:rPr>
          <w:i/>
          <w:sz w:val="24"/>
          <w:szCs w:val="24"/>
        </w:rPr>
        <w:t xml:space="preserve"> RADA</w:t>
      </w:r>
      <w:r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Lembe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Yezoum</w:t>
      </w:r>
      <w:r>
        <w:rPr>
          <w:i/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2018 :</w:t>
      </w:r>
      <w:r>
        <w:t xml:space="preserve"> </w:t>
      </w:r>
      <w:r>
        <w:rPr>
          <w:i/>
          <w:sz w:val="24"/>
          <w:szCs w:val="24"/>
        </w:rPr>
        <w:t xml:space="preserve">Atelier de formation au </w:t>
      </w:r>
      <w:r>
        <w:rPr>
          <w:i/>
          <w:sz w:val="24"/>
          <w:szCs w:val="24"/>
        </w:rPr>
        <w:t>DPNV</w:t>
      </w:r>
      <w:r>
        <w:rPr>
          <w:i/>
          <w:sz w:val="24"/>
          <w:szCs w:val="24"/>
        </w:rPr>
        <w:t xml:space="preserve"> dans le processus de la planification régionale et locale organisé par </w:t>
      </w:r>
      <w:r>
        <w:rPr>
          <w:i/>
          <w:sz w:val="24"/>
          <w:szCs w:val="24"/>
        </w:rPr>
        <w:t>l’</w:t>
      </w:r>
      <w:r>
        <w:rPr>
          <w:i/>
          <w:sz w:val="24"/>
          <w:szCs w:val="24"/>
        </w:rPr>
        <w:t>OAL</w:t>
      </w:r>
      <w:r>
        <w:rPr>
          <w:i/>
          <w:sz w:val="24"/>
          <w:szCs w:val="24"/>
        </w:rPr>
        <w:t xml:space="preserve"> Fondation</w:t>
      </w:r>
      <w:r>
        <w:rPr>
          <w:i/>
          <w:sz w:val="24"/>
          <w:szCs w:val="24"/>
        </w:rPr>
        <w:t xml:space="preserve"> SAF africa</w:t>
      </w:r>
      <w:r>
        <w:rPr>
          <w:i/>
          <w:sz w:val="24"/>
          <w:szCs w:val="24"/>
        </w:rPr>
        <w:t xml:space="preserve"> (Okola)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  <w:t xml:space="preserve">2018 </w:t>
      </w:r>
      <w:r>
        <w:rPr>
          <w:b w:val="false"/>
          <w:bCs w:val="false"/>
          <w:i/>
          <w:sz w:val="24"/>
          <w:szCs w:val="24"/>
        </w:rPr>
        <w:t>:</w:t>
      </w:r>
      <w:r>
        <w:rPr>
          <w:b w:val="false"/>
          <w:bCs w:val="false"/>
          <w:i/>
          <w:sz w:val="24"/>
          <w:szCs w:val="24"/>
        </w:rPr>
        <w:t xml:space="preserve"> Atelier </w:t>
      </w:r>
      <w:r>
        <w:rPr>
          <w:b w:val="false"/>
          <w:bCs w:val="false"/>
          <w:i/>
          <w:sz w:val="24"/>
          <w:szCs w:val="24"/>
        </w:rPr>
        <w:t xml:space="preserve">régional de formation des OAL sur l'accompagnement des communes à la mise en </w:t>
      </w:r>
      <w:r>
        <w:rPr>
          <w:b w:val="false"/>
          <w:bCs w:val="false"/>
          <w:i/>
          <w:sz w:val="24"/>
          <w:szCs w:val="24"/>
        </w:rPr>
        <w:t>œuvre des PCD et des solutions endogènes (D</w:t>
      </w:r>
      <w:r>
        <w:rPr>
          <w:b w:val="false"/>
          <w:bCs w:val="false"/>
          <w:i/>
          <w:sz w:val="24"/>
          <w:szCs w:val="24"/>
        </w:rPr>
        <w:t>s</w:t>
      </w:r>
      <w:r>
        <w:rPr>
          <w:b w:val="false"/>
          <w:bCs w:val="false"/>
          <w:i/>
          <w:sz w:val="24"/>
          <w:szCs w:val="24"/>
        </w:rPr>
        <w:t>c</w:t>
      </w:r>
      <w:r>
        <w:rPr>
          <w:b w:val="false"/>
          <w:bCs w:val="false"/>
          <w:i/>
          <w:sz w:val="24"/>
          <w:szCs w:val="24"/>
        </w:rPr>
        <w:t>hang</w:t>
      </w:r>
      <w:r>
        <w:rPr>
          <w:b w:val="false"/>
          <w:bCs w:val="false"/>
          <w:i/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spacing w:before="240"/>
        <w:rPr>
          <w:b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  <w:t xml:space="preserve">2019 : Atelier </w:t>
      </w:r>
      <w:r>
        <w:rPr>
          <w:b w:val="false"/>
          <w:bCs w:val="false"/>
          <w:i/>
          <w:sz w:val="24"/>
          <w:szCs w:val="24"/>
        </w:rPr>
        <w:t xml:space="preserve">régional  de formation des </w:t>
      </w:r>
      <w:r>
        <w:rPr>
          <w:b w:val="false"/>
          <w:bCs w:val="false"/>
          <w:i/>
          <w:sz w:val="24"/>
          <w:szCs w:val="24"/>
        </w:rPr>
        <w:t xml:space="preserve">OAL en planification et  programmation </w:t>
      </w:r>
      <w:r>
        <w:rPr>
          <w:b w:val="false"/>
          <w:bCs w:val="false"/>
          <w:i/>
          <w:sz w:val="24"/>
          <w:szCs w:val="24"/>
        </w:rPr>
        <w:t>commun</w:t>
      </w:r>
      <w:r>
        <w:rPr>
          <w:b w:val="false"/>
          <w:bCs w:val="false"/>
          <w:i/>
          <w:sz w:val="24"/>
          <w:szCs w:val="24"/>
        </w:rPr>
        <w:t xml:space="preserve">ale </w:t>
      </w:r>
      <w:r>
        <w:rPr>
          <w:b w:val="false"/>
          <w:bCs w:val="false"/>
          <w:i/>
          <w:sz w:val="24"/>
          <w:szCs w:val="24"/>
        </w:rPr>
        <w:t xml:space="preserve">en vue de </w:t>
      </w:r>
      <w:r>
        <w:rPr>
          <w:b w:val="false"/>
          <w:bCs w:val="false"/>
          <w:i/>
          <w:sz w:val="24"/>
          <w:szCs w:val="24"/>
        </w:rPr>
        <w:t>l</w:t>
      </w:r>
      <w:r>
        <w:rPr>
          <w:b w:val="false"/>
          <w:bCs w:val="false"/>
          <w:i/>
          <w:sz w:val="24"/>
          <w:szCs w:val="24"/>
        </w:rPr>
        <w:t>'</w:t>
      </w:r>
      <w:r>
        <w:rPr>
          <w:b w:val="false"/>
          <w:bCs w:val="false"/>
          <w:i/>
          <w:sz w:val="24"/>
          <w:szCs w:val="24"/>
        </w:rPr>
        <w:t xml:space="preserve">actualisation des PCD dans la </w:t>
      </w:r>
      <w:r>
        <w:rPr>
          <w:b w:val="false"/>
          <w:bCs w:val="false"/>
          <w:i/>
          <w:sz w:val="24"/>
          <w:szCs w:val="24"/>
        </w:rPr>
        <w:t>région de l</w:t>
      </w:r>
      <w:r>
        <w:rPr>
          <w:b w:val="false"/>
          <w:bCs w:val="false"/>
          <w:i/>
          <w:sz w:val="24"/>
          <w:szCs w:val="24"/>
        </w:rPr>
        <w:t>'</w:t>
      </w:r>
      <w:r>
        <w:rPr>
          <w:b w:val="false"/>
          <w:bCs w:val="false"/>
          <w:i/>
          <w:sz w:val="24"/>
          <w:szCs w:val="24"/>
        </w:rPr>
        <w:t>Es</w:t>
      </w:r>
      <w:r>
        <w:rPr>
          <w:b w:val="false"/>
          <w:bCs w:val="false"/>
          <w:i/>
          <w:sz w:val="24"/>
          <w:szCs w:val="24"/>
        </w:rPr>
        <w:t>t (Betare-Oya)</w:t>
      </w:r>
    </w:p>
    <w:p>
      <w:pPr>
        <w:pStyle w:val="style0"/>
        <w:ind w:left="0" w:firstLine="0"/>
        <w:rPr/>
      </w:pPr>
    </w:p>
    <w:p>
      <w:pPr>
        <w:pStyle w:val="style179"/>
        <w:numPr>
          <w:ilvl w:val="0"/>
          <w:numId w:val="0"/>
        </w:numPr>
        <w:spacing w:before="240"/>
        <w:ind w:left="720" w:firstLine="0"/>
        <w:rPr>
          <w:b/>
          <w:i/>
          <w:sz w:val="24"/>
          <w:szCs w:val="24"/>
        </w:rPr>
      </w:pPr>
    </w:p>
    <w:p>
      <w:pPr>
        <w:pStyle w:val="style179"/>
        <w:rPr>
          <w:b/>
          <w:sz w:val="26"/>
          <w:szCs w:val="26"/>
        </w:rPr>
      </w:pPr>
    </w:p>
    <w:p>
      <w:pPr>
        <w:pStyle w:val="style179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Expériences professionnelles</w:t>
      </w:r>
    </w:p>
    <w:p>
      <w:pPr>
        <w:pStyle w:val="style0"/>
        <w:spacing w:before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Depuis janvier 2013 : </w:t>
      </w:r>
      <w:r>
        <w:rPr>
          <w:i/>
          <w:sz w:val="24"/>
          <w:szCs w:val="24"/>
        </w:rPr>
        <w:t>Accompagnement des communes de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NDIKINIMEKI,AWAE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EBEBDA,SA’A</w:t>
      </w:r>
      <w:r>
        <w:rPr>
          <w:b/>
          <w:i/>
          <w:sz w:val="24"/>
          <w:szCs w:val="24"/>
        </w:rPr>
        <w:t>(</w:t>
      </w:r>
      <w:r>
        <w:rPr>
          <w:i/>
          <w:sz w:val="24"/>
          <w:szCs w:val="24"/>
        </w:rPr>
        <w:t>O.A.L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NODDEL</w:t>
      </w:r>
      <w:r>
        <w:rPr>
          <w:b/>
          <w:i/>
          <w:sz w:val="24"/>
          <w:szCs w:val="24"/>
        </w:rPr>
        <w:t xml:space="preserve">) ; </w:t>
      </w:r>
      <w:r>
        <w:rPr>
          <w:b/>
          <w:i/>
          <w:sz w:val="24"/>
          <w:szCs w:val="24"/>
        </w:rPr>
        <w:t>OLANGUINA,TONGA,BARE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BAKEM</w:t>
      </w:r>
      <w:r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>KRIBI 1er</w:t>
      </w:r>
      <w:r>
        <w:rPr>
          <w:b/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G.I.C </w:t>
      </w:r>
      <w:r>
        <w:rPr>
          <w:i/>
          <w:sz w:val="24"/>
          <w:szCs w:val="24"/>
        </w:rPr>
        <w:t>PDP</w:t>
      </w:r>
      <w:r>
        <w:rPr>
          <w:b/>
          <w:i/>
          <w:sz w:val="24"/>
          <w:szCs w:val="24"/>
        </w:rPr>
        <w:t xml:space="preserve">) ; </w:t>
      </w:r>
      <w:r>
        <w:rPr>
          <w:b/>
          <w:i/>
          <w:sz w:val="24"/>
          <w:szCs w:val="24"/>
        </w:rPr>
        <w:t>DIBAMBA</w:t>
      </w:r>
      <w:r>
        <w:rPr>
          <w:b/>
          <w:i/>
          <w:sz w:val="24"/>
          <w:szCs w:val="24"/>
        </w:rPr>
        <w:t>(</w:t>
      </w:r>
      <w:r>
        <w:rPr>
          <w:i/>
          <w:sz w:val="24"/>
          <w:szCs w:val="24"/>
        </w:rPr>
        <w:t>CADIC</w:t>
      </w:r>
      <w:r>
        <w:rPr>
          <w:b/>
          <w:i/>
          <w:sz w:val="24"/>
          <w:szCs w:val="24"/>
        </w:rPr>
        <w:t xml:space="preserve">) ; </w:t>
      </w:r>
      <w:r>
        <w:rPr>
          <w:b/>
          <w:i/>
          <w:sz w:val="24"/>
          <w:szCs w:val="24"/>
        </w:rPr>
        <w:t>LEMBE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YEZOUM</w:t>
      </w:r>
      <w:r>
        <w:rPr>
          <w:b/>
          <w:i/>
          <w:sz w:val="24"/>
          <w:szCs w:val="24"/>
        </w:rPr>
        <w:t>(</w:t>
      </w:r>
      <w:r>
        <w:rPr>
          <w:i/>
          <w:sz w:val="24"/>
          <w:szCs w:val="24"/>
        </w:rPr>
        <w:t>RADA</w:t>
      </w:r>
      <w:r>
        <w:rPr>
          <w:b/>
          <w:i/>
          <w:sz w:val="24"/>
          <w:szCs w:val="24"/>
        </w:rPr>
        <w:t>),</w:t>
      </w:r>
      <w:r>
        <w:rPr>
          <w:b/>
          <w:i/>
          <w:sz w:val="24"/>
          <w:szCs w:val="24"/>
        </w:rPr>
        <w:t>OKOLA</w:t>
      </w:r>
      <w:r>
        <w:rPr>
          <w:b/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Fondation </w:t>
      </w:r>
      <w:r>
        <w:rPr>
          <w:i/>
          <w:sz w:val="24"/>
          <w:szCs w:val="24"/>
        </w:rPr>
        <w:t>SAF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Africa</w:t>
      </w:r>
      <w:r>
        <w:rPr>
          <w:b/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dans l’actualisation de leurs plans communaux de développement(Diagnostic de l’espace urbain communal et Diagnostic participatif niveau village)en qualité d</w:t>
      </w:r>
      <w:r>
        <w:rPr>
          <w:b/>
          <w:i/>
          <w:sz w:val="24"/>
          <w:szCs w:val="24"/>
        </w:rPr>
        <w:t xml:space="preserve">’Agent enquêteur </w:t>
      </w:r>
      <w:r>
        <w:rPr>
          <w:i/>
          <w:sz w:val="24"/>
          <w:szCs w:val="24"/>
        </w:rPr>
        <w:t xml:space="preserve">et </w:t>
      </w:r>
      <w:r>
        <w:rPr>
          <w:b/>
          <w:i/>
          <w:sz w:val="24"/>
          <w:szCs w:val="24"/>
        </w:rPr>
        <w:t>Chef d’équipe.</w:t>
      </w:r>
    </w:p>
    <w:p>
      <w:pPr>
        <w:pStyle w:val="style179"/>
        <w:numPr>
          <w:ilvl w:val="0"/>
          <w:numId w:val="11"/>
        </w:numPr>
        <w:spacing w:before="240"/>
        <w:rPr>
          <w:b/>
          <w:i/>
          <w:sz w:val="24"/>
          <w:szCs w:val="24"/>
        </w:rPr>
      </w:pPr>
      <w:r>
        <w:rPr>
          <w:b/>
          <w:i/>
          <w:sz w:val="26"/>
          <w:szCs w:val="26"/>
          <w:u w:val="single"/>
        </w:rPr>
        <w:t>Principales qualifications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Appui technique à la collecte des données sur le terrain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Collecte des données socio-économiques et biophysiques en milieu rural et urbain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Sensibilisation et animation des communautés rurales et urbaines 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Consolidation des données collectées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Maitrise des outils d’analyse des données utilisées dans la phase diagnostic du processus de planification régionale et locale à savoir :</w:t>
      </w:r>
    </w:p>
    <w:p>
      <w:pPr>
        <w:pStyle w:val="style179"/>
        <w:numPr>
          <w:ilvl w:val="1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Montage des arbres à problèmes </w:t>
      </w:r>
    </w:p>
    <w:p>
      <w:pPr>
        <w:pStyle w:val="style179"/>
        <w:numPr>
          <w:ilvl w:val="1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Élaboration des tableaux d’analyse des problèmes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Élaboration de la liste des problèmes reformulés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Maitrise des outils de planification utilisés dans la phase diagnostic du processus de planification régionale et locale à savoir :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Tableau des solutions endogènes et exogènes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Tableau de planification des solutions endogènes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Tableau de suivi des solutions endogènes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Animation des ateliers dans le choix des microprojets socio-économiques 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Matrice de priorisation par paire des projets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Matrice d’union mathématique 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Maitrise de l’animation des ateliers en plénière et en groupes socio professionnels 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Maitrise des outils de collecte des données utilisées dans la phase diagnostic du processus de planification régionale et locale à savoir : 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Élaboration des cartes participatives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Élaboration du profil historique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Montage du profil institutionnel et diagramme de </w:t>
      </w:r>
      <w:r>
        <w:rPr>
          <w:i/>
          <w:sz w:val="24"/>
          <w:szCs w:val="24"/>
        </w:rPr>
        <w:t>Venn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Animation de l’interview semi-structurée 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Montage du Transect</w:t>
      </w:r>
    </w:p>
    <w:p>
      <w:pPr>
        <w:pStyle w:val="style179"/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Montage des matrices petite enfance, changement climatique, ressources naturelles, </w:t>
      </w:r>
      <w:r>
        <w:rPr>
          <w:i/>
          <w:sz w:val="24"/>
          <w:szCs w:val="24"/>
        </w:rPr>
        <w:t>résiliance des communautés,</w:t>
      </w:r>
      <w:r>
        <w:rPr>
          <w:i/>
          <w:sz w:val="24"/>
          <w:szCs w:val="24"/>
        </w:rPr>
        <w:t xml:space="preserve"> matrice de mobilité.</w:t>
      </w:r>
    </w:p>
    <w:p>
      <w:pPr>
        <w:pStyle w:val="style179"/>
        <w:spacing w:before="240"/>
        <w:ind w:left="1440"/>
        <w:rPr>
          <w:i/>
          <w:sz w:val="24"/>
          <w:szCs w:val="24"/>
        </w:rPr>
      </w:pPr>
    </w:p>
    <w:p>
      <w:pPr>
        <w:pStyle w:val="style179"/>
        <w:numPr>
          <w:ilvl w:val="0"/>
          <w:numId w:val="11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arcours académique</w:t>
      </w:r>
    </w:p>
    <w:p>
      <w:pPr>
        <w:pStyle w:val="style0"/>
        <w:spacing w:before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2013-2014 : </w:t>
      </w:r>
      <w:r>
        <w:rPr>
          <w:i/>
          <w:sz w:val="24"/>
          <w:szCs w:val="24"/>
        </w:rPr>
        <w:t>Master I en Droit Privé Fondamental à l’Université de Yaoundé II SOA</w:t>
      </w:r>
    </w:p>
    <w:p>
      <w:pPr>
        <w:pStyle w:val="style0"/>
        <w:spacing w:before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2011-2012 : </w:t>
      </w:r>
      <w:r>
        <w:rPr>
          <w:i/>
          <w:sz w:val="24"/>
          <w:szCs w:val="24"/>
        </w:rPr>
        <w:t>Licence en Droit option carrières judiciaires à l’Université de Yaoundé II SOA</w:t>
      </w:r>
    </w:p>
    <w:p>
      <w:pPr>
        <w:pStyle w:val="style0"/>
        <w:spacing w:before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2006-2007 : </w:t>
      </w:r>
      <w:r>
        <w:rPr>
          <w:i/>
          <w:sz w:val="24"/>
          <w:szCs w:val="24"/>
        </w:rPr>
        <w:t xml:space="preserve">Baccalauréat </w:t>
      </w:r>
      <w:r>
        <w:rPr>
          <w:i/>
          <w:sz w:val="24"/>
          <w:szCs w:val="24"/>
        </w:rPr>
        <w:t>A4</w:t>
      </w:r>
      <w:r>
        <w:rPr>
          <w:i/>
          <w:sz w:val="24"/>
          <w:szCs w:val="24"/>
        </w:rPr>
        <w:t xml:space="preserve"> Allemand au Collège de la Retraite</w:t>
      </w:r>
    </w:p>
    <w:p>
      <w:pPr>
        <w:pStyle w:val="style0"/>
        <w:spacing w:before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2005-2006 : </w:t>
      </w:r>
      <w:r>
        <w:rPr>
          <w:i/>
          <w:sz w:val="24"/>
          <w:szCs w:val="24"/>
        </w:rPr>
        <w:t xml:space="preserve">Probatoire </w:t>
      </w:r>
      <w:r>
        <w:rPr>
          <w:i/>
          <w:sz w:val="24"/>
          <w:szCs w:val="24"/>
        </w:rPr>
        <w:t>A4</w:t>
      </w:r>
      <w:r>
        <w:rPr>
          <w:i/>
          <w:sz w:val="24"/>
          <w:szCs w:val="24"/>
        </w:rPr>
        <w:t xml:space="preserve"> Allemand au Lycée d’</w:t>
      </w:r>
      <w:r>
        <w:rPr>
          <w:i/>
          <w:sz w:val="24"/>
          <w:szCs w:val="24"/>
        </w:rPr>
        <w:t>Elig</w:t>
      </w:r>
      <w:r>
        <w:rPr>
          <w:i/>
          <w:sz w:val="24"/>
          <w:szCs w:val="24"/>
        </w:rPr>
        <w:t>-Essono</w:t>
      </w:r>
    </w:p>
    <w:p>
      <w:pPr>
        <w:pStyle w:val="style0"/>
        <w:spacing w:before="240"/>
        <w:rPr>
          <w:i/>
        </w:rPr>
      </w:pPr>
      <w:r>
        <w:rPr>
          <w:b/>
          <w:i/>
          <w:sz w:val="24"/>
          <w:szCs w:val="24"/>
        </w:rPr>
        <w:t xml:space="preserve">2004 : </w:t>
      </w:r>
      <w:r>
        <w:rPr>
          <w:i/>
          <w:sz w:val="24"/>
          <w:szCs w:val="24"/>
        </w:rPr>
        <w:t>Brevet d’étude du premier cycle (</w:t>
      </w:r>
      <w:r>
        <w:rPr>
          <w:i/>
          <w:sz w:val="24"/>
          <w:szCs w:val="24"/>
        </w:rPr>
        <w:t>B.E.P.C</w:t>
      </w:r>
      <w:r>
        <w:rPr>
          <w:i/>
          <w:sz w:val="24"/>
          <w:szCs w:val="24"/>
        </w:rPr>
        <w:t>) option Allemand obtenu au Lycée d</w:t>
      </w:r>
      <w:r>
        <w:rPr>
          <w:i/>
          <w:sz w:val="24"/>
          <w:szCs w:val="24"/>
        </w:rPr>
        <w:t>'</w:t>
      </w:r>
      <w:r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>lig</w:t>
      </w:r>
      <w:r>
        <w:rPr>
          <w:i/>
          <w:sz w:val="24"/>
          <w:szCs w:val="24"/>
        </w:rPr>
        <w:t>-Esson</w:t>
      </w:r>
      <w:r>
        <w:rPr>
          <w:i/>
        </w:rPr>
        <w:t>o</w:t>
      </w:r>
    </w:p>
    <w:p>
      <w:pPr>
        <w:pStyle w:val="style0"/>
        <w:spacing w:before="240"/>
        <w:rPr>
          <w:i/>
        </w:rPr>
      </w:pPr>
      <w:r>
        <w:rPr>
          <w:i/>
          <w:noProof/>
        </w:rPr>
        <w:pict>
          <v:shape id="1029" type="#_x0000_t98" adj="2700" fillcolor="#4472c4" style="position:absolute;margin-left:3.4pt;margin-top:16.0pt;width:441.75pt;height:30.0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color="#1f3763" weight="1.0pt"/>
            <v:fill/>
            <v:path limo="10800,10800" textboxrect="@1,@1,@7,@10" o:connecttype="custom" o:connectlocs="@13,@1;0,@14;@13,@10;@12,@14" o:connectangles="2147483647,2147483647,2147483647,0" extrusionok="f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DIVERS</w:t>
                  </w:r>
                </w:p>
                <w:p>
                  <w:pPr>
                    <w:pStyle w:val="style0"/>
                    <w:jc w:val="center"/>
                    <w:rPr>
                      <w:b/>
                    </w:rPr>
                  </w:pPr>
                </w:p>
                <w:p>
                  <w:pPr>
                    <w:pStyle w:val="style0"/>
                    <w:jc w:val="center"/>
                    <w:rPr>
                      <w:b/>
                    </w:rPr>
                  </w:pPr>
                </w:p>
                <w:p>
                  <w:pPr>
                    <w:pStyle w:val="style0"/>
                    <w:jc w:val="center"/>
                    <w:rPr>
                      <w:b/>
                    </w:rPr>
                  </w:pPr>
                </w:p>
                <w:p>
                  <w:pPr>
                    <w:pStyle w:val="style0"/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>
      <w:pPr>
        <w:pStyle w:val="style0"/>
        <w:spacing w:before="240"/>
        <w:rPr>
          <w:b/>
        </w:rPr>
      </w:pPr>
    </w:p>
    <w:p>
      <w:pPr>
        <w:pStyle w:val="style179"/>
        <w:numPr>
          <w:ilvl w:val="0"/>
          <w:numId w:val="10"/>
        </w:numPr>
        <w:spacing w:before="240"/>
        <w:rPr>
          <w:b/>
        </w:rPr>
      </w:pPr>
      <w:r>
        <w:rPr>
          <w:b/>
        </w:rPr>
        <w:t>Anglais (lire, écrire)</w:t>
      </w:r>
      <w:r>
        <w:rPr>
          <w:b/>
        </w:rPr>
        <w:t> : Moyen</w:t>
      </w:r>
    </w:p>
    <w:p>
      <w:pPr>
        <w:pStyle w:val="style179"/>
        <w:numPr>
          <w:ilvl w:val="0"/>
          <w:numId w:val="10"/>
        </w:numPr>
        <w:spacing w:before="240"/>
        <w:rPr>
          <w:b/>
        </w:rPr>
      </w:pPr>
      <w:r>
        <w:rPr>
          <w:b/>
        </w:rPr>
        <w:t>Français (</w:t>
      </w:r>
      <w:r>
        <w:rPr>
          <w:b/>
        </w:rPr>
        <w:t>Li</w:t>
      </w:r>
      <w:r>
        <w:rPr>
          <w:b/>
        </w:rPr>
        <w:t>re,</w:t>
      </w:r>
      <w:r>
        <w:rPr>
          <w:b/>
        </w:rPr>
        <w:t xml:space="preserve"> </w:t>
      </w:r>
      <w:r>
        <w:rPr>
          <w:b/>
        </w:rPr>
        <w:t>écrire,</w:t>
      </w:r>
      <w:r>
        <w:rPr>
          <w:b/>
        </w:rPr>
        <w:t xml:space="preserve"> </w:t>
      </w:r>
      <w:r>
        <w:rPr>
          <w:b/>
        </w:rPr>
        <w:t>parler) : parfaites connaissances</w:t>
      </w:r>
    </w:p>
    <w:p>
      <w:pPr>
        <w:pStyle w:val="style179"/>
        <w:numPr>
          <w:ilvl w:val="0"/>
          <w:numId w:val="10"/>
        </w:numPr>
        <w:spacing w:before="240"/>
        <w:rPr>
          <w:b/>
        </w:rPr>
      </w:pPr>
      <w:r>
        <w:rPr>
          <w:b/>
        </w:rPr>
        <w:t xml:space="preserve">Loisirs : </w:t>
      </w:r>
      <w:r>
        <w:rPr>
          <w:b/>
        </w:rPr>
        <w:t>football, cinéma</w:t>
      </w:r>
      <w:r>
        <w:rPr>
          <w:b/>
        </w:rPr>
        <w:t xml:space="preserve">, jeux de société, </w:t>
      </w:r>
      <w:r>
        <w:rPr>
          <w:b/>
        </w:rPr>
        <w:t>voyage,</w:t>
      </w:r>
      <w:bookmarkStart w:id="0" w:name="_GoBack"/>
      <w:bookmarkEnd w:id="0"/>
      <w:r>
        <w:rPr>
          <w:b/>
        </w:rPr>
        <w:t xml:space="preserve"> jeux vidéo,</w:t>
      </w:r>
      <w:r>
        <w:rPr>
          <w:b/>
        </w:rPr>
        <w:t xml:space="preserve"> </w:t>
      </w:r>
      <w:r>
        <w:rPr>
          <w:b/>
        </w:rPr>
        <w:t>humour</w:t>
      </w: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B8F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E22E776"/>
    <w:lvl w:ilvl="0" w:tplc="040C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C4A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13AA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40CE0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399EBBE2">
      <w:start w:val="1"/>
      <w:numFmt w:val="bullet"/>
      <w:lvlText w:val="-"/>
      <w:lvlJc w:val="left"/>
      <w:pPr>
        <w:ind w:left="2160" w:hanging="360"/>
      </w:pPr>
      <w:rPr>
        <w:rFonts w:ascii="Calibri" w:cs="Calibri" w:hAnsi="Calibri" w:hint="default" w:eastAsiaTheme="minorHAnsi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796E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E20F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2FA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0BE0D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8880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8BE2930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0000000B"/>
    <w:multiLevelType w:val="hybridMultilevel"/>
    <w:tmpl w:val="7CE62972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bidi="ar-SA" w:eastAsia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759</Words>
  <Characters>3391</Characters>
  <Application>WPS Office</Application>
  <DocSecurity>0</DocSecurity>
  <Paragraphs>76</Paragraphs>
  <ScaleCrop>false</ScaleCrop>
  <LinksUpToDate>false</LinksUpToDate>
  <CharactersWithSpaces>4546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2018-10-30T08:55:00Z</dcterms:created>
  <dc:creator>desire</dc:creator>
  <lastModifiedBy>Tab2A7-10F</lastModifiedBy>
  <dcterms:modified xsi:type="dcterms:W3CDTF">2019-08-09T07:25:50Z</dcterms:modified>
  <revision>2</revision>
</coreProperties>
</file>