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INFORME DE ANÁLISIS DE REQUERIMIENTOS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D6E4F0"/>
          <w:sz w:val="28"/>
          <w:szCs w:val="28"/>
        </w:rPr>
        <w:t xml:space="preserve">Entrevista N° 1 — Óptica Vista Visión</w:t>
      </w:r>
    </w:p>
    <w:p>
      <w:pPr>
        <w:shd w:fill="1F4E79" w:val="clear"/>
        <w:spacing w:after="300" w:before="0"/>
        <w:jc w:val="center"/>
      </w:pPr>
      <w:r>
        <w:rPr>
          <w:rFonts w:ascii="Arial" w:cs="Arial" w:eastAsia="Arial" w:hAnsi="Arial"/>
          <w:i/>
          <w:iCs/>
          <w:color w:val="D6E4F0"/>
          <w:sz w:val="22"/>
          <w:szCs w:val="22"/>
        </w:rPr>
        <w:t xml:space="preserve">Sistema de Gestión Clínica y Administrativa Optométrica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2200"/>
        <w:gridCol w:w="28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Proyecto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Tesis de Grado – ESPOCH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Entrevistado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Propietario / Optometrista – Óptica Vista Visión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Autores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Omar Figueroa / Alexander Villalva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Tipo de entrevista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Semi-estructurada – Levantamiento inicial de requerimientos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Director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Ing. Jorge Ariel Menéndez Verdecia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Fecha estimada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Primer contacto con el cliente (Entrevista #1)</w:t>
            </w:r>
          </w:p>
        </w:tc>
      </w:tr>
    </w:tbl>
    <w:p>
      <w:pPr>
        <w:spacing w:after="80" w:before="80"/>
      </w:pPr>
    </w:p>
    <w:p>
      <w:pPr>
        <w:pStyle w:val="Heading1"/>
        <w:shd w:fill="1F4E79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CONTEXTO Y DESCRIPCIÓN DEL NEGOCIO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Óptica Vista Visión es un establecimiento de salud visual de pequeña escala con aproximadamente 4 años de operación. Opera con dos profesionales: el propietario que ejerce a la vez como optometrista y administrador, y una segunda optometrista a cargo de la parte administrativa y de atención al paciente.</w:t>
      </w:r>
    </w:p>
    <w:p>
      <w:pPr>
        <w:spacing w:after="80" w:before="80"/>
      </w:pP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 Características generales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Tiempo en operación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años (cumple en marzo)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Personal actual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personas: propietario/optometrista y optometrista/administrativa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Roles deseados a futuro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Optometrista y asistente/vendedor (no requiere laboratorio propio)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Volumen de atención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a 10 pacientes/día (promedio, con variación diaria)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Servicios principales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Examen visual, venta de lentes (lunas), armazones/monturas, lentes de contacto (color y con medida), biselado de lunas, certificado visual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Laboratorio externo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Sí, comparte proveedor con otras ópticas. Fabricación en 2-5 días hábiles.</w:t>
            </w:r>
          </w:p>
        </w:tc>
      </w:tr>
    </w:tbl>
    <w:p>
      <w:pPr>
        <w:spacing w:after="80" w:before="80"/>
      </w:pPr>
    </w:p>
    <w:p>
      <w:pPr>
        <w:pStyle w:val="Heading1"/>
        <w:shd w:fill="1F4E79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PROCESOS DEL NEGOCIO IDENTIFICADOS</w:t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Atención clínica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flujo de atención estándar inicia con el registro del paciente y continúa con el examen optométrico, incluyendo la toma de graduación (medida óptica) diferenciada por edad: para menores de 40 años se mide visión de lejos, y para mayores de 40 se incorpora la "adición" para visión de cerca con cálculo algebraico automático. El especialista puede registrar síntomas, antecedentes, diagnóstico CIE-10, tratamientos y derivaciones a otros exámenes (Pentacam, OCT,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El examen puede ser interno (receta propia) o externo (receta de tercero).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Un pedido puede o no incluir examen visual, pero siempre requiere una medida/receta.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El resultado puede ser solo un certificado visual, sin venta de producto.</w:t>
      </w:r>
    </w:p>
    <w:p>
      <w:pPr>
        <w:spacing w:after="80" w:before="80"/>
      </w:pP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Pedido y personalización de lentes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Una vez finalizado el examen, se construye el pedido de lunas que incluye los datos técnicos concatenados (tipo de foco: monofocal, bifocal, multifocal; tratamientos: antirreflejo, ultravioleta, fotocromático, duraquarz, filtro azul; índice de refracción / material: resina, policarbonato, cristal). Este pedido es enviado al laboratorio externo.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El registro de pedido al laboratorio se lleva actualmente en una hoja Excel impresa.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 hay seguimiento de estado del pedido ("salió al lab", "llegó") dentro del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El control de inventario de armazones y accesorios sí existe en el sistema actual.</w:t>
      </w:r>
    </w:p>
    <w:p>
      <w:pPr>
        <w:spacing w:after="80" w:before="80"/>
      </w:pP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 Venta y facturación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 proceso de venta permite generar orden de compra o factura. Se cobra un anticipo al inicio y el saldo al momento de retiro del producto. La factura es electrónica (enviada por email) para quienes la soliciten; de lo contrario se entrega una orden de retiro con número de referencia.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Métodos de pago aceptados: efectivo, transferencia bancaria, tarjeta y plan de abono acumulativo.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Verificación de transferencias: foto del comprobante o revisión en banca en línea.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El sistema actual NO está conectado al SRI: la facturación se ingresa dos veces (sistema + portal SRI).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El módulo de facturación del sistema está habilitado pero inoperativo por falta de integración SRI.</w:t>
      </w:r>
    </w:p>
    <w:p>
      <w:pPr>
        <w:spacing w:after="80" w:before="80"/>
      </w:pP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 Cierre de caja y contabilidad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 finalizar la jornada se realiza un cierre de caja que consolida cobros de ventas, ingresos, egresos y ajustes (positivos/negativos). Los gastos se clasifican por conceptos configurables: limpieza, papelería, motorizado, impuestos, laboratorio, entre otros. El sistema ofrece un resumen para conciliar con dinero físico y saldo en cuenta.</w:t>
      </w:r>
    </w:p>
    <w:p>
      <w:pPr>
        <w:spacing w:after="80" w:before="80"/>
      </w:pPr>
    </w:p>
    <w:p>
      <w:pPr>
        <w:pStyle w:val="Heading1"/>
        <w:shd w:fill="1F4E79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SISTEMA ACTUAL — DESCRIPCIÓN Y LIMITACIONES</w:t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Descripción del sistema en uso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La óptica utiliza un sistema de gestión desarrollado en Perú. Cuenta con dos perfiles de acceso: asistente (ventas/cobros/pacientes) y administrador (acceso completo). Sus módulos principales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Gestión / Ventas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Registro de ventas, órdenes de compra, facturas (inactivo), proformas, notas de anulación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Optometría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Ingreso de graduaciones (medidas), historial clínico (parcialmente inactivo), CIE-10, diagnóstico, tratamiento, derivaciones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Clientes / Pacientes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Registro de datos personales, historial de graduaciones, búsqueda por nombre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Inventario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Stock de armazones, lentes de contacto, líquidos y accesorios; descuento automático al confirmar venta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Caja / Finanzas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Cobros de venta, movimientos de caja, gastos clasificados por concepto, ajustes de caja, cierre diario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Productos, especialistas, conceptos de operación, documentos, configuración general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Limitaciones y dolor del sistema actual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Flujo fragmentado: múltiples ventanas para completar un proceso (medida → venta). No existe navegación guiada paso a paso.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Sin integración SRI: la facturación electrónica se ingresa manualmente dos veces.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Sin seguimiento de pedidos de laboratorio: el control se lleva en hoja impresa fuera del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Catálogo de tratamientos no editable por el usuario: faltan ítems como "filtro de luz azul".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Historial clínico incompleto: varias funcionalidades adquiridas pero no activadas.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Precio no automatizado: el cálculo del precio según rango de esfera/cilindro requiere consulta manual de un listado.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Sistema de origen peruano: algunos campos y catálogos no aplican al contexto ecuatoriano.</w:t>
      </w:r>
    </w:p>
    <w:p>
      <w:pPr>
        <w:spacing w:after="80" w:before="80"/>
      </w:pPr>
    </w:p>
    <w:p>
      <w:pPr>
        <w:pStyle w:val="Heading1"/>
        <w:shd w:fill="1F4E79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REQUERIMIENTOS LEVANTADOS</w:t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Requerimientos funcionales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RF-01  Gestión de Pacientes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Registro de pacientes con datos personales (nombre, cédula/RUC, teléfono, email, fecha de nacimiento).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Búsqueda por nombre con autocompletado y visualización de historial.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Campos opcionales: domicilio, ubicación (privacidad del paciente según preferencia).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RF-02  Historia Clínica / Graduación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Registro de medidas ópticas: esfera, cilindro, eje (OD/OI), adición (para &gt; 40 años).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Cálculo automático de visión de cerca a partir de la adición ingresada.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Registro de diagnóstico con código CIE-10.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Campos de oftalmología: agudeza visual sin/con lentes, párpados, segmento anterior.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Sección de síntomas, antecedentes, tratamientos y derivaciones (OCT, Pentacam,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Asignación del profesional que realizó la atención.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Soporte para receta externa o receta interna.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RF-03  Pedido de Lentes (Trabajo de Laboratorio)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Generación de orden de trabajo con datos técnicos concatenados (tipo de foco, tratamientos, índice, material).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Selección independiente de luna derecha e izquierda (activar/desactivar por ojo).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Catálogo configurable de tratamientos: antirreflejo, UV, fotocromático, duraquarz, filtro azul (y otros a agregar).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Estado del pedido: pendiente de envío → enviado al laboratorio → recibido en óptica → entregado al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Notificación o alerta cuando el pedido está listo para retiro.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RF-04  Ventas y Facturación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Flujo unificado: desde el examen hasta la venta en una secuencia guiada (sin cambio de ventana manual).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Generación de orden de compra y/o factura electrónica.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Registro de anticipo y saldo pendiente; soporte para abono acumulativo.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Métodos de pago: efectivo, transferencia, tarjeta, plan acumulativo.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Emisión de orden de retiro con número de referencia.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Integración o exportación directa al SRI (factura electrónica).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RF-05  Inventario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Gestión de stock: armazones, lentes de contacto, líquidos de limpieza, accesorios.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Descuento automático de inventario al confirmar venta.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Registro de productos nuevos (código, precio, descuento, cantidad).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Diferenciación entre producto de almacén (inventario) y producto personalizado (pedido).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RF-06  Caja y Contabilidad Operativa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Registro de ingresos y egresos diarios con categorías configurables.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Cierre de caja diario con resumen de cobros, gastos y ajustes.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Ajuste de caja positivo/negativo con justificación.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Comparación entre efectivo físico y registros del sistema.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RF-07  Administración y Configuración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Gestión de usuarios / especialistas con roles (administrador, optometrista/vendedor).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Configuración de catálogos: tratamientos de lentes, conceptos de gasto, tipos de documento.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Registro de proveedores y laboratorios externos.</w:t>
      </w:r>
    </w:p>
    <w:p>
      <w:pPr>
        <w:spacing w:after="80" w:before="80"/>
      </w:pP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Usabilidad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Flujo guiado paso a paso (examen → pedido → venta). Reducción de clics y ventanas simultáneas.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Compatibilidad con el SRI para emisión de facturas electrónicas sin doble ingreso.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Seguridad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Control de acceso por roles. Protección de datos clínicos sensibles (LOPDP Ecuador).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Respuesta ágil en búsquedas de pacientes e historial; soporte para operación diaria continua.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Contexto local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Adaptado a normativa y catálogos ecuatorianos (RUC/cédula, SRI, moneda USD).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Registro de quién realizó cada atención, fechas, estados de pedido y movimientos de caja.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Catálogos editables por el administrador sin necesidad de modificar el código fuente.</w:t>
            </w:r>
          </w:p>
        </w:tc>
      </w:tr>
    </w:tbl>
    <w:p>
      <w:pPr>
        <w:spacing w:after="80" w:before="80"/>
      </w:pPr>
    </w:p>
    <w:p>
      <w:pPr>
        <w:pStyle w:val="Heading1"/>
        <w:shd w:fill="1F4E79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MÓDULOS DEL SISTEMA PROPUESTO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partir del análisis de la entrevista se identifican los siguientes módulos para el sistema a desarrollar: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200"/>
        <w:gridCol w:w="6740"/>
      </w:tblGrid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Pacientes / Clientes</w:t>
            </w:r>
          </w:p>
        </w:tc>
        <w:tc>
          <w:tcPr>
            <w:tcW w:type="dxa" w:w="6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Registro, búsqueda y gestión del perfil del paciente.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Historia Clínica</w:t>
            </w:r>
          </w:p>
        </w:tc>
        <w:tc>
          <w:tcPr>
            <w:tcW w:type="dxa" w:w="6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Examen visual, graduaciones, diagnóstico CIE-10, oftalmología y derivaciones.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Pedidos de Laboratorio</w:t>
            </w:r>
          </w:p>
        </w:tc>
        <w:tc>
          <w:tcPr>
            <w:tcW w:type="dxa" w:w="6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Orden de trabajo, seguimiento de estados y gestión de tratamientos configurables.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Ventas y Facturación</w:t>
            </w:r>
          </w:p>
        </w:tc>
        <w:tc>
          <w:tcPr>
            <w:tcW w:type="dxa" w:w="6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Proceso unificado de venta, cobros (anticipo/saldo), métodos de pago e integración SRI.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Inventario</w:t>
            </w:r>
          </w:p>
        </w:tc>
        <w:tc>
          <w:tcPr>
            <w:tcW w:type="dxa" w:w="6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Stock de armazones, lentes de contacto, accesorios; descuento automático.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Caja y Finanzas</w:t>
            </w:r>
          </w:p>
        </w:tc>
        <w:tc>
          <w:tcPr>
            <w:tcW w:type="dxa" w:w="6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Ingresos, egresos, cierre diario y ajuste de caja.</w:t>
            </w:r>
          </w:p>
        </w:tc>
      </w:tr>
      <w:tr>
        <w:tc>
          <w:tcPr>
            <w:tcW w:type="dxa" w:w="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6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Catálogos, proveedores, usuarios y parámetros del sistema.</w:t>
            </w:r>
          </w:p>
        </w:tc>
      </w:tr>
    </w:tbl>
    <w:p>
      <w:pPr>
        <w:spacing w:after="80" w:before="80"/>
      </w:pPr>
    </w:p>
    <w:p>
      <w:pPr>
        <w:pStyle w:val="Heading1"/>
        <w:shd w:fill="1F4E79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USUARIOS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Accesos principales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Administrador / Propietario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Todos los módulos, configuración, reportes, cierre de caja, gestión de usuarios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Ninguna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Optometrista / Vendedor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Pacientes, historia clínica, pedidos, ventas, cobros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 acceso a configuración, ajuste de caja ni reportes financieros completos</w:t>
            </w:r>
          </w:p>
        </w:tc>
      </w:tr>
    </w:tbl>
    <w:p>
      <w:pPr>
        <w:spacing w:after="80" w:before="80"/>
      </w:pPr>
    </w:p>
    <w:p>
      <w:pPr>
        <w:pStyle w:val="Heading1"/>
        <w:shd w:fill="1F4E79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PUNTOS DESTACABLES PARA EL DESARROLLO</w:t>
      </w: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 Hallazgos clave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Flujo integrado: la principal demanda del cliente es un flujo sin interrupciones entre la consulta clínica y el proceso de venta. Esto implica un diseño de UX centrado en el proceso, no en módulos aislados.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Control de laboratorio: el seguimiento de pedidos al laboratorio externo es un proceso crítico actualmente no digitalizado (hoja impresa). Su incorporación en el sistema aporta valor inmediato.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Integración SRI: la doble carga de datos (sistema + portal SRI) es una fricción operativa diaria que el nuevo sistema debe resolver mediante conexión directa a los servicios del SRI ecuatoriano.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Catálogos abiertos: el cliente necesita poder agregar o eliminar tratamientos de lentes, conceptos de gasto y otros catálogos sin depender del proveedor del software.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Precio semi-manual: la lógica de precios depende de rangos de esfera/cilindro por tipo de lente. Una automatización parcial (asistente de precio) reduciría errores y tiempo de atención.</w:t>
      </w:r>
    </w:p>
    <w:p>
      <w:pPr>
        <w:spacing w:after="80" w:before="80"/>
      </w:pP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 Riesgos y consideraciones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Integración SRI: requiere certificado digital y firma electrónica; es un componente externo con normativa propia que puede condicionar plazos de desarrollo.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Datos pre-existentes: el cliente tiene datos históricos en el sistema peruano. Evaluar estrategia de migración o importación inicial.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Privacidad de datos clínicos: la historia clínica optométrica es dato sensible de salud; se debe considerar cumplimiento con la LOPDP (Ley Orgánica de Protección de Datos Personales de Ecuador).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Automatización de precios: la gama de productos es amplia y varía por proveedor/laboratorio. La lógica de precios debe ser flexible y editable, no codificada.</w:t>
      </w:r>
    </w:p>
    <w:p>
      <w:pPr>
        <w:spacing w:after="80" w:before="80"/>
      </w:pPr>
    </w:p>
    <w:p>
      <w:pPr>
        <w:pStyle w:val="Heading2"/>
        <w:pBdr>
          <w:bottom w:val="single" w:color="2E75B6" w:sz="6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 Stack tecnológico confirmado (perfil de tesis)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Backend: Laravel (PHP)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Frontend: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Base de datos: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Control de versiones: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Despliegue: Google Cloud Platform (GCP) — ambiente de pruebas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Metodología: SCRUM (sprints incrementales)</w:t>
      </w:r>
    </w:p>
    <w:p>
      <w:pPr>
        <w:spacing w:after="80" w:before="80"/>
      </w:pPr>
    </w:p>
    <w:p>
      <w:pPr>
        <w:pStyle w:val="Heading1"/>
        <w:shd w:fill="1F4E79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 PRÓXIMOS PASOS SUGERIDOS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Validar y priorizar los requerimientos levantados con el cliente (segunda entrevista o sesión de validación).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Elaborar el modelo de procesos BPMN 2.0 para los flujos: Atención Clínica, Pedido de Laboratorio y Ventas/Facturación.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Definir el modelo de datos (entidades: Paciente, Graduación, Pedido, Venta, Producto, Movimiento de Caja, Usuario).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Investigar la API del SRI para facturación electrónica y definir viabilidad dentro del alcance del proyecto.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Definir el backlog inicial de Scrum con las épicas identificadas: M1-Pacientes, M2-Historia Clínica, M3-Pedidos, M4-Ventas, M5-Inventario.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Revisar normativa LOPDP para definir medidas de seguridad en el manejo de datos clínicos.</w:t>
      </w:r>
    </w:p>
    <w:p>
      <w:pPr>
        <w:spacing w:after="80" w:before="8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Informe de Levantamiento de Requerimientos – Entrevista #1  |  Pág.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2026-04-26T05:46:50.789Z</dcterms:created>
  <dcterms:modified xsi:type="dcterms:W3CDTF">2026-04-26T05:46:50.791Z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