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36B" w14:textId="03B89566" w:rsidR="00340D6B" w:rsidRPr="00FA4C42" w:rsidRDefault="00340D6B" w:rsidP="00FA4C42">
      <w:pPr>
        <w:jc w:val="center"/>
        <w:rPr>
          <w:b/>
          <w:bCs/>
          <w:u w:val="single"/>
        </w:rPr>
      </w:pPr>
      <w:r w:rsidRPr="00FA4C42">
        <w:rPr>
          <w:b/>
          <w:bCs/>
          <w:u w:val="single"/>
        </w:rPr>
        <w:t>Graph</w:t>
      </w:r>
      <w:r w:rsidR="00FA4C42" w:rsidRPr="00FA4C42">
        <w:rPr>
          <w:b/>
          <w:bCs/>
          <w:u w:val="single"/>
        </w:rPr>
        <w:t>P</w:t>
      </w:r>
      <w:r w:rsidRPr="00FA4C42">
        <w:rPr>
          <w:b/>
          <w:bCs/>
          <w:u w:val="single"/>
        </w:rPr>
        <w:t>ad t test calculator results for TROVE and TROV</w:t>
      </w:r>
      <w:r w:rsidR="00FA4C42">
        <w:rPr>
          <w:b/>
          <w:bCs/>
          <w:u w:val="single"/>
        </w:rPr>
        <w:t xml:space="preserve"> (using latency)</w:t>
      </w:r>
    </w:p>
    <w:p w14:paraId="3E4EB54D" w14:textId="0D3A65DC" w:rsidR="0032400B" w:rsidRDefault="0032400B">
      <w:r w:rsidRPr="0032400B">
        <w:rPr>
          <w:noProof/>
        </w:rPr>
        <w:drawing>
          <wp:inline distT="0" distB="0" distL="0" distR="0" wp14:anchorId="0E483FFB" wp14:editId="3CD3EF7D">
            <wp:extent cx="5171582" cy="3093004"/>
            <wp:effectExtent l="0" t="0" r="0" b="0"/>
            <wp:docPr id="76750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00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1582" cy="309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F868" w14:textId="77777777" w:rsidR="0032400B" w:rsidRDefault="0032400B"/>
    <w:p w14:paraId="2D191F8A" w14:textId="71A6CFCE" w:rsidR="001E3BD0" w:rsidRDefault="0032400B">
      <w:r w:rsidRPr="0032400B">
        <w:rPr>
          <w:noProof/>
        </w:rPr>
        <w:drawing>
          <wp:inline distT="0" distB="0" distL="0" distR="0" wp14:anchorId="37A13A72" wp14:editId="6F95C6EA">
            <wp:extent cx="5485811" cy="2915216"/>
            <wp:effectExtent l="0" t="0" r="635" b="0"/>
            <wp:docPr id="97363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1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517" cy="292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BCFF" w14:textId="12E85A18" w:rsidR="00FA4C42" w:rsidRDefault="00FA4C42">
      <w:r>
        <w:t>Analysis:</w:t>
      </w:r>
      <w:r w:rsidR="00523F76">
        <w:t xml:space="preserve"> T</w:t>
      </w:r>
      <w:r w:rsidR="00523F76" w:rsidRPr="00523F76">
        <w:t xml:space="preserve">he difference is </w:t>
      </w:r>
      <w:r w:rsidR="00523F76" w:rsidRPr="00523F76">
        <w:rPr>
          <w:b/>
          <w:bCs/>
        </w:rPr>
        <w:t>not statistically significant</w:t>
      </w:r>
      <w:r w:rsidR="00523F76" w:rsidRPr="00523F76">
        <w:t>. TROVE had a slightly higher mean latency (0.203 vs 0.178 seconds), and notably a much higher standard deviation (0.293 vs 0.117), meaning TROVE's response times were more inconsistent.</w:t>
      </w:r>
    </w:p>
    <w:p w14:paraId="6015DD2B" w14:textId="49DFFF88" w:rsidR="00523F76" w:rsidRDefault="00523F76">
      <w:pPr>
        <w:rPr>
          <w:lang w:val="en-NG"/>
        </w:rPr>
      </w:pPr>
      <w:r>
        <w:t xml:space="preserve">TROVE emission: </w:t>
      </w:r>
      <w:r w:rsidRPr="00523F76">
        <w:rPr>
          <w:lang w:val="en-NG"/>
        </w:rPr>
        <w:t>0.002591831359216838</w:t>
      </w:r>
      <w:r>
        <w:rPr>
          <w:lang w:val="en-NG"/>
        </w:rPr>
        <w:t xml:space="preserve"> kgCO2</w:t>
      </w:r>
    </w:p>
    <w:p w14:paraId="37389236" w14:textId="4DF0F2FB" w:rsidR="00BC25EE" w:rsidRPr="00523F76" w:rsidRDefault="00BC25EE">
      <w:pPr>
        <w:rPr>
          <w:lang w:val="en-NG"/>
        </w:rPr>
      </w:pPr>
      <w:r>
        <w:rPr>
          <w:lang w:val="en-NG"/>
        </w:rPr>
        <w:t>TROVE accuracy:  47%</w:t>
      </w:r>
    </w:p>
    <w:p w14:paraId="16EDE255" w14:textId="5A1001B8" w:rsidR="00DC131D" w:rsidRDefault="00523F76">
      <w:pPr>
        <w:rPr>
          <w:lang w:val="en-NG"/>
        </w:rPr>
      </w:pPr>
      <w:r>
        <w:lastRenderedPageBreak/>
        <w:t xml:space="preserve">TROV emission: </w:t>
      </w:r>
      <w:r w:rsidRPr="00523F76">
        <w:rPr>
          <w:lang w:val="en-NG"/>
        </w:rPr>
        <w:t>0.002262176110251541</w:t>
      </w:r>
      <w:r>
        <w:rPr>
          <w:lang w:val="en-NG"/>
        </w:rPr>
        <w:t xml:space="preserve"> kgCO2</w:t>
      </w:r>
    </w:p>
    <w:p w14:paraId="1CF35435" w14:textId="46268DE9" w:rsidR="00BC25EE" w:rsidRPr="00523F76" w:rsidRDefault="00BC25EE">
      <w:pPr>
        <w:rPr>
          <w:lang w:val="en-NG"/>
        </w:rPr>
      </w:pPr>
      <w:r>
        <w:rPr>
          <w:lang w:val="en-NG"/>
        </w:rPr>
        <w:t>TROV accuracy: 47%</w:t>
      </w:r>
    </w:p>
    <w:p w14:paraId="0AF35A00" w14:textId="1C16F31A" w:rsidR="00FA4C42" w:rsidRPr="00FA4C42" w:rsidRDefault="00FA4C42" w:rsidP="00FA4C42">
      <w:pPr>
        <w:ind w:firstLine="720"/>
        <w:rPr>
          <w:b/>
          <w:bCs/>
          <w:u w:val="single"/>
        </w:rPr>
      </w:pPr>
      <w:r w:rsidRPr="00FA4C42">
        <w:rPr>
          <w:b/>
          <w:bCs/>
          <w:u w:val="single"/>
        </w:rPr>
        <w:t>GraphPad t test calculator results for TROVE and TOV</w:t>
      </w:r>
      <w:r>
        <w:rPr>
          <w:b/>
          <w:bCs/>
          <w:u w:val="single"/>
        </w:rPr>
        <w:t>E</w:t>
      </w:r>
      <w:r w:rsidR="00D94F1C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(using latency)</w:t>
      </w:r>
    </w:p>
    <w:p w14:paraId="74E03CE5" w14:textId="69BFC08F" w:rsidR="001E3BD0" w:rsidRDefault="001E3BD0">
      <w:r w:rsidRPr="001E3BD0">
        <w:rPr>
          <w:noProof/>
        </w:rPr>
        <w:drawing>
          <wp:inline distT="0" distB="0" distL="0" distR="0" wp14:anchorId="7C4B2322" wp14:editId="2BABC8BF">
            <wp:extent cx="5136543" cy="3103327"/>
            <wp:effectExtent l="0" t="0" r="6985" b="1905"/>
            <wp:docPr id="78380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032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4023" cy="31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1C1B" w14:textId="1A2576F1" w:rsidR="00DF34B8" w:rsidRDefault="00DF34B8">
      <w:r w:rsidRPr="00DF34B8">
        <w:rPr>
          <w:noProof/>
        </w:rPr>
        <w:drawing>
          <wp:inline distT="0" distB="0" distL="0" distR="0" wp14:anchorId="2A50C6EE" wp14:editId="1E3A1AB3">
            <wp:extent cx="5617443" cy="3152010"/>
            <wp:effectExtent l="0" t="0" r="2540" b="0"/>
            <wp:docPr id="78521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2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2833" cy="3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C98E" w14:textId="3A1A0454" w:rsidR="00033DB7" w:rsidRDefault="00033DB7">
      <w:r>
        <w:t>Analysis:</w:t>
      </w:r>
      <w:r w:rsidR="00523F76">
        <w:t xml:space="preserve"> A</w:t>
      </w:r>
      <w:r w:rsidR="00523F76" w:rsidRPr="00523F76">
        <w:t>gain</w:t>
      </w:r>
      <w:r w:rsidR="00523F76">
        <w:t>,</w:t>
      </w:r>
      <w:r w:rsidR="00523F76" w:rsidRPr="00523F76">
        <w:t xml:space="preserve"> </w:t>
      </w:r>
      <w:r w:rsidR="00523F76" w:rsidRPr="00523F76">
        <w:rPr>
          <w:b/>
          <w:bCs/>
        </w:rPr>
        <w:t>not statistically significant</w:t>
      </w:r>
      <w:r w:rsidR="00523F76" w:rsidRPr="00523F76">
        <w:t>. The mean difference here is much smaller (0.193 vs 0.187) and the standard deviations are almost identical (~0.120 vs 0.122). The confidence interval is also very tight (-0.0015 to 0.014).</w:t>
      </w:r>
    </w:p>
    <w:p w14:paraId="3610316E" w14:textId="4C9C48CA" w:rsidR="00D94F1C" w:rsidRDefault="00523F76">
      <w:pPr>
        <w:rPr>
          <w:lang w:val="en-NG"/>
        </w:rPr>
      </w:pPr>
      <w:r>
        <w:lastRenderedPageBreak/>
        <w:t xml:space="preserve">TROVE emissions (used 600 dataset samples): </w:t>
      </w:r>
      <w:r w:rsidRPr="00523F76">
        <w:rPr>
          <w:lang w:val="en-NG"/>
        </w:rPr>
        <w:t>0.014856496236759144</w:t>
      </w:r>
      <w:r>
        <w:t xml:space="preserve"> </w:t>
      </w:r>
      <w:r w:rsidR="00BC25EE">
        <w:rPr>
          <w:lang w:val="en-NG"/>
        </w:rPr>
        <w:t>kgCO2</w:t>
      </w:r>
    </w:p>
    <w:p w14:paraId="3BFF10D1" w14:textId="4334EB48" w:rsidR="00BC25EE" w:rsidRDefault="00BC25EE">
      <w:pPr>
        <w:rPr>
          <w:lang w:val="en-NG"/>
        </w:rPr>
      </w:pPr>
      <w:r>
        <w:rPr>
          <w:lang w:val="en-NG"/>
        </w:rPr>
        <w:t xml:space="preserve">TROVE accuracy: </w:t>
      </w:r>
      <w:r w:rsidRPr="00BC25EE">
        <w:rPr>
          <w:lang w:val="en-NG"/>
        </w:rPr>
        <w:t>42</w:t>
      </w:r>
      <w:r>
        <w:rPr>
          <w:lang w:val="en-NG"/>
        </w:rPr>
        <w:t>.</w:t>
      </w:r>
      <w:r w:rsidRPr="00BC25EE">
        <w:rPr>
          <w:lang w:val="en-NG"/>
        </w:rPr>
        <w:t>67</w:t>
      </w:r>
      <w:r>
        <w:rPr>
          <w:lang w:val="en-NG"/>
        </w:rPr>
        <w:t>%</w:t>
      </w:r>
    </w:p>
    <w:p w14:paraId="674A2C0C" w14:textId="41CEF7A3" w:rsidR="00523F76" w:rsidRDefault="00523F76">
      <w:pPr>
        <w:rPr>
          <w:lang w:val="en-NG"/>
        </w:rPr>
      </w:pPr>
      <w:r>
        <w:t xml:space="preserve">TOVE emissions: </w:t>
      </w:r>
      <w:r w:rsidR="00BC25EE" w:rsidRPr="00BC25EE">
        <w:rPr>
          <w:lang w:val="en-NG"/>
        </w:rPr>
        <w:t>0.01459233290788934</w:t>
      </w:r>
      <w:r w:rsidR="00BC25EE">
        <w:rPr>
          <w:lang w:val="en-NG"/>
        </w:rPr>
        <w:t xml:space="preserve"> </w:t>
      </w:r>
      <w:r w:rsidR="00BC25EE">
        <w:rPr>
          <w:lang w:val="en-NG"/>
        </w:rPr>
        <w:t>kgCO2</w:t>
      </w:r>
    </w:p>
    <w:p w14:paraId="1F06EDD2" w14:textId="03A69E33" w:rsidR="00BC25EE" w:rsidRDefault="00BC25EE">
      <w:pPr>
        <w:rPr>
          <w:lang w:val="en-NG"/>
        </w:rPr>
      </w:pPr>
      <w:r>
        <w:rPr>
          <w:lang w:val="en-NG"/>
        </w:rPr>
        <w:t>TOVE accuracy: 44.83%</w:t>
      </w:r>
    </w:p>
    <w:p w14:paraId="07CB698E" w14:textId="77777777" w:rsidR="00BC25EE" w:rsidRPr="00BC25EE" w:rsidRDefault="00BC25EE">
      <w:pPr>
        <w:rPr>
          <w:lang w:val="en-NG"/>
        </w:rPr>
      </w:pPr>
    </w:p>
    <w:p w14:paraId="4301DEEA" w14:textId="77777777" w:rsidR="00D94F1C" w:rsidRDefault="00D94F1C"/>
    <w:sectPr w:rsidR="00D94F1C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AB150" w14:textId="77777777" w:rsidR="0048282B" w:rsidRDefault="0048282B" w:rsidP="00340D6B">
      <w:pPr>
        <w:spacing w:after="0" w:line="240" w:lineRule="auto"/>
      </w:pPr>
      <w:r>
        <w:separator/>
      </w:r>
    </w:p>
  </w:endnote>
  <w:endnote w:type="continuationSeparator" w:id="0">
    <w:p w14:paraId="3CAF0FC6" w14:textId="77777777" w:rsidR="0048282B" w:rsidRDefault="0048282B" w:rsidP="00340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D4A21" w14:textId="77777777" w:rsidR="0048282B" w:rsidRDefault="0048282B" w:rsidP="00340D6B">
      <w:pPr>
        <w:spacing w:after="0" w:line="240" w:lineRule="auto"/>
      </w:pPr>
      <w:r>
        <w:separator/>
      </w:r>
    </w:p>
  </w:footnote>
  <w:footnote w:type="continuationSeparator" w:id="0">
    <w:p w14:paraId="64A8E3BB" w14:textId="77777777" w:rsidR="0048282B" w:rsidRDefault="0048282B" w:rsidP="00340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25E88" w14:textId="1309D50E" w:rsidR="00340D6B" w:rsidRPr="00340D6B" w:rsidRDefault="00340D6B">
    <w:pPr>
      <w:pStyle w:val="Header"/>
      <w:rPr>
        <w:b/>
        <w:bCs/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00B"/>
    <w:rsid w:val="00033DB7"/>
    <w:rsid w:val="000C10B5"/>
    <w:rsid w:val="00175957"/>
    <w:rsid w:val="001E3BD0"/>
    <w:rsid w:val="0032400B"/>
    <w:rsid w:val="00340D6B"/>
    <w:rsid w:val="00356236"/>
    <w:rsid w:val="0048282B"/>
    <w:rsid w:val="00523F76"/>
    <w:rsid w:val="00BC25EE"/>
    <w:rsid w:val="00CF1FB3"/>
    <w:rsid w:val="00D94F1C"/>
    <w:rsid w:val="00DC131D"/>
    <w:rsid w:val="00DF34B8"/>
    <w:rsid w:val="00FA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D71E8"/>
  <w15:chartTrackingRefBased/>
  <w15:docId w15:val="{51B616C3-CD14-460B-9A2C-24725026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0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0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D6B"/>
  </w:style>
  <w:style w:type="paragraph" w:styleId="Footer">
    <w:name w:val="footer"/>
    <w:basedOn w:val="Normal"/>
    <w:link w:val="FooterChar"/>
    <w:uiPriority w:val="99"/>
    <w:unhideWhenUsed/>
    <w:rsid w:val="00340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B0BE31CE9166A4DBC71C8CF168E8199" ma:contentTypeVersion="9" ma:contentTypeDescription="Yeni belge oluşturun." ma:contentTypeScope="" ma:versionID="71a100e58f05c463479910890f3c3391">
  <xsd:schema xmlns:xsd="http://www.w3.org/2001/XMLSchema" xmlns:xs="http://www.w3.org/2001/XMLSchema" xmlns:p="http://schemas.microsoft.com/office/2006/metadata/properties" xmlns:ns3="715e2b52-569e-4e80-88c1-8efaf5274d2b" xmlns:ns4="938c3266-d951-4917-a9d0-ccc7c849c749" targetNamespace="http://schemas.microsoft.com/office/2006/metadata/properties" ma:root="true" ma:fieldsID="cc19564878b781b635bc2e7539612011" ns3:_="" ns4:_="">
    <xsd:import namespace="715e2b52-569e-4e80-88c1-8efaf5274d2b"/>
    <xsd:import namespace="938c3266-d951-4917-a9d0-ccc7c849c7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2b52-569e-4e80-88c1-8efaf5274d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c3266-d951-4917-a9d0-ccc7c849c74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5e2b52-569e-4e80-88c1-8efaf5274d2b" xsi:nil="true"/>
  </documentManagement>
</p:properties>
</file>

<file path=customXml/itemProps1.xml><?xml version="1.0" encoding="utf-8"?>
<ds:datastoreItem xmlns:ds="http://schemas.openxmlformats.org/officeDocument/2006/customXml" ds:itemID="{51F58281-84CE-46D1-AFF2-7C33BEC077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2323B1-E686-422D-B534-B7BB625504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e2b52-569e-4e80-88c1-8efaf5274d2b"/>
    <ds:schemaRef ds:uri="938c3266-d951-4917-a9d0-ccc7c849c7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D75A77-7CE1-4FA5-9E23-47284597A5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D86CEF-DC5F-4C24-A004-C826D103E118}">
  <ds:schemaRefs>
    <ds:schemaRef ds:uri="http://schemas.microsoft.com/office/2006/metadata/properties"/>
    <ds:schemaRef ds:uri="http://schemas.microsoft.com/office/infopath/2007/PartnerControls"/>
    <ds:schemaRef ds:uri="715e2b52-569e-4e80-88c1-8efaf5274d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Zeynep Altundal</dc:creator>
  <cp:keywords/>
  <dc:description/>
  <cp:lastModifiedBy>Babagana Bunu</cp:lastModifiedBy>
  <cp:revision>3</cp:revision>
  <dcterms:created xsi:type="dcterms:W3CDTF">2026-04-14T08:32:00Z</dcterms:created>
  <dcterms:modified xsi:type="dcterms:W3CDTF">2026-04-14T10:46:00Z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0x0101002B0BE31CE9166A4DBC71C8CF168E8199</vt:lpwstr>
  </property>
</Properties>
</file>