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0" distR="0">
            <wp:extent cx="6747979" cy="2409278"/>
            <wp:effectExtent b="0" l="0" r="0" t="0"/>
            <wp:docPr id="2" name="image2.png"/>
            <a:graphic>
              <a:graphicData uri="http://schemas.openxmlformats.org/drawingml/2006/picture">
                <pic:pic>
                  <pic:nvPicPr>
                    <pic:cNvPr id="0" name="image2.png"/>
                    <pic:cNvPicPr preferRelativeResize="0"/>
                  </pic:nvPicPr>
                  <pic:blipFill>
                    <a:blip r:embed="rId6"/>
                    <a:srcRect b="36528" l="0" r="0" t="0"/>
                    <a:stretch>
                      <a:fillRect/>
                    </a:stretch>
                  </pic:blipFill>
                  <pic:spPr>
                    <a:xfrm>
                      <a:off x="0" y="0"/>
                      <a:ext cx="6747979" cy="2409278"/>
                    </a:xfrm>
                    <a:prstGeom prst="rect"/>
                    <a:ln/>
                  </pic:spPr>
                </pic:pic>
              </a:graphicData>
            </a:graphic>
          </wp:inline>
        </w:drawing>
      </w:r>
      <w:r w:rsidDel="00000000" w:rsidR="00000000" w:rsidRPr="00000000">
        <w:rPr>
          <w:rtl w:val="0"/>
        </w:rPr>
      </w:r>
    </w:p>
    <w:tbl>
      <w:tblPr>
        <w:tblStyle w:val="Table1"/>
        <w:tblW w:w="10626.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2126"/>
        <w:gridCol w:w="7513"/>
        <w:tblGridChange w:id="0">
          <w:tblGrid>
            <w:gridCol w:w="988"/>
            <w:gridCol w:w="2126"/>
            <w:gridCol w:w="7513"/>
          </w:tblGrid>
        </w:tblGridChange>
      </w:tblGrid>
      <w:tr>
        <w:trPr>
          <w:cantSplit w:val="0"/>
          <w:tblHeader w:val="0"/>
        </w:trPr>
        <w:tc>
          <w:tcPr>
            <w:gridSpan w:val="3"/>
            <w:shd w:fill="000000" w:val="clear"/>
          </w:tcPr>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rPr>
                <w:sz w:val="2"/>
                <w:szCs w:val="2"/>
              </w:rPr>
            </w:pPr>
            <w:r w:rsidDel="00000000" w:rsidR="00000000" w:rsidRPr="00000000">
              <w:rPr>
                <w:rtl w:val="0"/>
              </w:rPr>
            </w:r>
          </w:p>
        </w:tc>
      </w:tr>
      <w:tr>
        <w:trPr>
          <w:cantSplit w:val="0"/>
          <w:tblHeader w:val="0"/>
        </w:trPr>
        <w:tc>
          <w:tcPr>
            <w:shd w:fill="000000" w:val="clear"/>
          </w:tcPr>
          <w:p w:rsidR="00000000" w:rsidDel="00000000" w:rsidP="00000000" w:rsidRDefault="00000000" w:rsidRPr="00000000" w14:paraId="00000005">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STAGE 2</w:t>
            </w:r>
          </w:p>
        </w:tc>
        <w:tc>
          <w:tcPr>
            <w:shd w:fill="528f29" w:val="clear"/>
          </w:tcPr>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b w:val="1"/>
                <w:sz w:val="22"/>
                <w:szCs w:val="22"/>
              </w:rPr>
            </w:pPr>
            <w:r w:rsidDel="00000000" w:rsidR="00000000" w:rsidRPr="00000000">
              <w:rPr>
                <w:rFonts w:ascii="Calibri" w:cs="Calibri" w:eastAsia="Calibri" w:hAnsi="Calibri"/>
                <w:b w:val="1"/>
                <w:color w:val="ffffff"/>
                <w:sz w:val="22"/>
                <w:szCs w:val="22"/>
                <w:rtl w:val="0"/>
              </w:rPr>
              <w:t xml:space="preserve">I’m not going down without a fight!</w:t>
            </w:r>
            <w:r w:rsidDel="00000000" w:rsidR="00000000" w:rsidRPr="00000000">
              <w:rPr>
                <w:rtl w:val="0"/>
              </w:rPr>
            </w:r>
          </w:p>
        </w:tc>
        <w:tc>
          <w:tcPr>
            <w:shd w:fill="e1f3d6" w:val="clear"/>
          </w:tcPr>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Team live class 5-minute presentation explaining the eco-trip, the itinerary and budget. </w:t>
            </w:r>
          </w:p>
        </w:tc>
      </w:tr>
    </w:tbl>
    <w:p w:rsidR="00000000" w:rsidDel="00000000" w:rsidP="00000000" w:rsidRDefault="00000000" w:rsidRPr="00000000" w14:paraId="00000008">
      <w:pPr>
        <w:rPr>
          <w:rFonts w:ascii="Calibri" w:cs="Calibri" w:eastAsia="Calibri" w:hAnsi="Calibri"/>
          <w:sz w:val="22"/>
          <w:szCs w:val="22"/>
        </w:rPr>
      </w:pPr>
      <w:r w:rsidDel="00000000" w:rsidR="00000000" w:rsidRPr="00000000">
        <w:rPr>
          <w:rtl w:val="0"/>
        </w:rPr>
      </w:r>
    </w:p>
    <w:tbl>
      <w:tblPr>
        <w:tblStyle w:val="Table2"/>
        <w:tblW w:w="10636.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8"/>
        <w:gridCol w:w="4100"/>
        <w:gridCol w:w="2835"/>
        <w:gridCol w:w="2704"/>
        <w:tblGridChange w:id="0">
          <w:tblGrid>
            <w:gridCol w:w="998"/>
            <w:gridCol w:w="4100"/>
            <w:gridCol w:w="2835"/>
            <w:gridCol w:w="2704"/>
          </w:tblGrid>
        </w:tblGridChange>
      </w:tblGrid>
      <w:tr>
        <w:trPr>
          <w:cantSplit w:val="0"/>
          <w:tblHeader w:val="0"/>
        </w:trPr>
        <w:tc>
          <w:tcPr>
            <w:gridSpan w:val="2"/>
            <w:shd w:fill="000000" w:val="clear"/>
          </w:tcPr>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TEAM EVIDENCE MUST BE UPLOADED INTO CANVAS AND PADLET</w:t>
            </w:r>
          </w:p>
        </w:tc>
        <w:tc>
          <w:tcPr>
            <w:shd w:fill="528f29" w:val="clear"/>
          </w:tcPr>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sz w:val="18"/>
                <w:szCs w:val="18"/>
              </w:rPr>
            </w:pPr>
            <w:r w:rsidDel="00000000" w:rsidR="00000000" w:rsidRPr="00000000">
              <w:rPr>
                <w:rFonts w:ascii="Calibri" w:cs="Calibri" w:eastAsia="Calibri" w:hAnsi="Calibri"/>
                <w:color w:val="ffffff"/>
                <w:sz w:val="18"/>
                <w:szCs w:val="18"/>
                <w:rtl w:val="0"/>
              </w:rPr>
              <w:t xml:space="preserve">WRITTEN EVIDENCE</w:t>
            </w:r>
            <w:r w:rsidDel="00000000" w:rsidR="00000000" w:rsidRPr="00000000">
              <w:rPr>
                <w:rtl w:val="0"/>
              </w:rPr>
            </w:r>
          </w:p>
        </w:tc>
        <w:tc>
          <w:tcPr>
            <w:shd w:fill="528f29" w:val="clear"/>
          </w:tcPr>
          <w:p w:rsidR="00000000" w:rsidDel="00000000" w:rsidP="00000000" w:rsidRDefault="00000000" w:rsidRPr="00000000" w14:paraId="0000000C">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sz w:val="18"/>
                <w:szCs w:val="18"/>
              </w:rPr>
            </w:pPr>
            <w:r w:rsidDel="00000000" w:rsidR="00000000" w:rsidRPr="00000000">
              <w:rPr>
                <w:rFonts w:ascii="Calibri" w:cs="Calibri" w:eastAsia="Calibri" w:hAnsi="Calibri"/>
                <w:color w:val="ffffff"/>
                <w:sz w:val="18"/>
                <w:szCs w:val="18"/>
                <w:rtl w:val="0"/>
              </w:rPr>
              <w:t xml:space="preserve">SPOKEN EVIDENCE</w:t>
            </w:r>
            <w:r w:rsidDel="00000000" w:rsidR="00000000" w:rsidRPr="00000000">
              <w:rPr>
                <w:rtl w:val="0"/>
              </w:rPr>
            </w:r>
          </w:p>
        </w:tc>
      </w:tr>
      <w:tr>
        <w:trPr>
          <w:cantSplit w:val="0"/>
          <w:trHeight w:val="269" w:hRule="atLeast"/>
          <w:tblHeader w:val="0"/>
        </w:trPr>
        <w:tc>
          <w:tcPr>
            <w:vMerge w:val="restart"/>
            <w:shd w:fill="528f29" w:val="clear"/>
          </w:tcPr>
          <w:p w:rsidR="00000000" w:rsidDel="00000000" w:rsidP="00000000" w:rsidRDefault="00000000" w:rsidRPr="00000000" w14:paraId="0000000D">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color w:val="ffffff"/>
                <w:sz w:val="18"/>
                <w:szCs w:val="18"/>
              </w:rPr>
            </w:pPr>
            <w:r w:rsidDel="00000000" w:rsidR="00000000" w:rsidRPr="00000000">
              <w:rPr>
                <w:rtl w:val="0"/>
              </w:rPr>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color w:val="ffffff"/>
                <w:sz w:val="18"/>
                <w:szCs w:val="18"/>
              </w:rPr>
            </w:pPr>
            <w:r w:rsidDel="00000000" w:rsidR="00000000" w:rsidRPr="00000000">
              <w:rPr>
                <w:rtl w:val="0"/>
              </w:rPr>
            </w:r>
          </w:p>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sz w:val="22"/>
                <w:szCs w:val="22"/>
              </w:rPr>
            </w:pPr>
            <w:r w:rsidDel="00000000" w:rsidR="00000000" w:rsidRPr="00000000">
              <w:rPr>
                <w:rFonts w:ascii="Calibri" w:cs="Calibri" w:eastAsia="Calibri" w:hAnsi="Calibri"/>
                <w:color w:val="ffffff"/>
                <w:sz w:val="18"/>
                <w:szCs w:val="18"/>
                <w:rtl w:val="0"/>
              </w:rPr>
              <w:t xml:space="preserve">OBJECTIVE</w:t>
            </w:r>
            <w:r w:rsidDel="00000000" w:rsidR="00000000" w:rsidRPr="00000000">
              <w:rPr>
                <w:rtl w:val="0"/>
              </w:rPr>
            </w:r>
          </w:p>
        </w:tc>
        <w:tc>
          <w:tcPr>
            <w:vMerge w:val="restart"/>
            <w:shd w:fill="f8fcf6" w:val="clear"/>
          </w:tcPr>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B1 English students will become capable to understand what ecotourism is and develop hands-on proposals for an efficient eco-trip itinerary and budget through effective team collaborative work.</w:t>
            </w:r>
          </w:p>
        </w:tc>
        <w:tc>
          <w:tcPr>
            <w:shd w:fill="e1f3d6" w:val="clear"/>
          </w:tcPr>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Slideshow + PDF</w:t>
            </w:r>
          </w:p>
        </w:tc>
        <w:tc>
          <w:tcPr>
            <w:shd w:fill="e1f3d6" w:val="clear"/>
          </w:tcPr>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Live session Zoom video</w:t>
            </w:r>
          </w:p>
        </w:tc>
      </w:tr>
      <w:tr>
        <w:trPr>
          <w:cantSplit w:val="0"/>
          <w:trHeight w:val="354" w:hRule="atLeast"/>
          <w:tblHeader w:val="0"/>
        </w:trPr>
        <w:tc>
          <w:tcPr>
            <w:vMerge w:val="continue"/>
            <w:shd w:fill="528f29" w:val="clea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vMerge w:val="continue"/>
            <w:shd w:fill="f8fcf6" w:val="clea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shd w:fill="e1f3d6" w:val="clear"/>
          </w:tcPr>
          <w:p w:rsidR="00000000" w:rsidDel="00000000" w:rsidP="00000000" w:rsidRDefault="00000000" w:rsidRPr="00000000" w14:paraId="00000015">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Itinerary &amp; Budget Excel file</w:t>
            </w:r>
          </w:p>
        </w:tc>
        <w:tc>
          <w:tcPr>
            <w:vMerge w:val="restart"/>
            <w:shd w:fill="auto" w:val="clear"/>
          </w:tcPr>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17">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- 5 minutes per team</w:t>
            </w:r>
          </w:p>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All team members participation</w:t>
            </w:r>
          </w:p>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No reading allowed</w:t>
            </w:r>
          </w:p>
        </w:tc>
      </w:tr>
      <w:tr>
        <w:trPr>
          <w:cantSplit w:val="0"/>
          <w:trHeight w:val="353" w:hRule="atLeast"/>
          <w:tblHeader w:val="0"/>
        </w:trPr>
        <w:tc>
          <w:tcPr>
            <w:vMerge w:val="continue"/>
            <w:shd w:fill="528f29" w:val="cle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18"/>
                <w:szCs w:val="18"/>
              </w:rPr>
            </w:pPr>
            <w:r w:rsidDel="00000000" w:rsidR="00000000" w:rsidRPr="00000000">
              <w:rPr>
                <w:rtl w:val="0"/>
              </w:rPr>
            </w:r>
          </w:p>
        </w:tc>
        <w:tc>
          <w:tcPr>
            <w:vMerge w:val="continue"/>
            <w:shd w:fill="f8fcf6" w:val="clea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18"/>
                <w:szCs w:val="18"/>
              </w:rPr>
            </w:pPr>
            <w:r w:rsidDel="00000000" w:rsidR="00000000" w:rsidRPr="00000000">
              <w:rPr>
                <w:rtl w:val="0"/>
              </w:rPr>
            </w:r>
          </w:p>
        </w:tc>
        <w:tc>
          <w:tcPr>
            <w:shd w:fill="auto" w:val="clear"/>
          </w:tcPr>
          <w:p w:rsidR="00000000" w:rsidDel="00000000" w:rsidP="00000000" w:rsidRDefault="00000000" w:rsidRPr="00000000" w14:paraId="0000001C">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Course and students’ information </w:t>
            </w:r>
          </w:p>
          <w:p w:rsidR="00000000" w:rsidDel="00000000" w:rsidP="00000000" w:rsidRDefault="00000000" w:rsidRPr="00000000" w14:paraId="0000001D">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Content, images, and references</w:t>
            </w:r>
          </w:p>
          <w:p w:rsidR="00000000" w:rsidDel="00000000" w:rsidP="00000000" w:rsidRDefault="00000000" w:rsidRPr="00000000" w14:paraId="0000001E">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Students’ reflections</w:t>
            </w:r>
          </w:p>
        </w:tc>
        <w:tc>
          <w:tcPr>
            <w:vMerge w:val="continue"/>
            <w:shd w:fill="auto" w:val="clea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18"/>
                <w:szCs w:val="18"/>
              </w:rPr>
            </w:pPr>
            <w:r w:rsidDel="00000000" w:rsidR="00000000" w:rsidRPr="00000000">
              <w:rPr>
                <w:rtl w:val="0"/>
              </w:rPr>
            </w:r>
          </w:p>
        </w:tc>
      </w:tr>
    </w:tbl>
    <w:p w:rsidR="00000000" w:rsidDel="00000000" w:rsidP="00000000" w:rsidRDefault="00000000" w:rsidRPr="00000000" w14:paraId="00000020">
      <w:pPr>
        <w:rPr>
          <w:rFonts w:ascii="Calibri" w:cs="Calibri" w:eastAsia="Calibri" w:hAnsi="Calibri"/>
          <w:sz w:val="22"/>
          <w:szCs w:val="22"/>
        </w:rPr>
      </w:pPr>
      <w:r w:rsidDel="00000000" w:rsidR="00000000" w:rsidRPr="00000000">
        <w:rPr>
          <w:rtl w:val="0"/>
        </w:rPr>
      </w:r>
    </w:p>
    <w:tbl>
      <w:tblPr>
        <w:tblStyle w:val="Table3"/>
        <w:tblW w:w="106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7"/>
        <w:gridCol w:w="1328"/>
        <w:gridCol w:w="2657"/>
        <w:gridCol w:w="50"/>
        <w:gridCol w:w="2693"/>
        <w:gridCol w:w="19"/>
        <w:gridCol w:w="2552"/>
        <w:tblGridChange w:id="0">
          <w:tblGrid>
            <w:gridCol w:w="1347"/>
            <w:gridCol w:w="1328"/>
            <w:gridCol w:w="2657"/>
            <w:gridCol w:w="50"/>
            <w:gridCol w:w="2693"/>
            <w:gridCol w:w="19"/>
            <w:gridCol w:w="2552"/>
          </w:tblGrid>
        </w:tblGridChange>
      </w:tblGrid>
      <w:tr>
        <w:trPr>
          <w:cantSplit w:val="0"/>
          <w:tblHeader w:val="0"/>
        </w:trPr>
        <w:tc>
          <w:tcPr>
            <w:gridSpan w:val="7"/>
            <w:shd w:fill="000000" w:val="clear"/>
          </w:tcPr>
          <w:p w:rsidR="00000000" w:rsidDel="00000000" w:rsidP="00000000" w:rsidRDefault="00000000" w:rsidRPr="00000000" w14:paraId="00000021">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STAGE 2 / Let’s travel green!</w:t>
            </w:r>
          </w:p>
        </w:tc>
      </w:tr>
      <w:tr>
        <w:trPr>
          <w:cantSplit w:val="0"/>
          <w:tblHeader w:val="0"/>
        </w:trPr>
        <w:tc>
          <w:tcPr>
            <w:gridSpan w:val="7"/>
            <w:shd w:fill="f2f2f2" w:val="clear"/>
          </w:tcPr>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 Gather with your collaborative team and discuss the destination for your eco-trip. Each member must mention a different destination so that the team can select one of the sites. Complete the chart below.</w:t>
            </w:r>
          </w:p>
        </w:tc>
      </w:tr>
      <w:tr>
        <w:trPr>
          <w:cantSplit w:val="0"/>
          <w:trHeight w:val="270" w:hRule="atLeast"/>
          <w:tblHeader w:val="0"/>
        </w:trPr>
        <w:tc>
          <w:tcPr>
            <w:gridSpan w:val="2"/>
            <w:shd w:fill="ecf7e5" w:val="clear"/>
          </w:tcPr>
          <w:p w:rsidR="00000000" w:rsidDel="00000000" w:rsidP="00000000" w:rsidRDefault="00000000" w:rsidRPr="00000000" w14:paraId="0000002F">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DESTINATION DESCRIPTION</w:t>
            </w:r>
          </w:p>
        </w:tc>
        <w:tc>
          <w:tcPr>
            <w:shd w:fill="ecf7e5" w:val="clear"/>
          </w:tcPr>
          <w:p w:rsidR="00000000" w:rsidDel="00000000" w:rsidP="00000000" w:rsidRDefault="00000000" w:rsidRPr="00000000" w14:paraId="00000031">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TRIP DURATION</w:t>
            </w:r>
          </w:p>
        </w:tc>
        <w:tc>
          <w:tcPr>
            <w:gridSpan w:val="3"/>
            <w:shd w:fill="ecf7e5" w:val="clear"/>
          </w:tcPr>
          <w:p w:rsidR="00000000" w:rsidDel="00000000" w:rsidP="00000000" w:rsidRDefault="00000000" w:rsidRPr="00000000" w14:paraId="00000032">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MEANS OF TRANSPORTATION</w:t>
            </w:r>
          </w:p>
        </w:tc>
        <w:tc>
          <w:tcPr>
            <w:shd w:fill="ecf7e5" w:val="clear"/>
          </w:tcPr>
          <w:p w:rsidR="00000000" w:rsidDel="00000000" w:rsidP="00000000" w:rsidRDefault="00000000" w:rsidRPr="00000000" w14:paraId="00000035">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OTHER REQUIREMENTS</w:t>
            </w:r>
          </w:p>
        </w:tc>
      </w:tr>
      <w:tr>
        <w:trPr>
          <w:cantSplit w:val="0"/>
          <w:trHeight w:val="3223" w:hRule="atLeast"/>
          <w:tblHeader w:val="0"/>
        </w:trPr>
        <w:tc>
          <w:tcPr>
            <w:gridSpan w:val="2"/>
          </w:tcPr>
          <w:p w:rsidR="00000000" w:rsidDel="00000000" w:rsidP="00000000" w:rsidRDefault="00000000" w:rsidRPr="00000000" w14:paraId="00000036">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Iztaccíhuatl (la mujer dormida) is an inactive stratovolcano (it is made up of 5 volcanoes), we can find it above the border of Puebla and México city.</w:t>
            </w:r>
          </w:p>
          <w:p w:rsidR="00000000" w:rsidDel="00000000" w:rsidP="00000000" w:rsidRDefault="00000000" w:rsidRPr="00000000" w14:paraId="00000037">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Is the third  biggest mountain in México. </w:t>
            </w:r>
          </w:p>
          <w:p w:rsidR="00000000" w:rsidDel="00000000" w:rsidP="00000000" w:rsidRDefault="00000000" w:rsidRPr="00000000" w14:paraId="00000038">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Its height is 5,230 m and the last time it erupted was in 1868.</w:t>
            </w:r>
          </w:p>
          <w:p w:rsidR="00000000" w:rsidDel="00000000" w:rsidP="00000000" w:rsidRDefault="00000000" w:rsidRPr="00000000" w14:paraId="00000039">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A">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mountain have the most interesting myth in the world about mountains, a ​​maid and a warrior fall in love.</w:t>
            </w:r>
          </w:p>
          <w:p w:rsidR="00000000" w:rsidDel="00000000" w:rsidP="00000000" w:rsidRDefault="00000000" w:rsidRPr="00000000" w14:paraId="0000003B">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C">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D">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E">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040">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Recommendation to start the ascent at 2:24 am</w:t>
            </w:r>
          </w:p>
          <w:p w:rsidR="00000000" w:rsidDel="00000000" w:rsidP="00000000" w:rsidRDefault="00000000" w:rsidRPr="00000000" w14:paraId="00000041">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2">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 to 7 hours to reach the top</w:t>
            </w:r>
          </w:p>
          <w:p w:rsidR="00000000" w:rsidDel="00000000" w:rsidP="00000000" w:rsidRDefault="00000000" w:rsidRPr="00000000" w14:paraId="00000043">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4">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Make stops to hydrate and eat (climbing Iztaccihuatl consumes around 7,000 to 9,000 calories)</w:t>
            </w:r>
          </w:p>
          <w:p w:rsidR="00000000" w:rsidDel="00000000" w:rsidP="00000000" w:rsidRDefault="00000000" w:rsidRPr="00000000" w14:paraId="00000045">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6">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shelter is halfway (place to take refuge during snowfalls or storms; which has saved many lives), where you can go for a short period of time to warm up.</w:t>
            </w:r>
          </w:p>
          <w:p w:rsidR="00000000" w:rsidDel="00000000" w:rsidP="00000000" w:rsidRDefault="00000000" w:rsidRPr="00000000" w14:paraId="00000047">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8">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most recommended time to go is between November and March (before the rains, because they cause cold weather and snowfall).</w:t>
            </w:r>
          </w:p>
          <w:p w:rsidR="00000000" w:rsidDel="00000000" w:rsidP="00000000" w:rsidRDefault="00000000" w:rsidRPr="00000000" w14:paraId="00000049">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A">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It is a return trip that takes approximately 12 and a half hours. </w:t>
            </w:r>
          </w:p>
        </w:tc>
        <w:tc>
          <w:tcPr>
            <w:gridSpan w:val="3"/>
          </w:tcPr>
          <w:p w:rsidR="00000000" w:rsidDel="00000000" w:rsidP="00000000" w:rsidRDefault="00000000" w:rsidRPr="00000000" w14:paraId="0000004B">
            <w:pPr>
              <w:pBdr>
                <w:top w:color="000000" w:space="0" w:sz="0" w:val="none"/>
                <w:left w:color="000000" w:space="0" w:sz="0" w:val="none"/>
                <w:bottom w:color="000000" w:space="0" w:sz="0" w:val="none"/>
                <w:right w:color="000000" w:space="0" w:sz="0" w:val="none"/>
                <w:between w:color="000000" w:space="0" w:sz="0" w:val="none"/>
              </w:pBd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If what you want is to make a sustainable trip, you can travel by public transport, such as buses, you can use the rental of a Trosten truck, these include a personal driver, capacity for more than 10 people, such as some snack bars, Also the prices are very affordable.</w:t>
            </w:r>
          </w:p>
          <w:p w:rsidR="00000000" w:rsidDel="00000000" w:rsidP="00000000" w:rsidRDefault="00000000" w:rsidRPr="00000000" w14:paraId="0000004C">
            <w:pPr>
              <w:pBdr>
                <w:top w:color="000000" w:space="0" w:sz="0" w:val="none"/>
                <w:left w:color="000000" w:space="0" w:sz="0" w:val="none"/>
                <w:bottom w:color="000000" w:space="0" w:sz="0" w:val="none"/>
                <w:right w:color="000000" w:space="0" w:sz="0" w:val="none"/>
                <w:between w:color="000000" w:space="0" w:sz="0" w:val="none"/>
              </w:pBd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D">
            <w:pPr>
              <w:pBdr>
                <w:top w:color="000000" w:space="0" w:sz="0" w:val="none"/>
                <w:left w:color="000000" w:space="0" w:sz="0" w:val="none"/>
                <w:bottom w:color="000000" w:space="0" w:sz="0" w:val="none"/>
                <w:right w:color="000000" w:space="0" w:sz="0" w:val="none"/>
                <w:between w:color="000000" w:space="0" w:sz="0" w:val="none"/>
              </w:pBd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 the other hand, you can use your own car but make sure to take more people to make a more sustainable trip. You can use apps like Google Maps that give you the best and safest routes. </w:t>
            </w:r>
          </w:p>
        </w:tc>
        <w:tc>
          <w:tcPr>
            <w:shd w:fill="auto" w:val="clear"/>
          </w:tcPr>
          <w:p w:rsidR="00000000" w:rsidDel="00000000" w:rsidP="00000000" w:rsidRDefault="00000000" w:rsidRPr="00000000" w14:paraId="00000050">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If you want to scale the mountain and it is ones of your first times you need to go with an instructor, at the same time it is recommended to go with someone else for any trip problem.</w:t>
            </w:r>
          </w:p>
          <w:p w:rsidR="00000000" w:rsidDel="00000000" w:rsidP="00000000" w:rsidRDefault="00000000" w:rsidRPr="00000000" w14:paraId="00000051">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2">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Is important to go with the necessary clothes for the cold temperatures and some boots.</w:t>
            </w:r>
          </w:p>
          <w:p w:rsidR="00000000" w:rsidDel="00000000" w:rsidP="00000000" w:rsidRDefault="00000000" w:rsidRPr="00000000" w14:paraId="00000053">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4">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If you are going to camp, you need a sleeping bag and your own food. Scale clothes and scale kit. It is also important to wear sunscreen due to the high UVA and UVB radiation. And don’t forget the sunglasses.</w:t>
            </w:r>
          </w:p>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6">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You need to pay the fees for you stay in the national pack (access to Iztaccíhuatl); this area is designated so that tourists do not damage the local flora and fauna.</w:t>
            </w:r>
          </w:p>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Essential chocolates, almonds (or other nuts) and water.</w:t>
            </w:r>
          </w:p>
        </w:tc>
      </w:tr>
      <w:tr>
        <w:trPr>
          <w:cantSplit w:val="0"/>
          <w:trHeight w:val="270" w:hRule="atLeast"/>
          <w:tblHeader w:val="0"/>
        </w:trPr>
        <w:tc>
          <w:tcPr>
            <w:shd w:fill="ecf7e5" w:val="clear"/>
          </w:tcPr>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REFERENCES</w:t>
            </w:r>
          </w:p>
        </w:tc>
        <w:tc>
          <w:tcPr>
            <w:gridSpan w:val="6"/>
            <w:shd w:fill="auto" w:val="clear"/>
          </w:tcPr>
          <w:p w:rsidR="00000000" w:rsidDel="00000000" w:rsidP="00000000" w:rsidRDefault="00000000" w:rsidRPr="00000000" w14:paraId="0000005B">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C">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D">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tl w:val="0"/>
              </w:rPr>
            </w:r>
          </w:p>
        </w:tc>
      </w:tr>
      <w:tr>
        <w:trPr>
          <w:cantSplit w:val="0"/>
          <w:trHeight w:val="126" w:hRule="atLeast"/>
          <w:tblHeader w:val="0"/>
        </w:trPr>
        <w:tc>
          <w:tcPr>
            <w:vMerge w:val="restart"/>
            <w:shd w:fill="ecf7e5" w:val="clear"/>
          </w:tcPr>
          <w:p w:rsidR="00000000" w:rsidDel="00000000" w:rsidP="00000000" w:rsidRDefault="00000000" w:rsidRPr="00000000" w14:paraId="00000063">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64">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TEAM MEMBERS INFORMATION</w:t>
            </w:r>
          </w:p>
          <w:p w:rsidR="00000000" w:rsidDel="00000000" w:rsidP="00000000" w:rsidRDefault="00000000" w:rsidRPr="00000000" w14:paraId="00000066">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sz w:val="18"/>
                <w:szCs w:val="18"/>
              </w:rPr>
            </w:pPr>
            <w:r w:rsidDel="00000000" w:rsidR="00000000" w:rsidRPr="00000000">
              <w:rPr>
                <w:rtl w:val="0"/>
              </w:rPr>
            </w:r>
          </w:p>
        </w:tc>
        <w:tc>
          <w:tcPr>
            <w:gridSpan w:val="3"/>
            <w:shd w:fill="528f29" w:val="clear"/>
          </w:tcPr>
          <w:p w:rsidR="00000000" w:rsidDel="00000000" w:rsidP="00000000" w:rsidRDefault="00000000" w:rsidRPr="00000000" w14:paraId="00000067">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color w:val="ffffff"/>
                <w:sz w:val="18"/>
                <w:szCs w:val="18"/>
              </w:rPr>
            </w:pPr>
            <w:r w:rsidDel="00000000" w:rsidR="00000000" w:rsidRPr="00000000">
              <w:rPr>
                <w:rFonts w:ascii="Calibri" w:cs="Calibri" w:eastAsia="Calibri" w:hAnsi="Calibri"/>
                <w:color w:val="ffffff"/>
                <w:sz w:val="18"/>
                <w:szCs w:val="18"/>
                <w:rtl w:val="0"/>
              </w:rPr>
              <w:t xml:space="preserve">NAME</w:t>
            </w:r>
          </w:p>
        </w:tc>
        <w:tc>
          <w:tcPr>
            <w:shd w:fill="528f29" w:val="clear"/>
          </w:tcPr>
          <w:p w:rsidR="00000000" w:rsidDel="00000000" w:rsidP="00000000" w:rsidRDefault="00000000" w:rsidRPr="00000000" w14:paraId="0000006A">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color w:val="ffffff"/>
                <w:sz w:val="18"/>
                <w:szCs w:val="18"/>
              </w:rPr>
            </w:pPr>
            <w:r w:rsidDel="00000000" w:rsidR="00000000" w:rsidRPr="00000000">
              <w:rPr>
                <w:rFonts w:ascii="Calibri" w:cs="Calibri" w:eastAsia="Calibri" w:hAnsi="Calibri"/>
                <w:color w:val="ffffff"/>
                <w:sz w:val="18"/>
                <w:szCs w:val="18"/>
                <w:rtl w:val="0"/>
              </w:rPr>
              <w:t xml:space="preserve">TEC EMAIL</w:t>
            </w:r>
          </w:p>
        </w:tc>
        <w:tc>
          <w:tcPr>
            <w:gridSpan w:val="2"/>
            <w:shd w:fill="528f29" w:val="clear"/>
          </w:tcPr>
          <w:p w:rsidR="00000000" w:rsidDel="00000000" w:rsidP="00000000" w:rsidRDefault="00000000" w:rsidRPr="00000000" w14:paraId="0000006B">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color w:val="ffffff"/>
                <w:sz w:val="18"/>
                <w:szCs w:val="18"/>
              </w:rPr>
            </w:pPr>
            <w:r w:rsidDel="00000000" w:rsidR="00000000" w:rsidRPr="00000000">
              <w:rPr>
                <w:rFonts w:ascii="Calibri" w:cs="Calibri" w:eastAsia="Calibri" w:hAnsi="Calibri"/>
                <w:color w:val="ffffff"/>
                <w:sz w:val="18"/>
                <w:szCs w:val="18"/>
                <w:rtl w:val="0"/>
              </w:rPr>
              <w:t xml:space="preserve">CELL PHONE</w:t>
            </w:r>
          </w:p>
        </w:tc>
      </w:tr>
      <w:tr>
        <w:trPr>
          <w:cantSplit w:val="0"/>
          <w:trHeight w:val="253.5546875" w:hRule="atLeast"/>
          <w:tblHeader w:val="0"/>
        </w:trPr>
        <w:tc>
          <w:tcPr>
            <w:vMerge w:val="continue"/>
            <w:shd w:fill="ecf7e5" w:val="clea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ffffff"/>
                <w:sz w:val="18"/>
                <w:szCs w:val="18"/>
              </w:rPr>
            </w:pPr>
            <w:r w:rsidDel="00000000" w:rsidR="00000000" w:rsidRPr="00000000">
              <w:rPr>
                <w:rtl w:val="0"/>
              </w:rPr>
            </w:r>
          </w:p>
        </w:tc>
        <w:tc>
          <w:tcPr>
            <w:gridSpan w:val="3"/>
            <w:shd w:fill="auto" w:val="clear"/>
          </w:tcPr>
          <w:p w:rsidR="00000000" w:rsidDel="00000000" w:rsidP="00000000" w:rsidRDefault="00000000" w:rsidRPr="00000000" w14:paraId="0000006E">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Omar Reyes Barrueta</w:t>
            </w:r>
          </w:p>
        </w:tc>
        <w:tc>
          <w:tcPr>
            <w:shd w:fill="auto" w:val="clear"/>
          </w:tcPr>
          <w:p w:rsidR="00000000" w:rsidDel="00000000" w:rsidP="00000000" w:rsidRDefault="00000000" w:rsidRPr="00000000" w14:paraId="00000071">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a01772756@tec.mx</w:t>
            </w:r>
          </w:p>
        </w:tc>
        <w:tc>
          <w:tcPr>
            <w:gridSpan w:val="2"/>
            <w:shd w:fill="auto" w:val="clear"/>
          </w:tcPr>
          <w:p w:rsidR="00000000" w:rsidDel="00000000" w:rsidP="00000000" w:rsidRDefault="00000000" w:rsidRPr="00000000" w14:paraId="00000072">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7121151968</w:t>
            </w:r>
          </w:p>
        </w:tc>
      </w:tr>
      <w:tr>
        <w:trPr>
          <w:cantSplit w:val="0"/>
          <w:trHeight w:val="293" w:hRule="atLeast"/>
          <w:tblHeader w:val="0"/>
        </w:trPr>
        <w:tc>
          <w:tcPr>
            <w:vMerge w:val="continue"/>
            <w:shd w:fill="ecf7e5" w:val="clea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gridSpan w:val="3"/>
            <w:shd w:fill="auto" w:val="clear"/>
          </w:tcPr>
          <w:p w:rsidR="00000000" w:rsidDel="00000000" w:rsidP="00000000" w:rsidRDefault="00000000" w:rsidRPr="00000000" w14:paraId="00000075">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Katherine Parra Valdez</w:t>
            </w:r>
          </w:p>
        </w:tc>
        <w:tc>
          <w:tcPr>
            <w:shd w:fill="auto" w:val="clear"/>
          </w:tcPr>
          <w:p w:rsidR="00000000" w:rsidDel="00000000" w:rsidP="00000000" w:rsidRDefault="00000000" w:rsidRPr="00000000" w14:paraId="00000078">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a01742958@tec.mx</w:t>
            </w:r>
          </w:p>
        </w:tc>
        <w:tc>
          <w:tcPr>
            <w:gridSpan w:val="2"/>
            <w:shd w:fill="auto" w:val="clear"/>
          </w:tcPr>
          <w:p w:rsidR="00000000" w:rsidDel="00000000" w:rsidP="00000000" w:rsidRDefault="00000000" w:rsidRPr="00000000" w14:paraId="00000079">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6679961119</w:t>
            </w:r>
          </w:p>
        </w:tc>
      </w:tr>
      <w:tr>
        <w:trPr>
          <w:cantSplit w:val="0"/>
          <w:trHeight w:val="293" w:hRule="atLeast"/>
          <w:tblHeader w:val="0"/>
        </w:trPr>
        <w:tc>
          <w:tcPr>
            <w:vMerge w:val="continue"/>
            <w:shd w:fill="ecf7e5" w:val="clea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gridSpan w:val="3"/>
            <w:shd w:fill="auto" w:val="clear"/>
          </w:tcPr>
          <w:p w:rsidR="00000000" w:rsidDel="00000000" w:rsidP="00000000" w:rsidRDefault="00000000" w:rsidRPr="00000000" w14:paraId="0000007C">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Lorenzo Emmanuel Carranza Becerra</w:t>
            </w:r>
          </w:p>
        </w:tc>
        <w:tc>
          <w:tcPr>
            <w:shd w:fill="auto" w:val="clear"/>
          </w:tcPr>
          <w:p w:rsidR="00000000" w:rsidDel="00000000" w:rsidP="00000000" w:rsidRDefault="00000000" w:rsidRPr="00000000" w14:paraId="0000007F">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a01712557@tec.mx</w:t>
            </w:r>
          </w:p>
        </w:tc>
        <w:tc>
          <w:tcPr>
            <w:gridSpan w:val="2"/>
            <w:shd w:fill="auto" w:val="clear"/>
          </w:tcPr>
          <w:p w:rsidR="00000000" w:rsidDel="00000000" w:rsidP="00000000" w:rsidRDefault="00000000" w:rsidRPr="00000000" w14:paraId="00000080">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9371674400</w:t>
            </w:r>
          </w:p>
        </w:tc>
      </w:tr>
      <w:tr>
        <w:trPr>
          <w:cantSplit w:val="0"/>
          <w:trHeight w:val="293" w:hRule="atLeast"/>
          <w:tblHeader w:val="0"/>
        </w:trPr>
        <w:tc>
          <w:tcPr>
            <w:vMerge w:val="continue"/>
            <w:shd w:fill="ecf7e5" w:val="clea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gridSpan w:val="3"/>
            <w:shd w:fill="auto" w:val="clear"/>
          </w:tcPr>
          <w:p w:rsidR="00000000" w:rsidDel="00000000" w:rsidP="00000000" w:rsidRDefault="00000000" w:rsidRPr="00000000" w14:paraId="00000083">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Gabriela Salazar Rodriguez </w:t>
            </w:r>
          </w:p>
        </w:tc>
        <w:tc>
          <w:tcPr>
            <w:shd w:fill="auto" w:val="clear"/>
          </w:tcPr>
          <w:p w:rsidR="00000000" w:rsidDel="00000000" w:rsidP="00000000" w:rsidRDefault="00000000" w:rsidRPr="00000000" w14:paraId="00000086">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a01772753@tec.mx</w:t>
            </w:r>
          </w:p>
        </w:tc>
        <w:tc>
          <w:tcPr>
            <w:gridSpan w:val="2"/>
            <w:shd w:fill="auto" w:val="clear"/>
          </w:tcPr>
          <w:p w:rsidR="00000000" w:rsidDel="00000000" w:rsidP="00000000" w:rsidRDefault="00000000" w:rsidRPr="00000000" w14:paraId="00000087">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5649887567</w:t>
            </w:r>
          </w:p>
        </w:tc>
      </w:tr>
      <w:tr>
        <w:trPr>
          <w:cantSplit w:val="0"/>
          <w:trHeight w:val="270" w:hRule="atLeast"/>
          <w:tblHeader w:val="0"/>
        </w:trPr>
        <w:tc>
          <w:tcPr>
            <w:vMerge w:val="continue"/>
            <w:shd w:fill="ecf7e5" w:val="clea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gridSpan w:val="3"/>
            <w:shd w:fill="auto" w:val="clear"/>
          </w:tcPr>
          <w:p w:rsidR="00000000" w:rsidDel="00000000" w:rsidP="00000000" w:rsidRDefault="00000000" w:rsidRPr="00000000" w14:paraId="0000008A">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Victor Daniel Perea Zelaya</w:t>
            </w:r>
          </w:p>
        </w:tc>
        <w:tc>
          <w:tcPr>
            <w:shd w:fill="auto" w:val="clear"/>
          </w:tcPr>
          <w:p w:rsidR="00000000" w:rsidDel="00000000" w:rsidP="00000000" w:rsidRDefault="00000000" w:rsidRPr="00000000" w14:paraId="0000008D">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a01029513@tec.mx</w:t>
            </w:r>
          </w:p>
        </w:tc>
        <w:tc>
          <w:tcPr>
            <w:gridSpan w:val="2"/>
            <w:shd w:fill="auto" w:val="clear"/>
          </w:tcPr>
          <w:p w:rsidR="00000000" w:rsidDel="00000000" w:rsidP="00000000" w:rsidRDefault="00000000" w:rsidRPr="00000000" w14:paraId="0000008E">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5518087250</w:t>
            </w:r>
          </w:p>
        </w:tc>
      </w:tr>
    </w:tbl>
    <w:p w:rsidR="00000000" w:rsidDel="00000000" w:rsidP="00000000" w:rsidRDefault="00000000" w:rsidRPr="00000000" w14:paraId="00000090">
      <w:pPr>
        <w:rPr>
          <w:rFonts w:ascii="Calibri" w:cs="Calibri" w:eastAsia="Calibri" w:hAnsi="Calibri"/>
          <w:sz w:val="22"/>
          <w:szCs w:val="22"/>
        </w:rPr>
      </w:pPr>
      <w:r w:rsidDel="00000000" w:rsidR="00000000" w:rsidRPr="00000000">
        <w:rPr>
          <w:rtl w:val="0"/>
        </w:rPr>
      </w:r>
    </w:p>
    <w:tbl>
      <w:tblPr>
        <w:tblStyle w:val="Table4"/>
        <w:tblW w:w="1062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603"/>
        <w:gridCol w:w="2158"/>
        <w:gridCol w:w="2058"/>
        <w:gridCol w:w="2258"/>
        <w:gridCol w:w="1995"/>
        <w:tblGridChange w:id="0">
          <w:tblGrid>
            <w:gridCol w:w="1555"/>
            <w:gridCol w:w="603"/>
            <w:gridCol w:w="2158"/>
            <w:gridCol w:w="2058"/>
            <w:gridCol w:w="2258"/>
            <w:gridCol w:w="1995"/>
          </w:tblGrid>
        </w:tblGridChange>
      </w:tblGrid>
      <w:tr>
        <w:trPr>
          <w:cantSplit w:val="0"/>
          <w:tblHeader w:val="0"/>
        </w:trPr>
        <w:tc>
          <w:tcPr>
            <w:gridSpan w:val="2"/>
            <w:shd w:fill="000000" w:val="clear"/>
          </w:tcPr>
          <w:p w:rsidR="00000000" w:rsidDel="00000000" w:rsidP="00000000" w:rsidRDefault="00000000" w:rsidRPr="00000000" w14:paraId="00000091">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SLIDESHOW DRAFT</w:t>
            </w:r>
          </w:p>
        </w:tc>
        <w:tc>
          <w:tcPr>
            <w:gridSpan w:val="4"/>
            <w:shd w:fill="f2f2f2" w:val="clear"/>
          </w:tcPr>
          <w:p w:rsidR="00000000" w:rsidDel="00000000" w:rsidP="00000000" w:rsidRDefault="00000000" w:rsidRPr="00000000" w14:paraId="00000093">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B. For each slide, write the specific information. (10 slides minimum)</w:t>
            </w:r>
            <w:r w:rsidDel="00000000" w:rsidR="00000000" w:rsidRPr="00000000">
              <w:rPr>
                <w:rtl w:val="0"/>
              </w:rPr>
            </w:r>
          </w:p>
        </w:tc>
      </w:tr>
      <w:tr>
        <w:trPr>
          <w:cantSplit w:val="0"/>
          <w:trHeight w:val="134" w:hRule="atLeast"/>
          <w:tblHeader w:val="0"/>
        </w:trPr>
        <w:tc>
          <w:tcPr>
            <w:gridSpan w:val="2"/>
            <w:shd w:fill="e1f3d6" w:val="clear"/>
          </w:tcPr>
          <w:p w:rsidR="00000000" w:rsidDel="00000000" w:rsidP="00000000" w:rsidRDefault="00000000" w:rsidRPr="00000000" w14:paraId="00000097">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SLIDE 1</w:t>
            </w:r>
          </w:p>
        </w:tc>
        <w:tc>
          <w:tcPr>
            <w:shd w:fill="e1f3d6" w:val="clear"/>
          </w:tcPr>
          <w:p w:rsidR="00000000" w:rsidDel="00000000" w:rsidP="00000000" w:rsidRDefault="00000000" w:rsidRPr="00000000" w14:paraId="00000099">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SLIDE 2</w:t>
            </w:r>
          </w:p>
        </w:tc>
        <w:tc>
          <w:tcPr>
            <w:shd w:fill="e1f3d6" w:val="clear"/>
          </w:tcPr>
          <w:p w:rsidR="00000000" w:rsidDel="00000000" w:rsidP="00000000" w:rsidRDefault="00000000" w:rsidRPr="00000000" w14:paraId="0000009A">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SLIDE 3</w:t>
            </w:r>
          </w:p>
        </w:tc>
        <w:tc>
          <w:tcPr>
            <w:shd w:fill="e1f3d6" w:val="clear"/>
          </w:tcPr>
          <w:p w:rsidR="00000000" w:rsidDel="00000000" w:rsidP="00000000" w:rsidRDefault="00000000" w:rsidRPr="00000000" w14:paraId="0000009B">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SLIDE 4</w:t>
            </w:r>
          </w:p>
        </w:tc>
        <w:tc>
          <w:tcPr>
            <w:shd w:fill="e1f3d6" w:val="clear"/>
          </w:tcPr>
          <w:p w:rsidR="00000000" w:rsidDel="00000000" w:rsidP="00000000" w:rsidRDefault="00000000" w:rsidRPr="00000000" w14:paraId="0000009C">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SLIDE 5</w:t>
            </w:r>
          </w:p>
        </w:tc>
      </w:tr>
      <w:tr>
        <w:trPr>
          <w:cantSplit w:val="0"/>
          <w:tblHeader w:val="0"/>
        </w:trPr>
        <w:tc>
          <w:tcPr>
            <w:gridSpan w:val="2"/>
          </w:tcPr>
          <w:p w:rsidR="00000000" w:rsidDel="00000000" w:rsidP="00000000" w:rsidRDefault="00000000" w:rsidRPr="00000000" w14:paraId="0000009D">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Project title + course and professor’s information</w:t>
            </w:r>
          </w:p>
        </w:tc>
        <w:tc>
          <w:tcPr/>
          <w:p w:rsidR="00000000" w:rsidDel="00000000" w:rsidP="00000000" w:rsidRDefault="00000000" w:rsidRPr="00000000" w14:paraId="0000009F">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Collaborative team members names +</w:t>
            </w:r>
          </w:p>
          <w:p w:rsidR="00000000" w:rsidDel="00000000" w:rsidP="00000000" w:rsidRDefault="00000000" w:rsidRPr="00000000" w14:paraId="000000A0">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numbers</w:t>
            </w:r>
          </w:p>
        </w:tc>
        <w:tc>
          <w:tcPr/>
          <w:p w:rsidR="00000000" w:rsidDel="00000000" w:rsidP="00000000" w:rsidRDefault="00000000" w:rsidRPr="00000000" w14:paraId="000000A1">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Destination description </w:t>
            </w:r>
          </w:p>
        </w:tc>
        <w:tc>
          <w:tcPr/>
          <w:p w:rsidR="00000000" w:rsidDel="00000000" w:rsidP="00000000" w:rsidRDefault="00000000" w:rsidRPr="00000000" w14:paraId="000000A2">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Trip duration </w:t>
            </w:r>
          </w:p>
        </w:tc>
        <w:tc>
          <w:tcPr/>
          <w:p w:rsidR="00000000" w:rsidDel="00000000" w:rsidP="00000000" w:rsidRDefault="00000000" w:rsidRPr="00000000" w14:paraId="000000A3">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Main needs for the trip´s itinerary</w:t>
            </w:r>
          </w:p>
        </w:tc>
      </w:tr>
      <w:tr>
        <w:trPr>
          <w:cantSplit w:val="0"/>
          <w:tblHeader w:val="0"/>
        </w:trPr>
        <w:tc>
          <w:tcPr>
            <w:gridSpan w:val="2"/>
            <w:shd w:fill="e1f3d6" w:val="clear"/>
          </w:tcPr>
          <w:p w:rsidR="00000000" w:rsidDel="00000000" w:rsidP="00000000" w:rsidRDefault="00000000" w:rsidRPr="00000000" w14:paraId="000000A4">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sz w:val="22"/>
                <w:szCs w:val="22"/>
              </w:rPr>
            </w:pPr>
            <w:r w:rsidDel="00000000" w:rsidR="00000000" w:rsidRPr="00000000">
              <w:rPr>
                <w:rFonts w:ascii="Calibri" w:cs="Calibri" w:eastAsia="Calibri" w:hAnsi="Calibri"/>
                <w:sz w:val="18"/>
                <w:szCs w:val="18"/>
                <w:rtl w:val="0"/>
              </w:rPr>
              <w:t xml:space="preserve">SLIDE 6</w:t>
            </w:r>
            <w:r w:rsidDel="00000000" w:rsidR="00000000" w:rsidRPr="00000000">
              <w:rPr>
                <w:rtl w:val="0"/>
              </w:rPr>
            </w:r>
          </w:p>
        </w:tc>
        <w:tc>
          <w:tcPr>
            <w:shd w:fill="e1f3d6" w:val="clear"/>
          </w:tcPr>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sz w:val="22"/>
                <w:szCs w:val="22"/>
              </w:rPr>
            </w:pPr>
            <w:r w:rsidDel="00000000" w:rsidR="00000000" w:rsidRPr="00000000">
              <w:rPr>
                <w:rFonts w:ascii="Calibri" w:cs="Calibri" w:eastAsia="Calibri" w:hAnsi="Calibri"/>
                <w:sz w:val="18"/>
                <w:szCs w:val="18"/>
                <w:rtl w:val="0"/>
              </w:rPr>
              <w:t xml:space="preserve">SLIDE 7</w:t>
            </w:r>
            <w:r w:rsidDel="00000000" w:rsidR="00000000" w:rsidRPr="00000000">
              <w:rPr>
                <w:rtl w:val="0"/>
              </w:rPr>
            </w:r>
          </w:p>
        </w:tc>
        <w:tc>
          <w:tcPr>
            <w:shd w:fill="e1f3d6" w:val="clear"/>
          </w:tcPr>
          <w:p w:rsidR="00000000" w:rsidDel="00000000" w:rsidP="00000000" w:rsidRDefault="00000000" w:rsidRPr="00000000" w14:paraId="000000A7">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sz w:val="22"/>
                <w:szCs w:val="22"/>
              </w:rPr>
            </w:pPr>
            <w:r w:rsidDel="00000000" w:rsidR="00000000" w:rsidRPr="00000000">
              <w:rPr>
                <w:rFonts w:ascii="Calibri" w:cs="Calibri" w:eastAsia="Calibri" w:hAnsi="Calibri"/>
                <w:sz w:val="18"/>
                <w:szCs w:val="18"/>
                <w:rtl w:val="0"/>
              </w:rPr>
              <w:t xml:space="preserve">SLIDE 8</w:t>
            </w:r>
            <w:r w:rsidDel="00000000" w:rsidR="00000000" w:rsidRPr="00000000">
              <w:rPr>
                <w:rtl w:val="0"/>
              </w:rPr>
            </w:r>
          </w:p>
        </w:tc>
        <w:tc>
          <w:tcPr>
            <w:shd w:fill="e1f3d6" w:val="clear"/>
          </w:tcPr>
          <w:p w:rsidR="00000000" w:rsidDel="00000000" w:rsidP="00000000" w:rsidRDefault="00000000" w:rsidRPr="00000000" w14:paraId="000000A8">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sz w:val="22"/>
                <w:szCs w:val="22"/>
              </w:rPr>
            </w:pPr>
            <w:r w:rsidDel="00000000" w:rsidR="00000000" w:rsidRPr="00000000">
              <w:rPr>
                <w:rFonts w:ascii="Calibri" w:cs="Calibri" w:eastAsia="Calibri" w:hAnsi="Calibri"/>
                <w:sz w:val="18"/>
                <w:szCs w:val="18"/>
                <w:rtl w:val="0"/>
              </w:rPr>
              <w:t xml:space="preserve">SLIDE 9</w:t>
            </w:r>
            <w:r w:rsidDel="00000000" w:rsidR="00000000" w:rsidRPr="00000000">
              <w:rPr>
                <w:rtl w:val="0"/>
              </w:rPr>
            </w:r>
          </w:p>
        </w:tc>
        <w:tc>
          <w:tcPr>
            <w:shd w:fill="e1f3d6" w:val="clear"/>
          </w:tcPr>
          <w:p w:rsidR="00000000" w:rsidDel="00000000" w:rsidP="00000000" w:rsidRDefault="00000000" w:rsidRPr="00000000" w14:paraId="000000A9">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sz w:val="22"/>
                <w:szCs w:val="22"/>
              </w:rPr>
            </w:pPr>
            <w:r w:rsidDel="00000000" w:rsidR="00000000" w:rsidRPr="00000000">
              <w:rPr>
                <w:rFonts w:ascii="Calibri" w:cs="Calibri" w:eastAsia="Calibri" w:hAnsi="Calibri"/>
                <w:sz w:val="18"/>
                <w:szCs w:val="18"/>
                <w:rtl w:val="0"/>
              </w:rPr>
              <w:t xml:space="preserve">SLIDE 10</w:t>
            </w:r>
            <w:r w:rsidDel="00000000" w:rsidR="00000000" w:rsidRPr="00000000">
              <w:rPr>
                <w:rtl w:val="0"/>
              </w:rPr>
            </w:r>
          </w:p>
        </w:tc>
      </w:tr>
      <w:tr>
        <w:trPr>
          <w:cantSplit w:val="0"/>
          <w:tblHeader w:val="0"/>
        </w:trPr>
        <w:tc>
          <w:tcPr>
            <w:gridSpan w:val="2"/>
          </w:tcPr>
          <w:p w:rsidR="00000000" w:rsidDel="00000000" w:rsidP="00000000" w:rsidRDefault="00000000" w:rsidRPr="00000000" w14:paraId="000000AA">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Means of transportation</w:t>
            </w:r>
          </w:p>
          <w:p w:rsidR="00000000" w:rsidDel="00000000" w:rsidP="00000000" w:rsidRDefault="00000000" w:rsidRPr="00000000" w14:paraId="000000AB">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C">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D">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0AF">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requirements (accommodation)</w:t>
            </w:r>
          </w:p>
        </w:tc>
        <w:tc>
          <w:tcPr/>
          <w:p w:rsidR="00000000" w:rsidDel="00000000" w:rsidP="00000000" w:rsidRDefault="00000000" w:rsidRPr="00000000" w14:paraId="000000B0">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Costs</w:t>
            </w:r>
          </w:p>
        </w:tc>
        <w:tc>
          <w:tcPr/>
          <w:p w:rsidR="00000000" w:rsidDel="00000000" w:rsidP="00000000" w:rsidRDefault="00000000" w:rsidRPr="00000000" w14:paraId="000000B1">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Consulted references</w:t>
            </w:r>
          </w:p>
          <w:p w:rsidR="00000000" w:rsidDel="00000000" w:rsidP="00000000" w:rsidRDefault="00000000" w:rsidRPr="00000000" w14:paraId="000000B2">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APA format</w:t>
            </w:r>
          </w:p>
          <w:p w:rsidR="00000000" w:rsidDel="00000000" w:rsidP="00000000" w:rsidRDefault="00000000" w:rsidRPr="00000000" w14:paraId="000000B3">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Images sources</w:t>
            </w:r>
          </w:p>
        </w:tc>
        <w:tc>
          <w:tcPr/>
          <w:p w:rsidR="00000000" w:rsidDel="00000000" w:rsidP="00000000" w:rsidRDefault="00000000" w:rsidRPr="00000000" w14:paraId="000000B4">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Reflections</w:t>
            </w:r>
          </w:p>
          <w:p w:rsidR="00000000" w:rsidDel="00000000" w:rsidP="00000000" w:rsidRDefault="00000000" w:rsidRPr="00000000" w14:paraId="000000B5">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Every student must answer</w:t>
            </w:r>
          </w:p>
          <w:p w:rsidR="00000000" w:rsidDel="00000000" w:rsidP="00000000" w:rsidRDefault="00000000" w:rsidRPr="00000000" w14:paraId="000000B6">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528f29"/>
                <w:sz w:val="22"/>
                <w:szCs w:val="22"/>
              </w:rPr>
            </w:pPr>
            <w:r w:rsidDel="00000000" w:rsidR="00000000" w:rsidRPr="00000000">
              <w:rPr>
                <w:rFonts w:ascii="Calibri" w:cs="Calibri" w:eastAsia="Calibri" w:hAnsi="Calibri"/>
                <w:color w:val="528f29"/>
                <w:sz w:val="22"/>
                <w:szCs w:val="22"/>
                <w:rtl w:val="0"/>
              </w:rPr>
              <w:t xml:space="preserve">How has this project helped me improve my language level and my previous understanding about sustainability?</w:t>
            </w:r>
          </w:p>
        </w:tc>
      </w:tr>
      <w:tr>
        <w:trPr>
          <w:cantSplit w:val="0"/>
          <w:tblHeader w:val="0"/>
        </w:trPr>
        <w:tc>
          <w:tcPr>
            <w:shd w:fill="000000" w:val="clear"/>
          </w:tcPr>
          <w:p w:rsidR="00000000" w:rsidDel="00000000" w:rsidP="00000000" w:rsidRDefault="00000000" w:rsidRPr="00000000" w14:paraId="000000B7">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SLIDESHOW LINK</w:t>
            </w:r>
          </w:p>
        </w:tc>
        <w:tc>
          <w:tcPr>
            <w:gridSpan w:val="3"/>
          </w:tcPr>
          <w:p w:rsidR="00000000" w:rsidDel="00000000" w:rsidP="00000000" w:rsidRDefault="00000000" w:rsidRPr="00000000" w14:paraId="000000B8">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sz w:val="18"/>
                <w:szCs w:val="18"/>
              </w:rPr>
            </w:pPr>
            <w:r w:rsidDel="00000000" w:rsidR="00000000" w:rsidRPr="00000000">
              <w:rPr>
                <w:rtl w:val="0"/>
              </w:rPr>
            </w:r>
          </w:p>
        </w:tc>
        <w:tc>
          <w:tcPr>
            <w:gridSpan w:val="2"/>
            <w:shd w:fill="f2f2f2" w:val="clear"/>
          </w:tcPr>
          <w:p w:rsidR="00000000" w:rsidDel="00000000" w:rsidP="00000000" w:rsidRDefault="00000000" w:rsidRPr="00000000" w14:paraId="000000BB">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UPLOAD THIS FILE, A PDF OF THE SLIDESHOW AND THE ITINERARY &amp; BUDGET EXCEL FILE</w:t>
            </w:r>
          </w:p>
        </w:tc>
      </w:tr>
    </w:tbl>
    <w:p w:rsidR="00000000" w:rsidDel="00000000" w:rsidP="00000000" w:rsidRDefault="00000000" w:rsidRPr="00000000" w14:paraId="000000B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4">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6778883" cy="5146302"/>
            <wp:effectExtent b="0" l="0" r="0" t="0"/>
            <wp:docPr id="1" name="image1.png"/>
            <a:graphic>
              <a:graphicData uri="http://schemas.openxmlformats.org/drawingml/2006/picture">
                <pic:pic>
                  <pic:nvPicPr>
                    <pic:cNvPr id="0" name="image1.png"/>
                    <pic:cNvPicPr preferRelativeResize="0"/>
                  </pic:nvPicPr>
                  <pic:blipFill>
                    <a:blip r:embed="rId7"/>
                    <a:srcRect b="23148" l="0" r="43333" t="370"/>
                    <a:stretch>
                      <a:fillRect/>
                    </a:stretch>
                  </pic:blipFill>
                  <pic:spPr>
                    <a:xfrm>
                      <a:off x="0" y="0"/>
                      <a:ext cx="6778883" cy="5146302"/>
                    </a:xfrm>
                    <a:prstGeom prst="rect"/>
                    <a:ln/>
                  </pic:spPr>
                </pic:pic>
              </a:graphicData>
            </a:graphic>
          </wp:inline>
        </w:drawing>
      </w:r>
      <w:r w:rsidDel="00000000" w:rsidR="00000000" w:rsidRPr="00000000">
        <w:rPr>
          <w:rFonts w:ascii="Calibri" w:cs="Calibri" w:eastAsia="Calibri" w:hAnsi="Calibri"/>
          <w:sz w:val="22"/>
          <w:szCs w:val="22"/>
          <w:rtl w:val="0"/>
        </w:rPr>
        <w:t xml:space="preserve">Bibliography</w:t>
      </w:r>
    </w:p>
    <w:p w:rsidR="00000000" w:rsidDel="00000000" w:rsidP="00000000" w:rsidRDefault="00000000" w:rsidRPr="00000000" w14:paraId="000000C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Aprende de los expertos - Volcanes de México. (2020). Volcanes de México.</w:t>
      </w:r>
    </w:p>
    <w:p w:rsidR="00000000" w:rsidDel="00000000" w:rsidP="00000000" w:rsidRDefault="00000000" w:rsidRPr="00000000" w14:paraId="000000C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hyperlink r:id="rId8">
        <w:r w:rsidDel="00000000" w:rsidR="00000000" w:rsidRPr="00000000">
          <w:rPr>
            <w:rFonts w:ascii="Calibri" w:cs="Calibri" w:eastAsia="Calibri" w:hAnsi="Calibri"/>
            <w:color w:val="1155cc"/>
            <w:sz w:val="22"/>
            <w:szCs w:val="22"/>
            <w:u w:val="single"/>
            <w:rtl w:val="0"/>
          </w:rPr>
          <w:t xml:space="preserve">https://volcanesdemexico.mx/blog/</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C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‌Equipo de redacción. (2022, December 19). Volcán Iztaccíhuatl. Geoenciclopedia.com; Geoenciclopedia.com. </w:t>
      </w:r>
      <w:hyperlink r:id="rId9">
        <w:r w:rsidDel="00000000" w:rsidR="00000000" w:rsidRPr="00000000">
          <w:rPr>
            <w:rFonts w:ascii="Calibri" w:cs="Calibri" w:eastAsia="Calibri" w:hAnsi="Calibri"/>
            <w:color w:val="1155cc"/>
            <w:sz w:val="22"/>
            <w:szCs w:val="22"/>
            <w:u w:val="single"/>
            <w:rtl w:val="0"/>
          </w:rPr>
          <w:t xml:space="preserve">https://www.geoenciclopedia.com/volcan-iztaccihuatl-243.html</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C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Legend of Popocatepetl &amp; Iztaccíhuatl: A Love Story. (n.d.). </w:t>
      </w:r>
      <w:hyperlink r:id="rId10">
        <w:r w:rsidDel="00000000" w:rsidR="00000000" w:rsidRPr="00000000">
          <w:rPr>
            <w:rFonts w:ascii="Calibri" w:cs="Calibri" w:eastAsia="Calibri" w:hAnsi="Calibri"/>
            <w:color w:val="1155cc"/>
            <w:sz w:val="22"/>
            <w:szCs w:val="22"/>
            <w:u w:val="single"/>
            <w:rtl w:val="0"/>
          </w:rPr>
          <w:t xml:space="preserve">https://as.vanderbilt.edu/clas-resources/media/The%20Legend%20of%20Popocatepetl.pdf</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C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May. (2023). The Legend of Popocatepetl &amp; Iztaccíhuatl A Love Story. Inside Mexico. </w:t>
      </w:r>
      <w:hyperlink r:id="rId11">
        <w:r w:rsidDel="00000000" w:rsidR="00000000" w:rsidRPr="00000000">
          <w:rPr>
            <w:rFonts w:ascii="Calibri" w:cs="Calibri" w:eastAsia="Calibri" w:hAnsi="Calibri"/>
            <w:color w:val="1155cc"/>
            <w:sz w:val="22"/>
            <w:szCs w:val="22"/>
            <w:u w:val="single"/>
            <w:rtl w:val="0"/>
          </w:rPr>
          <w:t xml:space="preserve">https://www.inside-mexico.com/the-legend-of-popocatepetl-iztaccihuatl/</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C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‌Iztaccíhuatl - Volcanes de México. (2020, December 27). Volcanes de México. </w:t>
      </w:r>
      <w:hyperlink r:id="rId12">
        <w:r w:rsidDel="00000000" w:rsidR="00000000" w:rsidRPr="00000000">
          <w:rPr>
            <w:rFonts w:ascii="Calibri" w:cs="Calibri" w:eastAsia="Calibri" w:hAnsi="Calibri"/>
            <w:color w:val="1155cc"/>
            <w:sz w:val="22"/>
            <w:szCs w:val="22"/>
            <w:u w:val="single"/>
            <w:rtl w:val="0"/>
          </w:rPr>
          <w:t xml:space="preserve">https://volcanesdemexico.mx/volcanes/iztaccihuatl/</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D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‌Carey, L. (2017, October 12). Popocatepetl &amp; Iztaccíhuatl: the Love Story of Mexico City’s Mountain Ranges. Culture Trip. </w:t>
      </w:r>
      <w:hyperlink r:id="rId13">
        <w:r w:rsidDel="00000000" w:rsidR="00000000" w:rsidRPr="00000000">
          <w:rPr>
            <w:rFonts w:ascii="Calibri" w:cs="Calibri" w:eastAsia="Calibri" w:hAnsi="Calibri"/>
            <w:color w:val="1155cc"/>
            <w:sz w:val="22"/>
            <w:szCs w:val="22"/>
            <w:u w:val="single"/>
            <w:rtl w:val="0"/>
          </w:rPr>
          <w:t xml:space="preserve">https://theculturetrip.com/north-america/mexico/articles/popocatepetl-iztaccihuatl-the-love-story-of-mexico-citys-mountain-ranges</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D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‌Iztaccihuatl Hike! Your guide to Climbing Iztaccihuatl. (2020, January 30). Holiday from Where. </w:t>
      </w:r>
      <w:hyperlink r:id="rId14">
        <w:r w:rsidDel="00000000" w:rsidR="00000000" w:rsidRPr="00000000">
          <w:rPr>
            <w:rFonts w:ascii="Calibri" w:cs="Calibri" w:eastAsia="Calibri" w:hAnsi="Calibri"/>
            <w:color w:val="1155cc"/>
            <w:sz w:val="22"/>
            <w:szCs w:val="22"/>
            <w:u w:val="single"/>
            <w:rtl w:val="0"/>
          </w:rPr>
          <w:t xml:space="preserve">https://holidayfromwhere.com/climbing-iztaccihuatl-hike/</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D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Bernal, J. (2020, November 11). Parque Nacional Iztaccíhuatl-Popocatépetl: ¿qué debes saber antes de visitarlo? - Mexico Travel Channel. Mexico Travel Channel. </w:t>
      </w:r>
      <w:hyperlink r:id="rId15">
        <w:r w:rsidDel="00000000" w:rsidR="00000000" w:rsidRPr="00000000">
          <w:rPr>
            <w:rFonts w:ascii="Calibri" w:cs="Calibri" w:eastAsia="Calibri" w:hAnsi="Calibri"/>
            <w:color w:val="1155cc"/>
            <w:sz w:val="22"/>
            <w:szCs w:val="22"/>
            <w:u w:val="single"/>
            <w:rtl w:val="0"/>
          </w:rPr>
          <w:t xml:space="preserve">https://mexicotravelchannel.com.mx/ecoturismo/20201110/parque-nacional-iztaccihuatl-popocatepetl/</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D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D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D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D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D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0">
      <w:pPr>
        <w:rPr>
          <w:rFonts w:ascii="Calibri" w:cs="Calibri" w:eastAsia="Calibri" w:hAnsi="Calibri"/>
          <w:sz w:val="22"/>
          <w:szCs w:val="22"/>
        </w:rPr>
      </w:pPr>
      <w:r w:rsidDel="00000000" w:rsidR="00000000" w:rsidRPr="00000000">
        <w:rPr>
          <w:rtl w:val="0"/>
        </w:rPr>
      </w:r>
    </w:p>
    <w:sectPr>
      <w:headerReference r:id="rId16" w:type="default"/>
      <w:footerReference r:id="rId17"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34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FIT English 4 / MODULE 2                                                                                                                                                                          M. ED. Alicia I. Rodríguez</w:t>
      <w:tab/>
      <w:tab/>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pPr>
    <w:rPr>
      <w:rFonts w:ascii="Cambria" w:cs="Cambria" w:eastAsia="Cambria" w:hAnsi="Cambria"/>
      <w:b w:val="1"/>
      <w:i w:val="0"/>
      <w:smallCaps w:val="0"/>
      <w:strike w:val="0"/>
      <w:color w:val="365f91"/>
      <w:sz w:val="28"/>
      <w:szCs w:val="2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mbria" w:cs="Cambria" w:eastAsia="Cambria" w:hAnsi="Cambria"/>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inside-mexico.com/the-legend-of-popocatepetl-iztaccihuatl/" TargetMode="External"/><Relationship Id="rId10" Type="http://schemas.openxmlformats.org/officeDocument/2006/relationships/hyperlink" Target="https://as.vanderbilt.edu/clas-resources/media/The%20Legend%20of%20Popocatepetl.pdf" TargetMode="External"/><Relationship Id="rId13" Type="http://schemas.openxmlformats.org/officeDocument/2006/relationships/hyperlink" Target="https://theculturetrip.com/north-america/mexico/articles/popocatepetl-iztaccihuatl-the-love-story-of-mexico-citys-mountain-ranges" TargetMode="External"/><Relationship Id="rId12" Type="http://schemas.openxmlformats.org/officeDocument/2006/relationships/hyperlink" Target="https://volcanesdemexico.mx/volcanes/iztaccihuat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eoenciclopedia.com/volcan-iztaccihuatl-243.html" TargetMode="External"/><Relationship Id="rId15" Type="http://schemas.openxmlformats.org/officeDocument/2006/relationships/hyperlink" Target="https://mexicotravelchannel.com.mx/ecoturismo/20201110/parque-nacional-iztaccihuatl-popocatepetl/" TargetMode="External"/><Relationship Id="rId14" Type="http://schemas.openxmlformats.org/officeDocument/2006/relationships/hyperlink" Target="https://holidayfromwhere.com/climbing-iztaccihuatl-hike/"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volcanesdemexico.mx/blo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