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19" w:rsidRDefault="00A51468"/>
    <w:p w:rsidR="00A51468" w:rsidRDefault="00A51468">
      <w:bookmarkStart w:id="0" w:name="_Toc159079157"/>
      <w:r>
        <w:rPr>
          <w:rFonts w:cstheme="minorHAnsi"/>
          <w:b/>
          <w:sz w:val="28"/>
          <w:szCs w:val="28"/>
        </w:rPr>
        <w:t>Architecture du logiciel de gestion de RH</w:t>
      </w:r>
      <w:bookmarkStart w:id="1" w:name="_GoBack"/>
      <w:bookmarkEnd w:id="0"/>
      <w:bookmarkEnd w:id="1"/>
    </w:p>
    <w:p w:rsidR="00A51468" w:rsidRDefault="00A51468">
      <w:r w:rsidRPr="00A51468">
        <w:drawing>
          <wp:inline distT="0" distB="0" distL="0" distR="0" wp14:anchorId="23B66C8E" wp14:editId="070657BB">
            <wp:extent cx="5972810" cy="34239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4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68"/>
    <w:rsid w:val="00144542"/>
    <w:rsid w:val="004F6A66"/>
    <w:rsid w:val="00A5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91603-9749-4CBF-899F-DA363B2A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2024-02-19T14:41:00Z</dcterms:created>
  <dcterms:modified xsi:type="dcterms:W3CDTF">2024-02-19T14:46:00Z</dcterms:modified>
</cp:coreProperties>
</file>