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29BE" w:rsidRPr="009329BE" w:rsidRDefault="009329BE" w:rsidP="009329BE">
      <w:pPr>
        <w:rPr>
          <w:b/>
          <w:bCs/>
        </w:rPr>
      </w:pPr>
      <w:r w:rsidRPr="009329BE">
        <w:rPr>
          <w:b/>
          <w:bCs/>
        </w:rPr>
        <w:t>Product Brief</w:t>
      </w:r>
    </w:p>
    <w:p w:rsidR="009329BE" w:rsidRPr="009329BE" w:rsidRDefault="009329BE" w:rsidP="009329BE">
      <w:pPr>
        <w:rPr>
          <w:b/>
          <w:bCs/>
        </w:rPr>
      </w:pPr>
      <w:r w:rsidRPr="009329BE">
        <w:rPr>
          <w:b/>
          <w:bCs/>
        </w:rPr>
        <w:t>Goal</w:t>
      </w:r>
    </w:p>
    <w:p w:rsidR="009329BE" w:rsidRPr="009329BE" w:rsidRDefault="009329BE" w:rsidP="009329BE">
      <w:r w:rsidRPr="009329BE">
        <w:t>Build a forensic-grade, local-first accounting ERP for Florida small businesses (1-3 users working in shifts) that guarantees audit-proof immutability, automatic tax compliance, and transforms regulatory fear into mathematical confidence—all running 100% in the browser with no cloud dependencies.</w:t>
      </w:r>
    </w:p>
    <w:p w:rsidR="009329BE" w:rsidRPr="009329BE" w:rsidRDefault="009329BE" w:rsidP="009329BE">
      <w:pPr>
        <w:rPr>
          <w:b/>
          <w:bCs/>
        </w:rPr>
      </w:pPr>
      <w:r w:rsidRPr="009329BE">
        <w:rPr>
          <w:b/>
          <w:bCs/>
        </w:rPr>
        <w:t>Features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Session-Based Multi-User Access</w:t>
      </w:r>
      <w:r w:rsidRPr="009329BE">
        <w:t> — Single SQLite database in OPFS with login system where users work in turns (not simultaneously). Each action is permanently tagged with user_id in the audit chain. Admin can review who did what, but cannot block users in real-time (post-facto audit only).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Immutable Audit Chain (Blockchain-Style)</w:t>
      </w:r>
      <w:r w:rsidRPr="009329BE">
        <w:t> — Every accounting transaction (journal entries, invoices, tax calculations) generates a SHA-256 hash linked to the previous record's hash, creating an unbreakable forensic trail. Any data tampering breaks the chain and triggers visual alerts in the dashboard.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Florida Tax Automation (67 Counties)</w:t>
      </w:r>
      <w:r w:rsidRPr="009329BE">
        <w:t> — Pre-seeded database with all Florida county tax rates (base + surtax). Automatic calculation of sales tax in integer cents (no floats) with ISO-8601 UTC timestamps. Generates DR-15 reports and tracks critical deadlines (Sunbiz Annual Report May 1st, Unclaimed Property April 30th).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Double-Entry Accounting Engine</w:t>
      </w:r>
      <w:r w:rsidRPr="009329BE">
        <w:t> — Enforces debit = credit balance via SQLite triggers. Prohibits UPDATE/DELETE on journal_entries table—corrections require reversal entries. Supports hierarchical chart of accounts with parent-child relationships.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Traffic Light Compliance Dashboard</w:t>
      </w:r>
      <w:r w:rsidRPr="009329BE">
        <w:t> — Visual semaphore (Red/Amber/Green) showing:</w:t>
      </w:r>
    </w:p>
    <w:p w:rsidR="009329BE" w:rsidRPr="009329BE" w:rsidRDefault="009329BE" w:rsidP="009329BE">
      <w:pPr>
        <w:numPr>
          <w:ilvl w:val="1"/>
          <w:numId w:val="1"/>
        </w:numPr>
      </w:pPr>
      <w:r w:rsidRPr="009329BE">
        <w:t>Audit chain integrity status</w:t>
      </w:r>
    </w:p>
    <w:p w:rsidR="009329BE" w:rsidRPr="009329BE" w:rsidRDefault="009329BE" w:rsidP="009329BE">
      <w:pPr>
        <w:numPr>
          <w:ilvl w:val="1"/>
          <w:numId w:val="1"/>
        </w:numPr>
      </w:pPr>
      <w:r w:rsidRPr="009329BE">
        <w:t>Upcoming tax deadlines with countdown</w:t>
      </w:r>
    </w:p>
    <w:p w:rsidR="009329BE" w:rsidRPr="009329BE" w:rsidRDefault="009329BE" w:rsidP="009329BE">
      <w:pPr>
        <w:numPr>
          <w:ilvl w:val="1"/>
          <w:numId w:val="1"/>
        </w:numPr>
      </w:pPr>
      <w:r w:rsidRPr="009329BE">
        <w:t>Unreconciled transactions</w:t>
      </w:r>
    </w:p>
    <w:p w:rsidR="009329BE" w:rsidRPr="009329BE" w:rsidRDefault="009329BE" w:rsidP="009329BE">
      <w:pPr>
        <w:numPr>
          <w:ilvl w:val="1"/>
          <w:numId w:val="1"/>
        </w:numPr>
      </w:pPr>
      <w:r w:rsidRPr="009329BE">
        <w:t>Backup health (last .aex file date)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Encrypted Local Backups (.aex format)</w:t>
      </w:r>
      <w:r w:rsidRPr="009329BE">
        <w:t> — Admin-only feature to export database snapshots as AES-256-GCM encrypted files with HMAC-SHA256 signatures. Includes automatic 90-day rotation warnings. Restore process validates signature before decryption.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lastRenderedPageBreak/>
        <w:t>Worker-Isolated Database Operations</w:t>
      </w:r>
      <w:r w:rsidRPr="009329BE">
        <w:t> — All SQLite queries run in a dedicated Web Worker (db.worker.ts) to prevent UI blocking. Uses structured message passing with TypeScript contracts. OPFS access is exclusive to this worker.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Currency Handling in Integer Cents</w:t>
      </w:r>
      <w:r w:rsidRPr="009329BE">
        <w:t> — All monetary amounts stored as INTEGER (e.g., $100.50 = 10050 cents). Tax calculations use integer arithmetic with Florida DOR-compliant rounding rules. UI displays formatted dollars but never uses floats internally.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Invoice Management with Tax Tracking</w:t>
      </w:r>
      <w:r w:rsidRPr="009329BE">
        <w:t> — Create sales/purchase invoices with automatic tax calculation based on county and transaction date. Links to journal entries via double-entry rules. Supports draft/issued/paid/cancelled statuses with cancellation audit trail.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User Activity Logging</w:t>
      </w:r>
      <w:r w:rsidRPr="009329BE">
        <w:t> — Separate audit_chain entries for administrative actions (user creation, permission changes, backup exports). Includes IP-less session tracking (browser fingerprint + timestamp) for forensic review.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Depreciation Dual-Tracking (Federal vs Florida)</w:t>
      </w:r>
      <w:r w:rsidRPr="009329BE">
        <w:t> — Handles Florida's 1/7 add-back rule for accelerated federal depreciation. Maintains parallel calculations for CIT compliance without requiring manual adjustments.</w:t>
      </w:r>
    </w:p>
    <w:p w:rsidR="009329BE" w:rsidRPr="009329BE" w:rsidRDefault="009329BE" w:rsidP="009329BE">
      <w:pPr>
        <w:numPr>
          <w:ilvl w:val="0"/>
          <w:numId w:val="1"/>
        </w:numPr>
      </w:pPr>
      <w:r w:rsidRPr="009329BE">
        <w:rPr>
          <w:b/>
          <w:bCs/>
        </w:rPr>
        <w:t>Emergency Recovery Mode</w:t>
      </w:r>
      <w:r w:rsidRPr="009329BE">
        <w:t> — If OPFS fails, automatic fallback to IndexedDB with LZ4 compression. UI displays "Recovery Mode" banner. Admin can export emergency backup and restore to new browser profile.</w:t>
      </w:r>
    </w:p>
    <w:p w:rsidR="009329BE" w:rsidRPr="009329BE" w:rsidRDefault="009329BE" w:rsidP="009329BE">
      <w:r w:rsidRPr="009329BE">
        <w:rPr>
          <w:b/>
          <w:bCs/>
        </w:rPr>
        <w:t>P.S.</w:t>
      </w:r>
      <w:r w:rsidRPr="009329BE">
        <w:t> We've adapted this to work as a single-database, shift-based system where users log in sequentially rather than simultaneously—this keeps it 100% browser-based while maintaining full audit capabilities.</w:t>
      </w:r>
    </w:p>
    <w:p w:rsidR="009329BE" w:rsidRDefault="009329BE"/>
    <w:sectPr w:rsidR="009329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E5413"/>
    <w:multiLevelType w:val="multilevel"/>
    <w:tmpl w:val="6C2C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57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BE"/>
    <w:rsid w:val="009329BE"/>
    <w:rsid w:val="00D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96FD39F-4E1E-4B3F-9B5A-1944C9C8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9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9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9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9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9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9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9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9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9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9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1</cp:revision>
  <dcterms:created xsi:type="dcterms:W3CDTF">2026-01-07T23:59:00Z</dcterms:created>
  <dcterms:modified xsi:type="dcterms:W3CDTF">2026-01-07T23:59:00Z</dcterms:modified>
</cp:coreProperties>
</file>