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A78" w:rsidRDefault="00CC4A78">
      <w:pPr>
        <w:pStyle w:val="Corpotesto"/>
        <w:rPr>
          <w:sz w:val="20"/>
        </w:rPr>
      </w:pPr>
    </w:p>
    <w:p w:rsidR="00CC4A78" w:rsidRDefault="00CC4A78">
      <w:pPr>
        <w:pStyle w:val="Corpotesto"/>
        <w:spacing w:before="7"/>
        <w:rPr>
          <w:sz w:val="17"/>
        </w:rPr>
      </w:pPr>
    </w:p>
    <w:p w:rsidR="00CC4A78" w:rsidRPr="00A64F0D" w:rsidRDefault="003F5B7E">
      <w:pPr>
        <w:spacing w:before="88"/>
        <w:ind w:left="1755"/>
        <w:rPr>
          <w:sz w:val="32"/>
          <w:lang w:val="it-IT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722376</wp:posOffset>
            </wp:positionH>
            <wp:positionV relativeFrom="paragraph">
              <wp:posOffset>-278669</wp:posOffset>
            </wp:positionV>
            <wp:extent cx="897774" cy="8977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774" cy="89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4F0D">
        <w:rPr>
          <w:color w:val="0000FF"/>
          <w:sz w:val="32"/>
          <w:lang w:val="it-IT"/>
        </w:rPr>
        <w:t>Università Politecnica delle Marche</w:t>
      </w:r>
    </w:p>
    <w:p w:rsidR="00CC4A78" w:rsidRPr="00A64F0D" w:rsidRDefault="00CC4A78">
      <w:pPr>
        <w:pStyle w:val="Corpotesto"/>
        <w:rPr>
          <w:sz w:val="20"/>
          <w:lang w:val="it-IT"/>
        </w:rPr>
      </w:pPr>
    </w:p>
    <w:p w:rsidR="00CC4A78" w:rsidRPr="00A64F0D" w:rsidRDefault="00CC4A78">
      <w:pPr>
        <w:pStyle w:val="Corpotesto"/>
        <w:rPr>
          <w:sz w:val="20"/>
          <w:lang w:val="it-IT"/>
        </w:rPr>
      </w:pPr>
    </w:p>
    <w:p w:rsidR="00CC4A78" w:rsidRPr="00A64F0D" w:rsidRDefault="003F5B7E">
      <w:pPr>
        <w:pStyle w:val="Corpotesto"/>
        <w:spacing w:before="9"/>
        <w:rPr>
          <w:sz w:val="12"/>
          <w:lang w:val="it-I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709930</wp:posOffset>
                </wp:positionH>
                <wp:positionV relativeFrom="paragraph">
                  <wp:posOffset>118745</wp:posOffset>
                </wp:positionV>
                <wp:extent cx="5953125" cy="6350"/>
                <wp:effectExtent l="5080" t="3175" r="13970" b="952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6350"/>
                          <a:chOff x="1118" y="187"/>
                          <a:chExt cx="9375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18" y="191"/>
                            <a:ext cx="163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40" y="18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750" y="191"/>
                            <a:ext cx="774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570D0" id="Group 2" o:spid="_x0000_s1026" style="position:absolute;margin-left:55.9pt;margin-top:9.35pt;width:468.75pt;height:.5pt;z-index:251658240;mso-wrap-distance-left:0;mso-wrap-distance-right:0;mso-position-horizontal-relative:page" coordorigin="1118,187" coordsize="937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tDtAMAALQLAAAOAAAAZHJzL2Uyb0RvYy54bWzsVttu4zYQfS/QfyD4ruhiXSwhyiJr2UGB&#10;tBvsbj+AlqgLKpEqKUdOi/57h6QkX4rdBim6QIH6QSY15HB4zpkZ3b47di16pkI2nKXYvXEwoizn&#10;RcOqFP/8eWetMZIDYQVpOaMpfqESv7v7/rvbsU+ox2veFlQgcMJkMvYproehT2xb5jXtiLzhPWVg&#10;LLnoyABTUdmFICN471rbc5zQHrkoesFzKiW8zYwR32n/ZUnz4UNZSjqgNsUQ26CfQj/36mnf3ZKk&#10;EqSvm3wKg7whio40DA5dXGVkIOggmr+46ppccMnL4Sbnnc3LssmpvgPcxnWubvMg+KHXd6mSseoX&#10;mADaK5ze7Db/6flJoKZIsYcRIx1QpE9FnoJm7KsEVjyI/lP/JMz9YPjI818kmO1ru5pXZjHajz/y&#10;AtyRw8A1NMdSdMoFXBodNQMvCwP0OKAcXgZxsHK9AKMcbOEqmAjKa2BRbXJdFwQFNncdGe7yejvt&#10;jVfRtNHV22ySmCN1mFNY6k6gNHkCU/4zMD/VpKeaI6mgmsBczWA+NoyiwGCpF2yYATI/sglIxPim&#10;Jqyi2tXnlx5Ac9UOiPtsi5pIYOFvgT1hFGs3JJnRdcNVZKC9BIgkvZDDA+UdUoMUtxC15ow8P8pB&#10;hXJaoihkfNe0LbwnScvQCFQ5cag3SN42hTIqmxTVftMK9ExU9umfvhdYzpepMzMia7NOmwy3IH9W&#10;6FNqSortNB5I05oxRNUydRBcEOKcRibvfo+deLvern3L98Kt5TtZZt3vNr4V7twoyFbZZpO5f6iY&#10;XT+pm6KgTIU91wDXf50spmpksnepAgs+9qV3DSQEO//roDXNilmjzT0vXp7ETD8o9RtJ1p8l+xGK&#10;JsixpchXNEwinAuANNm/iPZeCD4qeiCPLlRrNrxatV7kQ33WmR0a9hfVwntVDq6y+qTISbQC4v6a&#10;aC8090ppGnmd0fk1wbme77z3YmsXriPL3/mBFUfO2nLc+H0cOn7sZ7tLweniYHof6OStglP5FwdQ&#10;NHXKnSfWKy/ZNQP04LbpUrxekpQkX8q5JV9U+LOS5/8vKxoJDpUFuISvBRjUXPyG0QidN8Xy1wMR&#10;FKP2BwYqil1fSWHQEz+IPJiIc8v+3EJYDq5SPGBkhpvBtPdDL5qqhpNcDQzj99CIykZXM6VKk2cQ&#10;t5p8uzSDFmXarCZ/dZZh/35n8CJoqDrHrjtDFPnQslSW/d8Z/kudQX/awKehTr/pM1Z9e57PtcRP&#10;H9t3fwIAAP//AwBQSwMEFAAGAAgAAAAhAJR6CqTgAAAACgEAAA8AAABkcnMvZG93bnJldi54bWxM&#10;j8FOwzAQRO9I/IO1SNyoYwq0DXGqqgJOVSVaJMRtG2+TqLEdxW6S/j3bE9xmtKPZN9lytI3oqQu1&#10;dxrUJAFBrvCmdqWGr/37wxxEiOgMNt6RhgsFWOa3Nxmmxg/uk/pdLAWXuJCihirGNpUyFBVZDBPf&#10;kuPb0XcWI9uulKbDgcttIx+T5EVarB1/qLCldUXFaXe2Gj4GHFZT9dZvTsf15Wf/vP3eKNL6/m5c&#10;vYKINMa/MFzxGR1yZjr4szNBNOyVYvTIYj4DcQ0kT4spiAOrxQxknsn/E/JfAAAA//8DAFBLAQIt&#10;ABQABgAIAAAAIQC2gziS/gAAAOEBAAATAAAAAAAAAAAAAAAAAAAAAABbQ29udGVudF9UeXBlc10u&#10;eG1sUEsBAi0AFAAGAAgAAAAhADj9If/WAAAAlAEAAAsAAAAAAAAAAAAAAAAALwEAAF9yZWxzLy5y&#10;ZWxzUEsBAi0AFAAGAAgAAAAhAFZcq0O0AwAAtAsAAA4AAAAAAAAAAAAAAAAALgIAAGRycy9lMm9E&#10;b2MueG1sUEsBAi0AFAAGAAgAAAAhAJR6CqTgAAAACgEAAA8AAAAAAAAAAAAAAAAADgYAAGRycy9k&#10;b3ducmV2LnhtbFBLBQYAAAAABAAEAPMAAAAbBwAAAAA=&#10;">
                <v:line id="Line 5" o:spid="_x0000_s1027" style="position:absolute;visibility:visible;mso-wrap-style:square" from="1118,191" to="2755,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4" o:spid="_x0000_s1028" style="position:absolute;left:2740;top:18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line id="Line 3" o:spid="_x0000_s1029" style="position:absolute;visibility:visible;mso-wrap-style:square" from="2750,191" to="10493,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w10:wrap type="topAndBottom" anchorx="page"/>
              </v:group>
            </w:pict>
          </mc:Fallback>
        </mc:AlternateContent>
      </w:r>
    </w:p>
    <w:p w:rsidR="00CC4A78" w:rsidRPr="00A64F0D" w:rsidRDefault="00CC4A78">
      <w:pPr>
        <w:pStyle w:val="Corpotesto"/>
        <w:rPr>
          <w:sz w:val="26"/>
          <w:lang w:val="it-IT"/>
        </w:rPr>
      </w:pPr>
      <w:bookmarkStart w:id="0" w:name="_GoBack"/>
      <w:bookmarkEnd w:id="0"/>
    </w:p>
    <w:p w:rsidR="00CC4A78" w:rsidRPr="00A64F0D" w:rsidRDefault="00CC4A78">
      <w:pPr>
        <w:pStyle w:val="Corpotesto"/>
        <w:spacing w:before="8"/>
        <w:rPr>
          <w:sz w:val="22"/>
          <w:lang w:val="it-IT"/>
        </w:rPr>
      </w:pPr>
    </w:p>
    <w:p w:rsidR="00CC4A78" w:rsidRPr="00A64F0D" w:rsidRDefault="003F5B7E">
      <w:pPr>
        <w:pStyle w:val="Titolo1"/>
        <w:rPr>
          <w:lang w:val="it-IT"/>
        </w:rPr>
      </w:pPr>
      <w:r w:rsidRPr="00A64F0D">
        <w:rPr>
          <w:lang w:val="it-IT"/>
        </w:rPr>
        <w:t>VALUTAZIONE D’INVESTIMENTO: CASO GRU</w:t>
      </w:r>
    </w:p>
    <w:p w:rsidR="00CC4A78" w:rsidRPr="00A64F0D" w:rsidRDefault="00CC4A78">
      <w:pPr>
        <w:pStyle w:val="Corpotesto"/>
        <w:rPr>
          <w:b/>
          <w:lang w:val="it-IT"/>
        </w:rPr>
      </w:pPr>
    </w:p>
    <w:p w:rsidR="00CC4A78" w:rsidRPr="00A64F0D" w:rsidRDefault="003F5B7E">
      <w:pPr>
        <w:ind w:left="132"/>
        <w:rPr>
          <w:b/>
          <w:sz w:val="24"/>
          <w:lang w:val="it-IT"/>
        </w:rPr>
      </w:pPr>
      <w:r w:rsidRPr="00A64F0D">
        <w:rPr>
          <w:b/>
          <w:sz w:val="24"/>
          <w:lang w:val="it-IT"/>
        </w:rPr>
        <w:t>Ipotesi</w:t>
      </w:r>
    </w:p>
    <w:p w:rsidR="00CC4A78" w:rsidRPr="00A64F0D" w:rsidRDefault="00CC4A78">
      <w:pPr>
        <w:pStyle w:val="Corpotesto"/>
        <w:spacing w:before="6"/>
        <w:rPr>
          <w:b/>
          <w:sz w:val="23"/>
          <w:lang w:val="it-IT"/>
        </w:rPr>
      </w:pPr>
    </w:p>
    <w:p w:rsidR="00CC4A78" w:rsidRPr="00A64F0D" w:rsidRDefault="003F5B7E">
      <w:pPr>
        <w:pStyle w:val="Corpotesto"/>
        <w:spacing w:before="1"/>
        <w:ind w:left="132" w:right="116"/>
        <w:jc w:val="both"/>
        <w:rPr>
          <w:lang w:val="it-IT"/>
        </w:rPr>
      </w:pPr>
      <w:r w:rsidRPr="00A64F0D">
        <w:rPr>
          <w:lang w:val="it-IT"/>
        </w:rPr>
        <w:t>La società Beta, operante nella movimentazione merci in ambito portuale, sta valutando la convenienza all’acquisto di una nuova gru per la movimentazione di container. Di seguito sono riportati i dati necessari per l’analisi.</w:t>
      </w:r>
    </w:p>
    <w:p w:rsidR="00CC4A78" w:rsidRPr="00A64F0D" w:rsidRDefault="00CC4A78">
      <w:pPr>
        <w:pStyle w:val="Corpotesto"/>
        <w:spacing w:before="11"/>
        <w:rPr>
          <w:sz w:val="23"/>
          <w:lang w:val="it-IT"/>
        </w:rPr>
      </w:pPr>
    </w:p>
    <w:p w:rsidR="00CC4A78" w:rsidRPr="00A64F0D" w:rsidRDefault="003F5B7E">
      <w:pPr>
        <w:pStyle w:val="Corpotesto"/>
        <w:ind w:left="132" w:right="108"/>
        <w:jc w:val="both"/>
        <w:rPr>
          <w:lang w:val="it-IT"/>
        </w:rPr>
      </w:pPr>
      <w:r w:rsidRPr="00A64F0D">
        <w:rPr>
          <w:spacing w:val="1"/>
          <w:lang w:val="it-IT"/>
        </w:rPr>
        <w:t xml:space="preserve">Il </w:t>
      </w:r>
      <w:r w:rsidRPr="00A64F0D">
        <w:rPr>
          <w:lang w:val="it-IT"/>
        </w:rPr>
        <w:t xml:space="preserve">costo di acquisto e </w:t>
      </w:r>
      <w:r w:rsidRPr="00A64F0D">
        <w:rPr>
          <w:spacing w:val="-3"/>
          <w:lang w:val="it-IT"/>
        </w:rPr>
        <w:t xml:space="preserve">messa </w:t>
      </w:r>
      <w:r w:rsidRPr="00A64F0D">
        <w:rPr>
          <w:spacing w:val="-3"/>
          <w:lang w:val="it-IT"/>
        </w:rPr>
        <w:t xml:space="preserve">in </w:t>
      </w:r>
      <w:r w:rsidRPr="00A64F0D">
        <w:rPr>
          <w:lang w:val="it-IT"/>
        </w:rPr>
        <w:t xml:space="preserve">opera della nuova gru è pari a 3,5 milioni di Euro. L’investimento è interamente finanziato con capitale di rischio. </w:t>
      </w:r>
      <w:r w:rsidRPr="00A64F0D">
        <w:rPr>
          <w:spacing w:val="1"/>
          <w:lang w:val="it-IT"/>
        </w:rPr>
        <w:t xml:space="preserve">Il </w:t>
      </w:r>
      <w:r w:rsidRPr="00A64F0D">
        <w:rPr>
          <w:lang w:val="it-IT"/>
        </w:rPr>
        <w:t xml:space="preserve">periodo di tempo necessario dal momento dell’ordine alla operatività della gru sulla banchina è stimato </w:t>
      </w:r>
      <w:r w:rsidRPr="00A64F0D">
        <w:rPr>
          <w:spacing w:val="-3"/>
          <w:lang w:val="it-IT"/>
        </w:rPr>
        <w:t xml:space="preserve">in </w:t>
      </w:r>
      <w:r w:rsidRPr="00A64F0D">
        <w:rPr>
          <w:lang w:val="it-IT"/>
        </w:rPr>
        <w:t xml:space="preserve">circa un anno. Entro tale </w:t>
      </w:r>
      <w:r w:rsidRPr="00A64F0D">
        <w:rPr>
          <w:lang w:val="it-IT"/>
        </w:rPr>
        <w:t>anno sarà anche effettuata l’intera spesa per l’investimento. La vita utile della nuova gru è pari a 20 anni, che è anche il periodo sulla base del quale sono calcolati gli</w:t>
      </w:r>
      <w:r w:rsidRPr="00A64F0D">
        <w:rPr>
          <w:spacing w:val="-10"/>
          <w:lang w:val="it-IT"/>
        </w:rPr>
        <w:t xml:space="preserve"> </w:t>
      </w:r>
      <w:r w:rsidRPr="00A64F0D">
        <w:rPr>
          <w:lang w:val="it-IT"/>
        </w:rPr>
        <w:t>ammortamenti.</w:t>
      </w:r>
    </w:p>
    <w:p w:rsidR="00CC4A78" w:rsidRPr="00A64F0D" w:rsidRDefault="00CC4A78">
      <w:pPr>
        <w:pStyle w:val="Corpotesto"/>
        <w:rPr>
          <w:lang w:val="it-IT"/>
        </w:rPr>
      </w:pPr>
    </w:p>
    <w:p w:rsidR="00CC4A78" w:rsidRPr="00A64F0D" w:rsidRDefault="003F5B7E">
      <w:pPr>
        <w:pStyle w:val="Corpotesto"/>
        <w:ind w:left="132" w:right="108"/>
        <w:jc w:val="both"/>
        <w:rPr>
          <w:lang w:val="it-IT"/>
        </w:rPr>
      </w:pPr>
      <w:r w:rsidRPr="00A64F0D">
        <w:rPr>
          <w:lang w:val="it-IT"/>
        </w:rPr>
        <w:t xml:space="preserve">A regime </w:t>
      </w:r>
      <w:r w:rsidRPr="00A64F0D">
        <w:rPr>
          <w:spacing w:val="-3"/>
          <w:lang w:val="it-IT"/>
        </w:rPr>
        <w:t xml:space="preserve">la </w:t>
      </w:r>
      <w:r w:rsidRPr="00A64F0D">
        <w:rPr>
          <w:lang w:val="it-IT"/>
        </w:rPr>
        <w:t xml:space="preserve">società Beta prevede di movimentare con </w:t>
      </w:r>
      <w:r w:rsidRPr="00A64F0D">
        <w:rPr>
          <w:spacing w:val="-5"/>
          <w:lang w:val="it-IT"/>
        </w:rPr>
        <w:t xml:space="preserve">la </w:t>
      </w:r>
      <w:r w:rsidRPr="00A64F0D">
        <w:rPr>
          <w:lang w:val="it-IT"/>
        </w:rPr>
        <w:t xml:space="preserve">nuova gru circa 150.000 container per anno. </w:t>
      </w:r>
      <w:r w:rsidRPr="00A64F0D">
        <w:rPr>
          <w:spacing w:val="1"/>
          <w:lang w:val="it-IT"/>
        </w:rPr>
        <w:t xml:space="preserve">Il </w:t>
      </w:r>
      <w:r w:rsidRPr="00A64F0D">
        <w:rPr>
          <w:lang w:val="it-IT"/>
        </w:rPr>
        <w:t xml:space="preserve">prezzo </w:t>
      </w:r>
      <w:r w:rsidRPr="00A64F0D">
        <w:rPr>
          <w:spacing w:val="-3"/>
          <w:lang w:val="it-IT"/>
        </w:rPr>
        <w:t xml:space="preserve">medio </w:t>
      </w:r>
      <w:r w:rsidRPr="00A64F0D">
        <w:rPr>
          <w:lang w:val="it-IT"/>
        </w:rPr>
        <w:t xml:space="preserve">per container movimentato è stimato </w:t>
      </w:r>
      <w:r w:rsidRPr="00A64F0D">
        <w:rPr>
          <w:spacing w:val="-3"/>
          <w:lang w:val="it-IT"/>
        </w:rPr>
        <w:t xml:space="preserve">in </w:t>
      </w:r>
      <w:r w:rsidRPr="00A64F0D">
        <w:rPr>
          <w:lang w:val="it-IT"/>
        </w:rPr>
        <w:t xml:space="preserve">10 Euro. Nel primo anno di attività </w:t>
      </w:r>
      <w:r w:rsidRPr="00A64F0D">
        <w:rPr>
          <w:spacing w:val="2"/>
          <w:lang w:val="it-IT"/>
        </w:rPr>
        <w:t xml:space="preserve">si </w:t>
      </w:r>
      <w:r w:rsidRPr="00A64F0D">
        <w:rPr>
          <w:lang w:val="it-IT"/>
        </w:rPr>
        <w:t xml:space="preserve">prevede di movimentare container per </w:t>
      </w:r>
      <w:r w:rsidRPr="00A64F0D">
        <w:rPr>
          <w:spacing w:val="-3"/>
          <w:lang w:val="it-IT"/>
        </w:rPr>
        <w:t xml:space="preserve">il </w:t>
      </w:r>
      <w:r w:rsidRPr="00A64F0D">
        <w:rPr>
          <w:lang w:val="it-IT"/>
        </w:rPr>
        <w:t>50% della capacità produttiva a</w:t>
      </w:r>
      <w:r w:rsidRPr="00A64F0D">
        <w:rPr>
          <w:spacing w:val="5"/>
          <w:lang w:val="it-IT"/>
        </w:rPr>
        <w:t xml:space="preserve"> </w:t>
      </w:r>
      <w:r w:rsidRPr="00A64F0D">
        <w:rPr>
          <w:lang w:val="it-IT"/>
        </w:rPr>
        <w:t>regime.</w:t>
      </w:r>
    </w:p>
    <w:p w:rsidR="00CC4A78" w:rsidRPr="00A64F0D" w:rsidRDefault="00CC4A78">
      <w:pPr>
        <w:pStyle w:val="Corpotesto"/>
        <w:spacing w:before="2"/>
        <w:rPr>
          <w:lang w:val="it-IT"/>
        </w:rPr>
      </w:pPr>
    </w:p>
    <w:p w:rsidR="00CC4A78" w:rsidRPr="00A64F0D" w:rsidRDefault="003F5B7E">
      <w:pPr>
        <w:pStyle w:val="Corpotesto"/>
        <w:spacing w:before="1" w:line="237" w:lineRule="auto"/>
        <w:ind w:left="132" w:right="127"/>
        <w:jc w:val="both"/>
        <w:rPr>
          <w:lang w:val="it-IT"/>
        </w:rPr>
      </w:pPr>
      <w:r w:rsidRPr="00A64F0D">
        <w:rPr>
          <w:lang w:val="it-IT"/>
        </w:rPr>
        <w:t xml:space="preserve">I </w:t>
      </w:r>
      <w:r w:rsidRPr="00A64F0D">
        <w:rPr>
          <w:b/>
          <w:lang w:val="it-IT"/>
        </w:rPr>
        <w:t xml:space="preserve">costi variabili </w:t>
      </w:r>
      <w:r w:rsidRPr="00A64F0D">
        <w:rPr>
          <w:lang w:val="it-IT"/>
        </w:rPr>
        <w:t>(carburanti, energia elettrica e altri consumi) sono pari a 2,5 Euro per container movimentato.</w:t>
      </w:r>
    </w:p>
    <w:p w:rsidR="00CC4A78" w:rsidRPr="00A64F0D" w:rsidRDefault="003F5B7E">
      <w:pPr>
        <w:pStyle w:val="Corpotesto"/>
        <w:spacing w:before="3"/>
        <w:ind w:left="132" w:right="119"/>
        <w:jc w:val="both"/>
        <w:rPr>
          <w:lang w:val="it-IT"/>
        </w:rPr>
      </w:pPr>
      <w:r w:rsidRPr="00A64F0D">
        <w:rPr>
          <w:lang w:val="it-IT"/>
        </w:rPr>
        <w:t xml:space="preserve">I </w:t>
      </w:r>
      <w:r w:rsidRPr="00A64F0D">
        <w:rPr>
          <w:b/>
          <w:lang w:val="it-IT"/>
        </w:rPr>
        <w:t xml:space="preserve">costi fissi </w:t>
      </w:r>
      <w:r w:rsidRPr="00A64F0D">
        <w:rPr>
          <w:lang w:val="it-IT"/>
        </w:rPr>
        <w:t>sono determinati dalle manutenzioni (stabilite contrattualmente) e dal personale necessario per operare la gru. Il costo per le manutenzioni annua</w:t>
      </w:r>
      <w:r w:rsidRPr="00A64F0D">
        <w:rPr>
          <w:lang w:val="it-IT"/>
        </w:rPr>
        <w:t>li è pari al 7,5% del valore iniziale dell’investimento. Si prevede di impiegare 4 persone per coprire i turni di funzionamento della gru, ad un costo lordo per persona è di 30.000 Euro.</w:t>
      </w:r>
    </w:p>
    <w:p w:rsidR="00CC4A78" w:rsidRPr="00A64F0D" w:rsidRDefault="00CC4A78">
      <w:pPr>
        <w:pStyle w:val="Corpotesto"/>
        <w:spacing w:before="9"/>
        <w:rPr>
          <w:sz w:val="23"/>
          <w:lang w:val="it-IT"/>
        </w:rPr>
      </w:pPr>
    </w:p>
    <w:p w:rsidR="00CC4A78" w:rsidRPr="00A64F0D" w:rsidRDefault="003F5B7E">
      <w:pPr>
        <w:pStyle w:val="Corpotesto"/>
        <w:ind w:left="132"/>
        <w:rPr>
          <w:lang w:val="it-IT"/>
        </w:rPr>
      </w:pPr>
      <w:r w:rsidRPr="00A64F0D">
        <w:rPr>
          <w:lang w:val="it-IT"/>
        </w:rPr>
        <w:t>Le imposte sono stimate pari a circa il 50% del reddito ante imposte</w:t>
      </w:r>
      <w:r w:rsidRPr="00A64F0D">
        <w:rPr>
          <w:lang w:val="it-IT"/>
        </w:rPr>
        <w:t>.</w:t>
      </w:r>
    </w:p>
    <w:p w:rsidR="00CC4A78" w:rsidRPr="00A64F0D" w:rsidRDefault="00CC4A78">
      <w:pPr>
        <w:pStyle w:val="Corpotesto"/>
        <w:rPr>
          <w:lang w:val="it-IT"/>
        </w:rPr>
      </w:pPr>
    </w:p>
    <w:p w:rsidR="00CC4A78" w:rsidRPr="00A64F0D" w:rsidRDefault="003F5B7E">
      <w:pPr>
        <w:pStyle w:val="Corpotesto"/>
        <w:spacing w:line="242" w:lineRule="auto"/>
        <w:ind w:left="132" w:right="117"/>
        <w:jc w:val="both"/>
        <w:rPr>
          <w:lang w:val="it-IT"/>
        </w:rPr>
      </w:pPr>
      <w:r w:rsidRPr="00A64F0D">
        <w:rPr>
          <w:lang w:val="it-IT"/>
        </w:rPr>
        <w:t>Il valore della gru alla fine dei venti anni è nullo. Non si prevedono significativi costi di smantellamento.</w:t>
      </w:r>
    </w:p>
    <w:p w:rsidR="00CC4A78" w:rsidRPr="00A64F0D" w:rsidRDefault="00CC4A78">
      <w:pPr>
        <w:pStyle w:val="Corpotesto"/>
        <w:rPr>
          <w:sz w:val="26"/>
          <w:lang w:val="it-IT"/>
        </w:rPr>
      </w:pPr>
    </w:p>
    <w:p w:rsidR="00CC4A78" w:rsidRPr="00A64F0D" w:rsidRDefault="00CC4A78">
      <w:pPr>
        <w:pStyle w:val="Corpotesto"/>
        <w:spacing w:before="11"/>
        <w:rPr>
          <w:sz w:val="21"/>
          <w:lang w:val="it-IT"/>
        </w:rPr>
      </w:pPr>
    </w:p>
    <w:p w:rsidR="00CC4A78" w:rsidRDefault="003F5B7E">
      <w:pPr>
        <w:pStyle w:val="Titolo1"/>
      </w:pPr>
      <w:r>
        <w:t>ANALISI</w:t>
      </w:r>
    </w:p>
    <w:p w:rsidR="00CC4A78" w:rsidRDefault="00CC4A78">
      <w:pPr>
        <w:pStyle w:val="Corpotesto"/>
        <w:spacing w:before="7"/>
        <w:rPr>
          <w:b/>
          <w:sz w:val="23"/>
        </w:rPr>
      </w:pPr>
    </w:p>
    <w:p w:rsidR="00CC4A78" w:rsidRPr="00A64F0D" w:rsidRDefault="003F5B7E">
      <w:pPr>
        <w:pStyle w:val="Paragrafoelenco"/>
        <w:numPr>
          <w:ilvl w:val="0"/>
          <w:numId w:val="1"/>
        </w:numPr>
        <w:tabs>
          <w:tab w:val="left" w:pos="853"/>
        </w:tabs>
        <w:rPr>
          <w:sz w:val="24"/>
          <w:lang w:val="it-IT"/>
        </w:rPr>
      </w:pPr>
      <w:r w:rsidRPr="00A64F0D">
        <w:rPr>
          <w:sz w:val="24"/>
          <w:lang w:val="it-IT"/>
        </w:rPr>
        <w:t xml:space="preserve">Stimare i flussi di cassa netti associati al progetto </w:t>
      </w:r>
      <w:r w:rsidRPr="00A64F0D">
        <w:rPr>
          <w:spacing w:val="-3"/>
          <w:sz w:val="24"/>
          <w:lang w:val="it-IT"/>
        </w:rPr>
        <w:t xml:space="preserve">di </w:t>
      </w:r>
      <w:r w:rsidRPr="00A64F0D">
        <w:rPr>
          <w:sz w:val="24"/>
          <w:lang w:val="it-IT"/>
        </w:rPr>
        <w:t xml:space="preserve">investimento per </w:t>
      </w:r>
      <w:r w:rsidRPr="00A64F0D">
        <w:rPr>
          <w:spacing w:val="-3"/>
          <w:sz w:val="24"/>
          <w:lang w:val="it-IT"/>
        </w:rPr>
        <w:t xml:space="preserve">la </w:t>
      </w:r>
      <w:r w:rsidRPr="00A64F0D">
        <w:rPr>
          <w:sz w:val="24"/>
          <w:lang w:val="it-IT"/>
        </w:rPr>
        <w:t xml:space="preserve">durata </w:t>
      </w:r>
      <w:r w:rsidRPr="00A64F0D">
        <w:rPr>
          <w:spacing w:val="-3"/>
          <w:sz w:val="24"/>
          <w:lang w:val="it-IT"/>
        </w:rPr>
        <w:t>dello</w:t>
      </w:r>
      <w:r w:rsidRPr="00A64F0D">
        <w:rPr>
          <w:spacing w:val="-10"/>
          <w:sz w:val="24"/>
          <w:lang w:val="it-IT"/>
        </w:rPr>
        <w:t xml:space="preserve"> </w:t>
      </w:r>
      <w:r w:rsidRPr="00A64F0D">
        <w:rPr>
          <w:sz w:val="24"/>
          <w:lang w:val="it-IT"/>
        </w:rPr>
        <w:t>stesso;</w:t>
      </w:r>
    </w:p>
    <w:p w:rsidR="00CC4A78" w:rsidRPr="00A64F0D" w:rsidRDefault="003F5B7E">
      <w:pPr>
        <w:pStyle w:val="Paragrafoelenco"/>
        <w:numPr>
          <w:ilvl w:val="0"/>
          <w:numId w:val="1"/>
        </w:numPr>
        <w:tabs>
          <w:tab w:val="left" w:pos="853"/>
        </w:tabs>
        <w:spacing w:before="4" w:line="237" w:lineRule="auto"/>
        <w:ind w:right="117"/>
        <w:rPr>
          <w:sz w:val="24"/>
          <w:lang w:val="it-IT"/>
        </w:rPr>
      </w:pPr>
      <w:r w:rsidRPr="00A64F0D">
        <w:rPr>
          <w:sz w:val="24"/>
          <w:lang w:val="it-IT"/>
        </w:rPr>
        <w:t>Fornire una valutazione della conv</w:t>
      </w:r>
      <w:r w:rsidRPr="00A64F0D">
        <w:rPr>
          <w:sz w:val="24"/>
          <w:lang w:val="it-IT"/>
        </w:rPr>
        <w:t>enienza economico-finanziaria dell’investimento, tenendo conto che il costo opportunità del capitale nel settore portuale è del</w:t>
      </w:r>
      <w:r w:rsidRPr="00A64F0D">
        <w:rPr>
          <w:spacing w:val="-7"/>
          <w:sz w:val="24"/>
          <w:lang w:val="it-IT"/>
        </w:rPr>
        <w:t xml:space="preserve"> </w:t>
      </w:r>
      <w:r w:rsidRPr="00A64F0D">
        <w:rPr>
          <w:sz w:val="24"/>
          <w:lang w:val="it-IT"/>
        </w:rPr>
        <w:t>9%.</w:t>
      </w:r>
    </w:p>
    <w:sectPr w:rsidR="00CC4A78" w:rsidRPr="00A64F0D">
      <w:type w:val="continuous"/>
      <w:pgSz w:w="11910" w:h="16840"/>
      <w:pgMar w:top="54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6664"/>
    <w:multiLevelType w:val="hybridMultilevel"/>
    <w:tmpl w:val="A4B66C1C"/>
    <w:lvl w:ilvl="0" w:tplc="FF38C660">
      <w:start w:val="1"/>
      <w:numFmt w:val="lowerLetter"/>
      <w:lvlText w:val="%1)"/>
      <w:lvlJc w:val="left"/>
      <w:pPr>
        <w:ind w:left="852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1" w:tplc="0B0294E2"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1A6E7442">
      <w:numFmt w:val="bullet"/>
      <w:lvlText w:val="•"/>
      <w:lvlJc w:val="left"/>
      <w:pPr>
        <w:ind w:left="2665" w:hanging="360"/>
      </w:pPr>
      <w:rPr>
        <w:rFonts w:hint="default"/>
      </w:rPr>
    </w:lvl>
    <w:lvl w:ilvl="3" w:tplc="A1888092"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D18EDA6C">
      <w:numFmt w:val="bullet"/>
      <w:lvlText w:val="•"/>
      <w:lvlJc w:val="left"/>
      <w:pPr>
        <w:ind w:left="4470" w:hanging="360"/>
      </w:pPr>
      <w:rPr>
        <w:rFonts w:hint="default"/>
      </w:rPr>
    </w:lvl>
    <w:lvl w:ilvl="5" w:tplc="EA5C6F9E">
      <w:numFmt w:val="bullet"/>
      <w:lvlText w:val="•"/>
      <w:lvlJc w:val="left"/>
      <w:pPr>
        <w:ind w:left="5372" w:hanging="360"/>
      </w:pPr>
      <w:rPr>
        <w:rFonts w:hint="default"/>
      </w:rPr>
    </w:lvl>
    <w:lvl w:ilvl="6" w:tplc="8202F1A4">
      <w:numFmt w:val="bullet"/>
      <w:lvlText w:val="•"/>
      <w:lvlJc w:val="left"/>
      <w:pPr>
        <w:ind w:left="6275" w:hanging="360"/>
      </w:pPr>
      <w:rPr>
        <w:rFonts w:hint="default"/>
      </w:rPr>
    </w:lvl>
    <w:lvl w:ilvl="7" w:tplc="D78E143A">
      <w:numFmt w:val="bullet"/>
      <w:lvlText w:val="•"/>
      <w:lvlJc w:val="left"/>
      <w:pPr>
        <w:ind w:left="7177" w:hanging="360"/>
      </w:pPr>
      <w:rPr>
        <w:rFonts w:hint="default"/>
      </w:rPr>
    </w:lvl>
    <w:lvl w:ilvl="8" w:tplc="568A59BE">
      <w:numFmt w:val="bullet"/>
      <w:lvlText w:val="•"/>
      <w:lvlJc w:val="left"/>
      <w:pPr>
        <w:ind w:left="8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78"/>
    <w:rsid w:val="003F5B7E"/>
    <w:rsid w:val="00A64F0D"/>
    <w:rsid w:val="00CC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964C"/>
  <w15:docId w15:val="{2A999E2A-6079-48C5-B188-5117D3D8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52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Valentina Giannini</cp:lastModifiedBy>
  <cp:revision>2</cp:revision>
  <dcterms:created xsi:type="dcterms:W3CDTF">2018-04-18T14:54:00Z</dcterms:created>
  <dcterms:modified xsi:type="dcterms:W3CDTF">2018-04-18T14:54:00Z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2017-05-24T00:00:00Z</vt:filetime>
  </property>
  <property fmtid="{D5CDD505-2E9C-101B-9397-08002B2CF9AE}" pid="3" name="Creator">
    <vt:lpwstr>PDF Architect 4</vt:lpwstr>
  </property>
  <property fmtid="{D5CDD505-2E9C-101B-9397-08002B2CF9AE}" pid="4" name="LastSaved">
    <vt:filetime>2018-04-18T00:00:00Z</vt:filetime>
  </property>
</Properties>
</file>