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X1f695f96634af7ffd67d5cb7902a84f618bc75d"/>
    <w:p>
      <w:pPr>
        <w:pStyle w:val="Heading1"/>
      </w:pPr>
      <w:r>
        <w:t xml:space="preserve">Comprensión lectora en la Educación Intercultural Bilingüe (EIB) como base del pensamiento crítico: evidencia 2022-2026, datos de Ayacucho y rutas de solución en quechua chanka para Hack the Andes</w:t>
      </w:r>
    </w:p>
    <w:p>
      <w:pPr>
        <w:pStyle w:val="FirstParagraph"/>
      </w:pPr>
      <w:r>
        <w:rPr>
          <w:b/>
          <w:bCs/>
        </w:rPr>
        <w:t xml:space="preserve">Para:</w:t>
      </w:r>
      <w:r>
        <w:t xml:space="preserve"> </w:t>
      </w:r>
      <w:r>
        <w:t xml:space="preserve">Omar Roca Cuya y equipo. Track</w:t>
      </w:r>
      <w:r>
        <w:t xml:space="preserve"> </w:t>
      </w:r>
      <w:r>
        <w:rPr>
          <w:b/>
          <w:bCs/>
        </w:rPr>
        <w:t xml:space="preserve">Educación Escolar</w:t>
      </w:r>
      <w:r>
        <w:t xml:space="preserve"> </w:t>
      </w:r>
      <w:r>
        <w:t xml:space="preserve">(</w:t>
      </w:r>
      <w:r>
        <w:rPr>
          <w:rStyle w:val="VerbatimChar"/>
        </w:rPr>
        <w:t xml:space="preserve">education</w:t>
      </w:r>
      <w:r>
        <w:t xml:space="preserve">) de Hack the Andes, Lima, 17-18 de octubre de 2026.</w:t>
      </w:r>
      <w:r>
        <w:t xml:space="preserve"> </w:t>
      </w:r>
      <w:r>
        <w:rPr>
          <w:b/>
          <w:bCs/>
        </w:rPr>
        <w:t xml:space="preserve">Fecha de corte:</w:t>
      </w:r>
      <w:r>
        <w:t xml:space="preserve"> </w:t>
      </w:r>
      <w:r>
        <w:t xml:space="preserve">17 de octubre de 2026.</w:t>
      </w:r>
      <w:r>
        <w:t xml:space="preserve"> </w:t>
      </w:r>
      <w:r>
        <w:rPr>
          <w:b/>
          <w:bCs/>
        </w:rPr>
        <w:t xml:space="preserve">Foco solicitado:</w:t>
      </w:r>
      <w:r>
        <w:t xml:space="preserve"> </w:t>
      </w:r>
      <w:r>
        <w:t xml:space="preserve">quechua chanka (variedad de Ayacucho, ISO 639-3</w:t>
      </w:r>
      <w:r>
        <w:t xml:space="preserve"> </w:t>
      </w:r>
      <w:r>
        <w:rPr>
          <w:rStyle w:val="VerbatimChar"/>
        </w:rPr>
        <w:t xml:space="preserve">quy</w:t>
      </w:r>
      <w:r>
        <w:t xml:space="preserve">) y la transición de la escuela a la universidad.</w:t>
      </w:r>
    </w:p>
    <w:p>
      <w:r>
        <w:pict>
          <v:rect style="width:0;height:1.5pt" o:hralign="center" o:hrstd="t" o:hr="t"/>
        </w:pict>
      </w:r>
    </w:p>
    <w:bookmarkStart w:id="9" w:name="resumen-ejecutivo"/>
    <w:p>
      <w:pPr>
        <w:pStyle w:val="Heading2"/>
      </w:pPr>
      <w:r>
        <w:t xml:space="preserve">0. Resumen ejecutivo</w:t>
      </w:r>
    </w:p>
    <w:p>
      <w:pPr>
        <w:pStyle w:val="Compact"/>
        <w:numPr>
          <w:ilvl w:val="0"/>
          <w:numId w:val="1001"/>
        </w:numPr>
      </w:pPr>
      <w:r>
        <w:rPr>
          <w:b/>
          <w:bCs/>
        </w:rPr>
        <w:t xml:space="preserve">La hipótesis de Omar se sostiene con matices: la comprensión lectora es condición necesaria, pero no suficiente, del pensamiento crítico.</w:t>
      </w:r>
    </w:p>
    <w:p>
      <w:pPr>
        <w:pStyle w:val="Compact"/>
        <w:numPr>
          <w:ilvl w:val="1"/>
          <w:numId w:val="1002"/>
        </w:numPr>
      </w:pPr>
      <w:r>
        <w:t xml:space="preserve">La evidencia 2022-2026 muestra una relación fuerte y</w:t>
      </w:r>
      <w:r>
        <w:t xml:space="preserve"> </w:t>
      </w:r>
      <w:r>
        <w:rPr>
          <w:b/>
          <w:bCs/>
        </w:rPr>
        <w:t xml:space="preserve">bidireccional</w:t>
      </w:r>
      <w:r>
        <w:t xml:space="preserve">. Las habilidades de razonamiento (inducción y deducción) predicen la comprensión, y las intervenciones de pensamiento crítico también mejoran la comprensión (Paige et al., 2024; Bakhtiari Moghadam et al., 2023).</w:t>
      </w:r>
    </w:p>
    <w:p>
      <w:pPr>
        <w:pStyle w:val="Compact"/>
        <w:numPr>
          <w:ilvl w:val="1"/>
          <w:numId w:val="1002"/>
        </w:numPr>
      </w:pPr>
      <w:r>
        <w:t xml:space="preserve">Dos factores median la relación: la</w:t>
      </w:r>
      <w:r>
        <w:t xml:space="preserve"> </w:t>
      </w:r>
      <w:r>
        <w:rPr>
          <w:b/>
          <w:bCs/>
        </w:rPr>
        <w:t xml:space="preserve">comprensión oral</w:t>
      </w:r>
      <w:r>
        <w:t xml:space="preserve"> </w:t>
      </w:r>
      <w:r>
        <w:t xml:space="preserve">y el</w:t>
      </w:r>
      <w:r>
        <w:t xml:space="preserve"> </w:t>
      </w:r>
      <w:r>
        <w:rPr>
          <w:b/>
          <w:bCs/>
        </w:rPr>
        <w:t xml:space="preserve">conocimiento previo</w:t>
      </w:r>
      <w:r>
        <w:t xml:space="preserve">. Las estrategias de comprensión rinden solo si se acompañan de instrucción de conocimiento (Peng et al., 2023; Kim et al., 2022).</w:t>
      </w:r>
    </w:p>
    <w:p>
      <w:pPr>
        <w:pStyle w:val="Compact"/>
        <w:numPr>
          <w:ilvl w:val="1"/>
          <w:numId w:val="1002"/>
        </w:numPr>
      </w:pPr>
      <w:r>
        <w:t xml:space="preserve">Consecuencia para EIB: el pensamiento crítico puede y debe cultivarse</w:t>
      </w:r>
      <w:r>
        <w:t xml:space="preserve"> </w:t>
      </w:r>
      <w:r>
        <w:rPr>
          <w:b/>
          <w:bCs/>
        </w:rPr>
        <w:t xml:space="preserve">oralmente en la lengua materna</w:t>
      </w:r>
      <w:r>
        <w:t xml:space="preserve">, antes y a la vez que la lectura en castellano.</w:t>
      </w:r>
    </w:p>
    <w:p>
      <w:pPr>
        <w:pStyle w:val="Compact"/>
        <w:numPr>
          <w:ilvl w:val="0"/>
          <w:numId w:val="1001"/>
        </w:numPr>
      </w:pPr>
      <w:r>
        <w:rPr>
          <w:b/>
          <w:bCs/>
        </w:rPr>
        <w:t xml:space="preserve">El dato más fuerte para el pitch es local.</w:t>
      </w:r>
      <w:r>
        <w:t xml:space="preserve"> </w:t>
      </w:r>
      <w:r>
        <w:t xml:space="preserve">En la ECE 2018, solo el</w:t>
      </w:r>
      <w:r>
        <w:t xml:space="preserve"> </w:t>
      </w:r>
      <w:r>
        <w:rPr>
          <w:b/>
          <w:bCs/>
        </w:rPr>
        <w:t xml:space="preserve">3,1 %</w:t>
      </w:r>
      <w:r>
        <w:t xml:space="preserve"> </w:t>
      </w:r>
      <w:r>
        <w:t xml:space="preserve">de los estudiantes de 4.° grado de escuelas EIB quechua chanka alcanzó el nivel Satisfactorio en lectura</w:t>
      </w:r>
      <w:r>
        <w:t xml:space="preserve"> </w:t>
      </w:r>
      <w:r>
        <w:rPr>
          <w:b/>
          <w:bCs/>
        </w:rPr>
        <w:t xml:space="preserve">en su lengua materna</w:t>
      </w:r>
      <w:r>
        <w:t xml:space="preserve">, frente al</w:t>
      </w:r>
      <w:r>
        <w:t xml:space="preserve"> </w:t>
      </w:r>
      <w:r>
        <w:rPr>
          <w:b/>
          <w:bCs/>
        </w:rPr>
        <w:t xml:space="preserve">21,7 %</w:t>
      </w:r>
      <w:r>
        <w:t xml:space="preserve"> </w:t>
      </w:r>
      <w:r>
        <w:t xml:space="preserve">en castellano como segunda lengua (Minedu-UMC).</w:t>
      </w:r>
    </w:p>
    <w:p>
      <w:pPr>
        <w:pStyle w:val="Compact"/>
        <w:numPr>
          <w:ilvl w:val="1"/>
          <w:numId w:val="1003"/>
        </w:numPr>
      </w:pPr>
      <w:r>
        <w:t xml:space="preserve">Las dos pruebas tienen exigencias distintas, así que la comparación es una señal, no una prueba.</w:t>
      </w:r>
    </w:p>
    <w:p>
      <w:pPr>
        <w:pStyle w:val="Compact"/>
        <w:numPr>
          <w:ilvl w:val="1"/>
          <w:numId w:val="1003"/>
        </w:numPr>
      </w:pPr>
      <w:r>
        <w:t xml:space="preserve">La ENLA EIB actual</w:t>
      </w:r>
      <w:r>
        <w:t xml:space="preserve"> </w:t>
      </w:r>
      <w:r>
        <w:rPr>
          <w:b/>
          <w:bCs/>
        </w:rPr>
        <w:t xml:space="preserve">solo mide castellano como L2</w:t>
      </w:r>
      <w:r>
        <w:t xml:space="preserve"> </w:t>
      </w:r>
      <w:r>
        <w:t xml:space="preserve">y casi no tiene ítems de reflexión. La lectura en chanka es hoy, en la práctica, un aprendizaje sin medición nacional.</w:t>
      </w:r>
    </w:p>
    <w:p>
      <w:pPr>
        <w:pStyle w:val="Compact"/>
        <w:numPr>
          <w:ilvl w:val="0"/>
          <w:numId w:val="1001"/>
        </w:numPr>
      </w:pPr>
      <w:r>
        <w:rPr>
          <w:b/>
          <w:bCs/>
        </w:rPr>
        <w:t xml:space="preserve">Ayacucho es un escenario EIB de gran escala y con escasez documentada de docentes.</w:t>
      </w:r>
    </w:p>
    <w:p>
      <w:pPr>
        <w:pStyle w:val="Compact"/>
        <w:numPr>
          <w:ilvl w:val="1"/>
          <w:numId w:val="1004"/>
        </w:numPr>
      </w:pPr>
      <w:r>
        <w:t xml:space="preserve">Tiene 2946 instituciones EIB activas, de las cuales 2940 son quechua chanka, con 154 584 estudiantes y 13 168 docentes (RVM 130-2024-MINEDU, citada en el PER de la DRE Ayacucho).</w:t>
      </w:r>
    </w:p>
    <w:p>
      <w:pPr>
        <w:pStyle w:val="Compact"/>
        <w:numPr>
          <w:ilvl w:val="1"/>
          <w:numId w:val="1004"/>
        </w:numPr>
      </w:pPr>
      <w:r>
        <w:t xml:space="preserve">Tras el nombramiento docente de 2022-2023, quedaron 580 plazas desiertas por falta de dominio de la lengua (DRE Ayacucho, vía Infobae).</w:t>
      </w:r>
    </w:p>
    <w:p>
      <w:pPr>
        <w:pStyle w:val="Compact"/>
        <w:numPr>
          <w:ilvl w:val="0"/>
          <w:numId w:val="1001"/>
        </w:numPr>
      </w:pPr>
      <w:r>
        <w:rPr>
          <w:b/>
          <w:bCs/>
        </w:rPr>
        <w:t xml:space="preserve">El chanka es la variedad peruana mejor cubierta por la tecnología de voz abierta.</w:t>
      </w:r>
      <w:r>
        <w:t xml:space="preserve"> </w:t>
      </w:r>
      <w:r>
        <w:t xml:space="preserve">Esto vuelve creíble una demo en vivo de Omar.</w:t>
      </w:r>
    </w:p>
    <w:p>
      <w:pPr>
        <w:pStyle w:val="Compact"/>
        <w:numPr>
          <w:ilvl w:val="1"/>
          <w:numId w:val="1005"/>
        </w:numPr>
      </w:pPr>
      <w:r>
        <w:rPr>
          <w:b/>
          <w:bCs/>
        </w:rPr>
        <w:t xml:space="preserve">Omnilingual ASR</w:t>
      </w:r>
      <w:r>
        <w:t xml:space="preserve"> </w:t>
      </w:r>
      <w:r>
        <w:t xml:space="preserve">(Meta, licencia Apache 2.0) reporta</w:t>
      </w:r>
      <w:r>
        <w:t xml:space="preserve"> </w:t>
      </w:r>
      <w:r>
        <w:rPr>
          <w:rStyle w:val="VerbatimChar"/>
        </w:rPr>
        <w:t xml:space="preserve">quy_Latn</w:t>
      </w:r>
      <w:r>
        <w:t xml:space="preserve"> </w:t>
      </w:r>
      <w:r>
        <w:t xml:space="preserve">con 174,2 horas de entrenamiento y un CER de 2,7.</w:t>
      </w:r>
    </w:p>
    <w:p>
      <w:pPr>
        <w:pStyle w:val="Compact"/>
        <w:numPr>
          <w:ilvl w:val="1"/>
          <w:numId w:val="1005"/>
        </w:numPr>
      </w:pPr>
      <w:r>
        <w:rPr>
          <w:b/>
          <w:bCs/>
        </w:rPr>
        <w:t xml:space="preserve">MMS</w:t>
      </w:r>
      <w:r>
        <w:t xml:space="preserve"> </w:t>
      </w:r>
      <w:r>
        <w:t xml:space="preserve">ofrece reconocimiento de voz</w:t>
      </w:r>
      <w:r>
        <w:t xml:space="preserve"> </w:t>
      </w:r>
      <w:r>
        <w:rPr>
          <w:rStyle w:val="VerbatimChar"/>
        </w:rPr>
        <w:t xml:space="preserve">quy</w:t>
      </w:r>
      <w:r>
        <w:t xml:space="preserve"> </w:t>
      </w:r>
      <w:r>
        <w:t xml:space="preserve">y síntesis de voz</w:t>
      </w:r>
      <w:r>
        <w:t xml:space="preserve"> </w:t>
      </w:r>
      <w:r>
        <w:rPr>
          <w:rStyle w:val="VerbatimChar"/>
        </w:rPr>
        <w:t xml:space="preserve">mms-tts-quy</w:t>
      </w:r>
      <w:r>
        <w:t xml:space="preserve">, y</w:t>
      </w:r>
      <w:r>
        <w:t xml:space="preserve"> </w:t>
      </w:r>
      <w:r>
        <w:rPr>
          <w:b/>
          <w:bCs/>
        </w:rPr>
        <w:t xml:space="preserve">NLLB-200</w:t>
      </w:r>
      <w:r>
        <w:t xml:space="preserve"> </w:t>
      </w:r>
      <w:r>
        <w:t xml:space="preserve">traduce</w:t>
      </w:r>
      <w:r>
        <w:t xml:space="preserve"> </w:t>
      </w:r>
      <w:r>
        <w:rPr>
          <w:rStyle w:val="VerbatimChar"/>
        </w:rPr>
        <w:t xml:space="preserve">quy_Latn</w:t>
      </w:r>
      <w:r>
        <w:t xml:space="preserve">.</w:t>
      </w:r>
    </w:p>
    <w:p>
      <w:pPr>
        <w:pStyle w:val="Compact"/>
        <w:numPr>
          <w:ilvl w:val="1"/>
          <w:numId w:val="1005"/>
        </w:numPr>
      </w:pPr>
      <w:r>
        <w:t xml:space="preserve">Los datos de</w:t>
      </w:r>
      <w:r>
        <w:t xml:space="preserve"> </w:t>
      </w:r>
      <w:r>
        <w:rPr>
          <w:b/>
          <w:bCs/>
        </w:rPr>
        <w:t xml:space="preserve">voz infantil</w:t>
      </w:r>
      <w:r>
        <w:t xml:space="preserve"> </w:t>
      </w:r>
      <w:r>
        <w:t xml:space="preserve">siguen siendo escasos (Common Voice</w:t>
      </w:r>
      <w:r>
        <w:t xml:space="preserve"> </w:t>
      </w:r>
      <w:r>
        <w:rPr>
          <w:rStyle w:val="VerbatimChar"/>
        </w:rPr>
        <w:t xml:space="preserve">quy</w:t>
      </w:r>
      <w:r>
        <w:t xml:space="preserve">: unas 3,1 horas y 8 hablantes).</w:t>
      </w:r>
    </w:p>
    <w:p>
      <w:pPr>
        <w:pStyle w:val="Compact"/>
        <w:numPr>
          <w:ilvl w:val="1"/>
          <w:numId w:val="1005"/>
        </w:numPr>
      </w:pPr>
      <w:r>
        <w:rPr>
          <w:b/>
          <w:bCs/>
        </w:rPr>
        <w:t xml:space="preserve">No encontramos ningún producto</w:t>
      </w:r>
      <w:r>
        <w:t xml:space="preserve"> </w:t>
      </w:r>
      <w:r>
        <w:t xml:space="preserve">que escuche leer a un niño en chanka y evalúe su comprensión.</w:t>
      </w:r>
    </w:p>
    <w:p>
      <w:pPr>
        <w:pStyle w:val="Compact"/>
        <w:numPr>
          <w:ilvl w:val="0"/>
          <w:numId w:val="1001"/>
        </w:numPr>
      </w:pPr>
      <w:r>
        <w:rPr>
          <w:b/>
          <w:bCs/>
        </w:rPr>
        <w:t xml:space="preserve">Las rutas de solución con mejor respaldo:</w:t>
      </w:r>
    </w:p>
    <w:p>
      <w:pPr>
        <w:pStyle w:val="Compact"/>
        <w:numPr>
          <w:ilvl w:val="1"/>
          <w:numId w:val="1006"/>
        </w:numPr>
      </w:pPr>
      <w:r>
        <w:t xml:space="preserve">un</w:t>
      </w:r>
      <w:r>
        <w:t xml:space="preserve"> </w:t>
      </w:r>
      <w:r>
        <w:rPr>
          <w:b/>
          <w:bCs/>
        </w:rPr>
        <w:t xml:space="preserve">lector-evaluador oral bilingüe chanka-castellano</w:t>
      </w:r>
      <w:r>
        <w:t xml:space="preserve">, que mide fluidez y comprensión literal, inferencial y crítica, con agrupación al estilo TaRL;</w:t>
      </w:r>
    </w:p>
    <w:p>
      <w:pPr>
        <w:pStyle w:val="Compact"/>
        <w:numPr>
          <w:ilvl w:val="1"/>
          <w:numId w:val="1006"/>
        </w:numPr>
      </w:pPr>
      <w:r>
        <w:t xml:space="preserve">un</w:t>
      </w:r>
      <w:r>
        <w:t xml:space="preserve"> </w:t>
      </w:r>
      <w:r>
        <w:rPr>
          <w:b/>
          <w:bCs/>
        </w:rPr>
        <w:t xml:space="preserve">generador de lecturas pertinentes con preguntas por nivel</w:t>
      </w:r>
      <w:r>
        <w:t xml:space="preserve">, validado por el docente;</w:t>
      </w:r>
    </w:p>
    <w:p>
      <w:pPr>
        <w:pStyle w:val="Compact"/>
        <w:numPr>
          <w:ilvl w:val="1"/>
          <w:numId w:val="1006"/>
        </w:numPr>
      </w:pPr>
      <w:r>
        <w:t xml:space="preserve">un</w:t>
      </w:r>
      <w:r>
        <w:t xml:space="preserve"> </w:t>
      </w:r>
      <w:r>
        <w:rPr>
          <w:b/>
          <w:bCs/>
        </w:rPr>
        <w:t xml:space="preserve">tutor dialógico que pregunta y no responde</w:t>
      </w:r>
      <w:r>
        <w:t xml:space="preserve">;</w:t>
      </w:r>
    </w:p>
    <w:p>
      <w:pPr>
        <w:pStyle w:val="Compact"/>
        <w:numPr>
          <w:ilvl w:val="1"/>
          <w:numId w:val="1006"/>
        </w:numPr>
      </w:pPr>
      <w:r>
        <w:t xml:space="preserve">un</w:t>
      </w:r>
      <w:r>
        <w:t xml:space="preserve"> </w:t>
      </w:r>
      <w:r>
        <w:rPr>
          <w:b/>
          <w:bCs/>
        </w:rPr>
        <w:t xml:space="preserve">puente de literacidad académica</w:t>
      </w:r>
      <w:r>
        <w:t xml:space="preserve"> </w:t>
      </w:r>
      <w:r>
        <w:t xml:space="preserve">para ingresantes quechuahablantes (Beca 18);</w:t>
      </w:r>
    </w:p>
    <w:p>
      <w:pPr>
        <w:pStyle w:val="Compact"/>
        <w:numPr>
          <w:ilvl w:val="1"/>
          <w:numId w:val="1006"/>
        </w:numPr>
      </w:pPr>
      <w:r>
        <w:rPr>
          <w:b/>
          <w:bCs/>
        </w:rPr>
        <w:t xml:space="preserve">entrega offline o de baja banda</w:t>
      </w:r>
      <w:r>
        <w:t xml:space="preserve">, como la tutoría telefónica ya probada en Ayacucho (León et al., 2026).</w:t>
      </w:r>
    </w:p>
    <w:p>
      <w:pPr>
        <w:pStyle w:val="FirstParagraph"/>
      </w:pPr>
      <w:r>
        <w:rPr>
          <w:b/>
          <w:bCs/>
        </w:rPr>
        <w:t xml:space="preserve">Conteos de este informe:</w:t>
      </w:r>
      <w:r>
        <w:t xml:space="preserve"> </w:t>
      </w:r>
      <w:r>
        <w:t xml:space="preserve">46 artículos científicos 2022-2026 (sección 1), 21 programas y organizaciones (sección 3), 17 tecnologías y recursos (sección 4) y 16 startups u organizaciones de edtech (sección 5).</w:t>
      </w:r>
    </w:p>
    <w:p>
      <w:r>
        <w:pict>
          <v:rect style="width:0;height:1.5pt" o:hralign="center" o:hrstd="t" o:hr="t"/>
        </w:pict>
      </w:r>
    </w:p>
    <w:bookmarkEnd w:id="9"/>
    <w:bookmarkStart w:id="10" w:name="convenciones-y-método"/>
    <w:p>
      <w:pPr>
        <w:pStyle w:val="Heading2"/>
      </w:pPr>
      <w:r>
        <w:t xml:space="preserve">Convenciones y método</w:t>
      </w:r>
    </w:p>
    <w:p>
      <w:pPr>
        <w:pStyle w:val="Compact"/>
        <w:numPr>
          <w:ilvl w:val="0"/>
          <w:numId w:val="1007"/>
        </w:numPr>
      </w:pPr>
      <w:r>
        <w:rPr>
          <w:b/>
          <w:bCs/>
        </w:rPr>
        <w:t xml:space="preserve">Verificación.</w:t>
      </w:r>
      <w:r>
        <w:t xml:space="preserve"> </w:t>
      </w:r>
      <w:r>
        <w:t xml:space="preserve">Todos los artículos se verificaron por DOI en OpenAlex o Crossref, o en ACL Anthology o arXiv. En la mayoría se leyó el resumen; cuando no se pudo, se indica</w:t>
      </w:r>
      <w:r>
        <w:t xml:space="preserve"> </w:t>
      </w:r>
      <w:r>
        <w:t xml:space="preserve">“resumen no recuperado”</w:t>
      </w:r>
      <w:r>
        <w:t xml:space="preserve">. Solo se reportan cifras que constan en el resumen o en la fuente citada.</w:t>
      </w:r>
    </w:p>
    <w:p>
      <w:pPr>
        <w:pStyle w:val="Compact"/>
        <w:numPr>
          <w:ilvl w:val="0"/>
          <w:numId w:val="1007"/>
        </w:numPr>
      </w:pPr>
      <w:r>
        <w:rPr>
          <w:b/>
          <w:bCs/>
        </w:rPr>
        <w:t xml:space="preserve">Marcas de fuente:</w:t>
      </w:r>
    </w:p>
    <w:p>
      <w:pPr>
        <w:pStyle w:val="Compact"/>
        <w:numPr>
          <w:ilvl w:val="1"/>
          <w:numId w:val="1008"/>
        </w:numPr>
      </w:pPr>
      <w:r>
        <w:rPr>
          <w:b/>
          <w:bCs/>
        </w:rPr>
        <w:t xml:space="preserve">[P]</w:t>
      </w:r>
      <w:r>
        <w:t xml:space="preserve">: fuente primaria (oficial o artículo).</w:t>
      </w:r>
    </w:p>
    <w:p>
      <w:pPr>
        <w:pStyle w:val="Compact"/>
        <w:numPr>
          <w:ilvl w:val="1"/>
          <w:numId w:val="1008"/>
        </w:numPr>
      </w:pPr>
      <w:r>
        <w:rPr>
          <w:b/>
          <w:bCs/>
        </w:rPr>
        <w:t xml:space="preserve">[S]</w:t>
      </w:r>
      <w:r>
        <w:t xml:space="preserve">: fuente secundaria (prensa o nota institucional).</w:t>
      </w:r>
    </w:p>
    <w:p>
      <w:pPr>
        <w:pStyle w:val="Compact"/>
        <w:numPr>
          <w:ilvl w:val="1"/>
          <w:numId w:val="1008"/>
        </w:numPr>
      </w:pPr>
      <w:r>
        <w:rPr>
          <w:b/>
          <w:bCs/>
        </w:rPr>
        <w:t xml:space="preserve">[Comunidad]</w:t>
      </w:r>
      <w:r>
        <w:t xml:space="preserve">: recurso de terceros sin revisión por pares.</w:t>
      </w:r>
    </w:p>
    <w:p>
      <w:pPr>
        <w:pStyle w:val="Compact"/>
        <w:numPr>
          <w:ilvl w:val="0"/>
          <w:numId w:val="1007"/>
        </w:numPr>
      </w:pPr>
      <w:r>
        <w:rPr>
          <w:b/>
          <w:bCs/>
        </w:rPr>
        <w:t xml:space="preserve">Documentos previos del equipo:</w:t>
      </w:r>
    </w:p>
    <w:p>
      <w:pPr>
        <w:pStyle w:val="Compact"/>
        <w:numPr>
          <w:ilvl w:val="1"/>
          <w:numId w:val="1009"/>
        </w:numPr>
      </w:pPr>
      <w:r>
        <w:rPr>
          <w:b/>
          <w:bCs/>
        </w:rPr>
        <w:t xml:space="preserve">D1:</w:t>
      </w:r>
      <w:r>
        <w:t xml:space="preserve"> </w:t>
      </w:r>
      <w:r>
        <w:t xml:space="preserve">diagnóstico rural 2022-2026.</w:t>
      </w:r>
    </w:p>
    <w:p>
      <w:pPr>
        <w:pStyle w:val="Compact"/>
        <w:numPr>
          <w:ilvl w:val="1"/>
          <w:numId w:val="1009"/>
        </w:numPr>
      </w:pPr>
      <w:r>
        <w:rPr>
          <w:b/>
          <w:bCs/>
        </w:rPr>
        <w:t xml:space="preserve">D2:</w:t>
      </w:r>
      <w:r>
        <w:t xml:space="preserve"> </w:t>
      </w:r>
      <w:r>
        <w:t xml:space="preserve">soluciones existentes y espacios en blanco.</w:t>
      </w:r>
    </w:p>
    <w:p>
      <w:pPr>
        <w:pStyle w:val="Compact"/>
        <w:numPr>
          <w:ilvl w:val="1"/>
          <w:numId w:val="1009"/>
        </w:numPr>
      </w:pPr>
      <w:r>
        <w:rPr>
          <w:b/>
          <w:bCs/>
        </w:rPr>
        <w:t xml:space="preserve">D3:</w:t>
      </w:r>
      <w:r>
        <w:t xml:space="preserve"> </w:t>
      </w:r>
      <w:r>
        <w:t xml:space="preserve">ENLA, población objetivo y pensamiento crítico.</w:t>
      </w:r>
    </w:p>
    <w:p>
      <w:pPr>
        <w:pStyle w:val="Compact"/>
        <w:numPr>
          <w:ilvl w:val="1"/>
          <w:numId w:val="1009"/>
        </w:numPr>
      </w:pPr>
      <w:r>
        <w:t xml:space="preserve">En cada sección se indica qué se</w:t>
      </w:r>
      <w:r>
        <w:t xml:space="preserve"> </w:t>
      </w:r>
      <w:r>
        <w:rPr>
          <w:b/>
          <w:bCs/>
        </w:rPr>
        <w:t xml:space="preserve">confirma</w:t>
      </w:r>
      <w:r>
        <w:t xml:space="preserve">, qué se</w:t>
      </w:r>
      <w:r>
        <w:t xml:space="preserve"> </w:t>
      </w:r>
      <w:r>
        <w:rPr>
          <w:b/>
          <w:bCs/>
        </w:rPr>
        <w:t xml:space="preserve">corrige</w:t>
      </w:r>
      <w:r>
        <w:t xml:space="preserve"> </w:t>
      </w:r>
      <w:r>
        <w:t xml:space="preserve">y qué se</w:t>
      </w:r>
      <w:r>
        <w:t xml:space="preserve"> </w:t>
      </w:r>
      <w:r>
        <w:rPr>
          <w:b/>
          <w:bCs/>
        </w:rPr>
        <w:t xml:space="preserve">añade</w:t>
      </w:r>
      <w:r>
        <w:t xml:space="preserve">.</w:t>
      </w:r>
    </w:p>
    <w:p>
      <w:pPr>
        <w:pStyle w:val="Compact"/>
        <w:numPr>
          <w:ilvl w:val="0"/>
          <w:numId w:val="1007"/>
        </w:numPr>
      </w:pPr>
      <w:r>
        <w:rPr>
          <w:b/>
          <w:bCs/>
        </w:rPr>
        <w:t xml:space="preserve">Alineación con la guía del evento:</w:t>
      </w:r>
    </w:p>
    <w:p>
      <w:pPr>
        <w:pStyle w:val="Compact"/>
        <w:numPr>
          <w:ilvl w:val="1"/>
          <w:numId w:val="1010"/>
        </w:numPr>
      </w:pPr>
      <w:r>
        <w:t xml:space="preserve">El track</w:t>
      </w:r>
      <w:r>
        <w:t xml:space="preserve"> </w:t>
      </w:r>
      <w:r>
        <w:rPr>
          <w:rStyle w:val="VerbatimChar"/>
        </w:rPr>
        <w:t xml:space="preserve">education</w:t>
      </w:r>
      <w:r>
        <w:t xml:space="preserve"> </w:t>
      </w:r>
      <w:r>
        <w:t xml:space="preserve">(herramientas docentes, aprendizaje, prevención de la deserción)</w:t>
      </w:r>
      <w:r>
        <w:t xml:space="preserve"> </w:t>
      </w:r>
      <w:r>
        <w:rPr>
          <w:b/>
          <w:bCs/>
        </w:rPr>
        <w:t xml:space="preserve">sí existe</w:t>
      </w:r>
      <w:r>
        <w:t xml:space="preserve">. Esto corrige a D1, que advertía que no había un track educativo.</w:t>
      </w:r>
    </w:p>
    <w:p>
      <w:pPr>
        <w:pStyle w:val="Compact"/>
        <w:numPr>
          <w:ilvl w:val="1"/>
          <w:numId w:val="1010"/>
        </w:numPr>
      </w:pPr>
      <w:r>
        <w:t xml:space="preserve">La rúbrica pondera tracción 30 %, esfuerzo técnico 40 % y pitch 30 %, con 3 minutos de pitch y 2 de preguntas.</w:t>
      </w:r>
    </w:p>
    <w:p>
      <w:pPr>
        <w:pStyle w:val="Compact"/>
        <w:numPr>
          <w:ilvl w:val="1"/>
          <w:numId w:val="1010"/>
        </w:numPr>
      </w:pPr>
      <w:r>
        <w:t xml:space="preserve">La entrega pide la URL del despliegue, la presentación y el repositorio en GitHub, más una descripción en Markdown.</w:t>
      </w:r>
    </w:p>
    <w:p>
      <w:r>
        <w:pict>
          <v:rect style="width:0;height:1.5pt" o:hralign="center" o:hrstd="t" o:hr="t"/>
        </w:pict>
      </w:r>
    </w:p>
    <w:bookmarkEnd w:id="10"/>
    <w:bookmarkStart w:id="14" w:name="literatura-científica-2022-2026"/>
    <w:p>
      <w:pPr>
        <w:pStyle w:val="Heading2"/>
      </w:pPr>
      <w:r>
        <w:t xml:space="preserve">1. Literatura científica 2022-2026</w:t>
      </w:r>
    </w:p>
    <w:bookmarkStart w:id="11" w:name="Xecb9f8986f87663b9e30e9245c3801256efe024"/>
    <w:p>
      <w:pPr>
        <w:pStyle w:val="Heading3"/>
      </w:pPr>
      <w:r>
        <w:t xml:space="preserve">1.1 Qué cambia respecto de los documentos del equipo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Afirmación previa</w:t>
            </w:r>
          </w:p>
        </w:tc>
        <w:tc>
          <w:tcPr/>
          <w:p>
            <w:pPr>
              <w:pStyle w:val="Compact"/>
            </w:pPr>
            <w:r>
              <w:t xml:space="preserve">Estado</w:t>
            </w:r>
          </w:p>
        </w:tc>
        <w:tc>
          <w:tcPr/>
          <w:p>
            <w:pPr>
              <w:pStyle w:val="Compact"/>
            </w:pPr>
            <w:r>
              <w:t xml:space="preserve">Nueva evidencia</w:t>
            </w:r>
          </w:p>
        </w:tc>
      </w:tr>
      <w:tr>
        <w:tc>
          <w:tcPr/>
          <w:p>
            <w:pPr>
              <w:pStyle w:val="Compact"/>
            </w:pPr>
            <w:r>
              <w:t xml:space="preserve">D3:</w:t>
            </w:r>
            <w:r>
              <w:t xml:space="preserve"> </w:t>
            </w:r>
            <w:r>
              <w:t xml:space="preserve">“La lectura es vehículo privilegiado, no el único, del pensamiento crítico”</w:t>
            </w:r>
          </w:p>
        </w:tc>
        <w:tc>
          <w:tcPr/>
          <w:p>
            <w:pPr>
              <w:pStyle w:val="Compact"/>
            </w:pPr>
            <w:r>
              <w:rPr>
                <w:b/>
                <w:bCs/>
              </w:rPr>
              <w:t xml:space="preserve">Confirma y precisa</w:t>
            </w:r>
          </w:p>
        </w:tc>
        <w:tc>
          <w:tcPr/>
          <w:p>
            <w:pPr>
              <w:pStyle w:val="Compact"/>
            </w:pPr>
            <w:r>
              <w:t xml:space="preserve">La relación es bidireccional (Paige et al., 2024; Bakhtiari Moghadam et al., 2023). El conocimiento previo es el ingrediente sin el cual las estrategias no se sostienen (Peng et al., 2023). Construir conocimiento eleva la comprensión (Kim et al., 2022).</w:t>
            </w:r>
          </w:p>
        </w:tc>
      </w:tr>
      <w:tr>
        <w:tc>
          <w:tcPr/>
          <w:p>
            <w:pPr>
              <w:pStyle w:val="Compact"/>
            </w:pPr>
            <w:r>
              <w:t xml:space="preserve">D3:</w:t>
            </w:r>
            <w:r>
              <w:t xml:space="preserve"> </w:t>
            </w:r>
            <w:r>
              <w:t xml:space="preserve">“En EIB, iniciar la lectura crítica en forma oral y en lengua originaria”</w:t>
            </w:r>
          </w:p>
        </w:tc>
        <w:tc>
          <w:tcPr/>
          <w:p>
            <w:pPr>
              <w:pStyle w:val="Compact"/>
            </w:pPr>
            <w:r>
              <w:rPr>
                <w:b/>
                <w:bCs/>
              </w:rPr>
              <w:t xml:space="preserve">Confirma</w:t>
            </w:r>
          </w:p>
        </w:tc>
        <w:tc>
          <w:tcPr/>
          <w:p>
            <w:pPr>
              <w:pStyle w:val="Compact"/>
            </w:pPr>
            <w:r>
              <w:t xml:space="preserve">Lectura dialógica: g = 0,74 en comprensión (Tang et al., 2026). Escucha crítica asociada al pensamiento crítico (Baki, 2025).</w:t>
            </w:r>
          </w:p>
        </w:tc>
      </w:tr>
      <w:tr>
        <w:tc>
          <w:tcPr/>
          <w:p>
            <w:pPr>
              <w:pStyle w:val="Compact"/>
            </w:pPr>
            <w:r>
              <w:t xml:space="preserve">D3: el 52 % de los estudiantes cree que aprender dos lenguas perjudica</w:t>
            </w:r>
          </w:p>
        </w:tc>
        <w:tc>
          <w:tcPr/>
          <w:p>
            <w:pPr>
              <w:pStyle w:val="Compact"/>
            </w:pPr>
            <w:r>
              <w:rPr>
                <w:b/>
                <w:bCs/>
              </w:rPr>
              <w:t xml:space="preserve">Contradicha por la evidencia</w:t>
            </w:r>
          </w:p>
        </w:tc>
        <w:tc>
          <w:tcPr/>
          <w:p>
            <w:pPr>
              <w:pStyle w:val="Compact"/>
            </w:pPr>
            <w:r>
              <w:t xml:space="preserve">Materiales en lengua materna: +0,75 DE en L1 y +0,41 DE en la lengua escolar, sin desplazamiento (Leighton, 2022, Bangladesh). Los niños de lengua minoritaria sin educación en lengua materna rinden menos (Vogelzang et al., 2024).</w:t>
            </w:r>
          </w:p>
        </w:tc>
      </w:tr>
      <w:tr>
        <w:tc>
          <w:tcPr/>
          <w:p>
            <w:pPr>
              <w:pStyle w:val="Compact"/>
            </w:pPr>
            <w:r>
              <w:t xml:space="preserve">D1 y D3: el tutor con IA en Nigeria (+0,31 DE) como referente</w:t>
            </w:r>
          </w:p>
        </w:tc>
        <w:tc>
          <w:tcPr/>
          <w:p>
            <w:pPr>
              <w:pStyle w:val="Compact"/>
            </w:pPr>
            <w:r>
              <w:rPr>
                <w:b/>
                <w:bCs/>
              </w:rPr>
              <w:t xml:space="preserve">Matizada</w:t>
            </w:r>
          </w:p>
        </w:tc>
        <w:tc>
          <w:tcPr/>
          <w:p>
            <w:pPr>
              <w:pStyle w:val="Compact"/>
            </w:pPr>
            <w:r>
              <w:t xml:space="preserve">Ensayo aleatorio de dos años con Khanmigo: solo 0,06-0,08 DE, similar a Khan Academy sin IA. El cuello de botella fue el uso (Oreopoulos y Low, 2026).</w:t>
            </w:r>
          </w:p>
        </w:tc>
      </w:tr>
      <w:tr>
        <w:tc>
          <w:tcPr/>
          <w:p>
            <w:pPr>
              <w:pStyle w:val="Compact"/>
            </w:pPr>
            <w:r>
              <w:t xml:space="preserve">D2: no existe un producto de fluidez lectora en lengua originaria</w:t>
            </w:r>
          </w:p>
        </w:tc>
        <w:tc>
          <w:tcPr/>
          <w:p>
            <w:pPr>
              <w:pStyle w:val="Compact"/>
            </w:pPr>
            <w:r>
              <w:rPr>
                <w:b/>
                <w:bCs/>
              </w:rPr>
              <w:t xml:space="preserve">Se mantiene</w:t>
            </w:r>
          </w:p>
        </w:tc>
        <w:tc>
          <w:tcPr/>
          <w:p>
            <w:pPr>
              <w:pStyle w:val="Compact"/>
            </w:pPr>
            <w:r>
              <w:t xml:space="preserve">Hay validación de evaluación de fluidez con reconocimiento de voz en neerlandés (van der Velde et al., 2025) y Read Along en español, pero nada en quechua.</w:t>
            </w:r>
          </w:p>
        </w:tc>
      </w:tr>
      <w:tr>
        <w:tc>
          <w:tcPr/>
          <w:p>
            <w:pPr>
              <w:pStyle w:val="Compact"/>
            </w:pPr>
            <w:r>
              <w:t xml:space="preserve">D2: licencia de Omnilingual ASR</w:t>
            </w:r>
            <w:r>
              <w:t xml:space="preserve"> </w:t>
            </w:r>
            <w:r>
              <w:t xml:space="preserve">“no confirmada”</w:t>
            </w:r>
          </w:p>
        </w:tc>
        <w:tc>
          <w:tcPr/>
          <w:p>
            <w:pPr>
              <w:pStyle w:val="Compact"/>
            </w:pPr>
            <w:r>
              <w:rPr>
                <w:b/>
                <w:bCs/>
              </w:rPr>
              <w:t xml:space="preserve">Corregida</w:t>
            </w:r>
          </w:p>
        </w:tc>
        <w:tc>
          <w:tcPr/>
          <w:p>
            <w:pPr>
              <w:pStyle w:val="Compact"/>
            </w:pPr>
            <w:r>
              <w:t xml:space="preserve">El repositorio oficial declara Apache 2.0 (código y modelos) y CC-BY-4.0 (corpus).</w:t>
            </w:r>
          </w:p>
        </w:tc>
      </w:tr>
      <w:tr>
        <w:tc>
          <w:tcPr/>
          <w:p>
            <w:pPr>
              <w:pStyle w:val="Compact"/>
            </w:pPr>
            <w:r>
              <w:t xml:space="preserve">D2: apps de quechua sin evaluación de impacto</w:t>
            </w:r>
          </w:p>
        </w:tc>
        <w:tc>
          <w:tcPr/>
          <w:p>
            <w:pPr>
              <w:pStyle w:val="Compact"/>
            </w:pPr>
            <w:r>
              <w:rPr>
                <w:b/>
                <w:bCs/>
              </w:rPr>
              <w:t xml:space="preserve">Añade</w:t>
            </w:r>
          </w:p>
        </w:tc>
        <w:tc>
          <w:tcPr/>
          <w:p>
            <w:pPr>
              <w:pStyle w:val="Compact"/>
            </w:pPr>
            <w:r>
              <w:t xml:space="preserve">Primer ensayo aleatorio peruano de una app de quechua (collao) con guía pedagógica: +0,137 DE en general y +0,33 DE en la prueba alineada (Näslund-Hadley et al., 2026). No hay versión chanka.</w:t>
            </w:r>
          </w:p>
        </w:tc>
      </w:tr>
      <w:tr>
        <w:tc>
          <w:tcPr/>
          <w:p>
            <w:pPr>
              <w:pStyle w:val="Compact"/>
            </w:pPr>
            <w:r>
              <w:t xml:space="preserve">D1 y D2: baja tecnología como canal</w:t>
            </w:r>
          </w:p>
        </w:tc>
        <w:tc>
          <w:tcPr/>
          <w:p>
            <w:pPr>
              <w:pStyle w:val="Compact"/>
            </w:pPr>
            <w:r>
              <w:rPr>
                <w:b/>
                <w:bCs/>
              </w:rPr>
              <w:t xml:space="preserve">Confirma con dato de Ayacucho</w:t>
            </w:r>
          </w:p>
        </w:tc>
        <w:tc>
          <w:tcPr/>
          <w:p>
            <w:pPr>
              <w:pStyle w:val="Compact"/>
            </w:pPr>
            <w:r>
              <w:t xml:space="preserve">Tutoría telefónica en 60 colegios secundarios de Ayacucho: +0,08 DE en matemática (significativo al 10 %) y +0,17 DE en mentalidad de crecimiento (León et al., 2026).</w:t>
            </w:r>
          </w:p>
        </w:tc>
      </w:tr>
      <w:tr>
        <w:tc>
          <w:tcPr/>
          <w:p>
            <w:pPr>
              <w:pStyle w:val="Compact"/>
            </w:pPr>
            <w:r>
              <w:t xml:space="preserve">D1 frente a D3: porcentaje de estudiantes EIB de 4.° grado en el nivel Satisfactorio en 2023</w:t>
            </w:r>
          </w:p>
        </w:tc>
        <w:tc>
          <w:tcPr/>
          <w:p>
            <w:pPr>
              <w:pStyle w:val="Compact"/>
            </w:pPr>
            <w:r>
              <w:rPr>
                <w:b/>
                <w:bCs/>
              </w:rPr>
              <w:t xml:space="preserve">Inconsistencia entre documentos</w:t>
            </w:r>
          </w:p>
        </w:tc>
        <w:tc>
          <w:tcPr/>
          <w:p>
            <w:pPr>
              <w:pStyle w:val="Compact"/>
            </w:pPr>
            <w:r>
              <w:t xml:space="preserve">D1 cita 18,4 % y D3 cita 21,7 %. Para 2025 se publica 22,2 % (Latam, citando a la UMC). Una síntesis de buscador dio 10,1 %, sin verificar.</w:t>
            </w:r>
            <w:r>
              <w:t xml:space="preserve"> </w:t>
            </w:r>
            <w:r>
              <w:rPr>
                <w:b/>
                <w:bCs/>
              </w:rPr>
              <w:t xml:space="preserve">Hay que confirmarlo en la base de datos de la UMC antes del pitch.</w:t>
            </w:r>
          </w:p>
        </w:tc>
      </w:tr>
    </w:tbl>
    <w:bookmarkEnd w:id="11"/>
    <w:bookmarkStart w:id="12" w:name="tabla-de-artículos-verificados"/>
    <w:p>
      <w:pPr>
        <w:pStyle w:val="Heading3"/>
      </w:pPr>
      <w:r>
        <w:t xml:space="preserve">1.2 Tabla de artículos verificados</w:t>
      </w:r>
    </w:p>
    <w:p>
      <w:pPr>
        <w:pStyle w:val="FirstParagraph"/>
      </w:pPr>
      <w:r>
        <w:rPr>
          <w:b/>
          <w:bCs/>
        </w:rPr>
        <w:t xml:space="preserve">A. Lectura en EIB, lenguas indígenas y lengua de instrucción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Cita</w:t>
            </w:r>
          </w:p>
        </w:tc>
        <w:tc>
          <w:tcPr/>
          <w:p>
            <w:pPr>
              <w:pStyle w:val="Compact"/>
            </w:pPr>
            <w:r>
              <w:t xml:space="preserve">Año</w:t>
            </w:r>
          </w:p>
        </w:tc>
        <w:tc>
          <w:tcPr/>
          <w:p>
            <w:pPr>
              <w:pStyle w:val="Compact"/>
            </w:pPr>
            <w:r>
              <w:t xml:space="preserve">País</w:t>
            </w:r>
          </w:p>
        </w:tc>
        <w:tc>
          <w:tcPr/>
          <w:p>
            <w:pPr>
              <w:pStyle w:val="Compact"/>
            </w:pPr>
            <w:r>
              <w:t xml:space="preserve">Método y muestra</w:t>
            </w:r>
          </w:p>
        </w:tc>
        <w:tc>
          <w:tcPr/>
          <w:p>
            <w:pPr>
              <w:pStyle w:val="Compact"/>
            </w:pPr>
            <w:r>
              <w:t xml:space="preserve">Hallazgo clave</w:t>
            </w:r>
          </w:p>
        </w:tc>
        <w:tc>
          <w:tcPr/>
          <w:p>
            <w:pPr>
              <w:pStyle w:val="Compact"/>
            </w:pPr>
            <w:r>
              <w:t xml:space="preserve">Relevancia</w:t>
            </w:r>
          </w:p>
        </w:tc>
        <w:tc>
          <w:tcPr/>
          <w:p>
            <w:pPr>
              <w:pStyle w:val="Compact"/>
            </w:pPr>
            <w:r>
              <w:t xml:space="preserve">DOI o URL</w:t>
            </w:r>
          </w:p>
        </w:tc>
      </w:tr>
      <w:tr>
        <w:tc>
          <w:tcPr/>
          <w:p>
            <w:pPr>
              <w:pStyle w:val="Compact"/>
            </w:pPr>
            <w:r>
              <w:t xml:space="preserve">1</w:t>
            </w:r>
          </w:p>
        </w:tc>
        <w:tc>
          <w:tcPr/>
          <w:p>
            <w:pPr>
              <w:pStyle w:val="Compact"/>
            </w:pPr>
            <w:r>
              <w:t xml:space="preserve">Näslund-Hadley, E. I., Hernández-Agramonte, J. M., Santos, H. y Us, H.</w:t>
            </w:r>
            <w:r>
              <w:t xml:space="preserve"> </w:t>
            </w:r>
            <w:r>
              <w:t xml:space="preserve">“Mobile-assisted indigenous language learning: RCT evidence from a school-based intervention in Peru”</w:t>
            </w:r>
            <w:r>
              <w:t xml:space="preserve">.</w:t>
            </w:r>
            <w:r>
              <w:t xml:space="preserve"> </w:t>
            </w:r>
            <w:r>
              <w:rPr>
                <w:i/>
                <w:iCs/>
              </w:rPr>
              <w:t xml:space="preserve">NABE Journal of Research and Practice</w:t>
            </w:r>
            <w:r>
              <w:t xml:space="preserve">.</w:t>
            </w:r>
          </w:p>
        </w:tc>
        <w:tc>
          <w:tcPr/>
          <w:p>
            <w:pPr>
              <w:pStyle w:val="Compact"/>
            </w:pPr>
            <w:r>
              <w:t xml:space="preserve">2026</w:t>
            </w:r>
          </w:p>
        </w:tc>
        <w:tc>
          <w:tcPr/>
          <w:p>
            <w:pPr>
              <w:pStyle w:val="Compact"/>
            </w:pPr>
            <w:r>
              <w:t xml:space="preserve">Perú</w:t>
            </w:r>
          </w:p>
        </w:tc>
        <w:tc>
          <w:tcPr/>
          <w:p>
            <w:pPr>
              <w:pStyle w:val="Compact"/>
            </w:pPr>
            <w:r>
              <w:t xml:space="preserve">Ensayo aleatorio; app de quechua collao con guía pedagógica y apoyo docente</w:t>
            </w:r>
          </w:p>
        </w:tc>
        <w:tc>
          <w:tcPr/>
          <w:p>
            <w:pPr>
              <w:pStyle w:val="Compact"/>
            </w:pPr>
            <w:r>
              <w:t xml:space="preserve">+0,137 DE en general; +0,330 DE en la prueba alineada a la app; +0,187 DE en uso del quechua en espacios públicos. Efectos mayores en quienes partían con menor dominio.</w:t>
            </w:r>
          </w:p>
        </w:tc>
        <w:tc>
          <w:tcPr/>
          <w:p>
            <w:pPr>
              <w:pStyle w:val="Compact"/>
            </w:pPr>
            <w:r>
              <w:t xml:space="preserve">El referente experimental peruano más cercano: funciona</w:t>
            </w:r>
            <w:r>
              <w:t xml:space="preserve"> </w:t>
            </w:r>
            <w:r>
              <w:rPr>
                <w:b/>
                <w:bCs/>
              </w:rPr>
              <w:t xml:space="preserve">con guía y docente</w:t>
            </w:r>
            <w:r>
              <w:t xml:space="preserve">. Solo existe en collao.</w:t>
            </w:r>
          </w:p>
        </w:tc>
        <w:tc>
          <w:tcPr/>
          <w:p>
            <w:pPr>
              <w:pStyle w:val="Compact"/>
            </w:pPr>
            <w:r>
              <w:t xml:space="preserve">https://doi.org/10.1080/26390043.2026.2644295</w:t>
            </w:r>
          </w:p>
        </w:tc>
      </w:tr>
      <w:tr>
        <w:tc>
          <w:tcPr/>
          <w:p>
            <w:pPr>
              <w:pStyle w:val="Compact"/>
            </w:pPr>
            <w:r>
              <w:t xml:space="preserve">2</w:t>
            </w:r>
          </w:p>
        </w:tc>
        <w:tc>
          <w:tcPr/>
          <w:p>
            <w:pPr>
              <w:pStyle w:val="Compact"/>
            </w:pPr>
            <w:r>
              <w:t xml:space="preserve">Leighton, M.</w:t>
            </w:r>
            <w:r>
              <w:t xml:space="preserve"> </w:t>
            </w:r>
            <w:r>
              <w:t xml:space="preserve">“Mother tongue reading materials as a bridge to literacy”</w:t>
            </w:r>
            <w:r>
              <w:t xml:space="preserve">.</w:t>
            </w:r>
            <w:r>
              <w:t xml:space="preserve"> </w:t>
            </w:r>
            <w:r>
              <w:rPr>
                <w:i/>
                <w:iCs/>
              </w:rPr>
              <w:t xml:space="preserve">Economics of Education Review</w:t>
            </w:r>
            <w:r>
              <w:t xml:space="preserve">, 91, 102312.</w:t>
            </w:r>
          </w:p>
        </w:tc>
        <w:tc>
          <w:tcPr/>
          <w:p>
            <w:pPr>
              <w:pStyle w:val="Compact"/>
            </w:pPr>
            <w:r>
              <w:t xml:space="preserve">2022</w:t>
            </w:r>
          </w:p>
        </w:tc>
        <w:tc>
          <w:tcPr/>
          <w:p>
            <w:pPr>
              <w:pStyle w:val="Compact"/>
            </w:pPr>
            <w:r>
              <w:t xml:space="preserve">Bangladesh</w:t>
            </w:r>
          </w:p>
        </w:tc>
        <w:tc>
          <w:tcPr/>
          <w:p>
            <w:pPr>
              <w:pStyle w:val="Compact"/>
            </w:pPr>
            <w:r>
              <w:t xml:space="preserve">Evaluación del Children’s Book Initiative de Save the Children; 1.° a 3.° grado</w:t>
            </w:r>
          </w:p>
        </w:tc>
        <w:tc>
          <w:tcPr/>
          <w:p>
            <w:pPr>
              <w:pStyle w:val="Compact"/>
            </w:pPr>
            <w:r>
              <w:t xml:space="preserve">+0,41 DE en la lengua de instrucción y +0,75 DE en la lengua materna, sin desplazamiento</w:t>
            </w:r>
          </w:p>
        </w:tc>
        <w:tc>
          <w:tcPr/>
          <w:p>
            <w:pPr>
              <w:pStyle w:val="Compact"/>
            </w:pPr>
            <w:r>
              <w:t xml:space="preserve">Refuta el mito de que la L1 estorba; justifica materiales en chanka</w:t>
            </w:r>
          </w:p>
        </w:tc>
        <w:tc>
          <w:tcPr/>
          <w:p>
            <w:pPr>
              <w:pStyle w:val="Compact"/>
            </w:pPr>
            <w:r>
              <w:t xml:space="preserve">https://doi.org/10.1016/j.econedurev.2022.102312</w:t>
            </w:r>
          </w:p>
        </w:tc>
      </w:tr>
      <w:tr>
        <w:tc>
          <w:tcPr/>
          <w:p>
            <w:pPr>
              <w:pStyle w:val="Compact"/>
            </w:pPr>
            <w:r>
              <w:t xml:space="preserve">3</w:t>
            </w:r>
          </w:p>
        </w:tc>
        <w:tc>
          <w:tcPr/>
          <w:p>
            <w:pPr>
              <w:pStyle w:val="Compact"/>
            </w:pPr>
            <w:r>
              <w:t xml:space="preserve">Guevara-Goñas, R. E. et al. </w:t>
            </w:r>
            <w:r>
              <w:t xml:space="preserve">“Early literacy profiles of Awajún children in the Peruvian Amazon”</w:t>
            </w:r>
            <w:r>
              <w:t xml:space="preserve">.</w:t>
            </w:r>
            <w:r>
              <w:t xml:space="preserve"> </w:t>
            </w:r>
            <w:r>
              <w:rPr>
                <w:i/>
                <w:iCs/>
              </w:rPr>
              <w:t xml:space="preserve">Reading and Writing</w:t>
            </w:r>
            <w:r>
              <w:t xml:space="preserve">.</w:t>
            </w:r>
          </w:p>
        </w:tc>
        <w:tc>
          <w:tcPr/>
          <w:p>
            <w:pPr>
              <w:pStyle w:val="Compact"/>
            </w:pPr>
            <w:r>
              <w:t xml:space="preserve">2026</w:t>
            </w:r>
          </w:p>
        </w:tc>
        <w:tc>
          <w:tcPr/>
          <w:p>
            <w:pPr>
              <w:pStyle w:val="Compact"/>
            </w:pPr>
            <w:r>
              <w:t xml:space="preserve">Perú (Amazonas)</w:t>
            </w:r>
          </w:p>
        </w:tc>
        <w:tc>
          <w:tcPr/>
          <w:p>
            <w:pPr>
              <w:pStyle w:val="Compact"/>
            </w:pPr>
            <w:r>
              <w:t xml:space="preserve">Métodos mixtos; 1443 estudiantes de 1.° y 2.° grado en 71 escuelas EIB</w:t>
            </w:r>
          </w:p>
        </w:tc>
        <w:tc>
          <w:tcPr/>
          <w:p>
            <w:pPr>
              <w:pStyle w:val="Compact"/>
            </w:pPr>
            <w:r>
              <w:t xml:space="preserve">Conciencia fonológica frágil y comprensión literal e inferencial débil. Influyen el multigrado, la rotación docente, la escasez de materiales y las rutinas de copia.</w:t>
            </w:r>
          </w:p>
        </w:tc>
        <w:tc>
          <w:tcPr/>
          <w:p>
            <w:pPr>
              <w:pStyle w:val="Compact"/>
            </w:pPr>
            <w:r>
              <w:t xml:space="preserve">Rara evidencia a escala</w:t>
            </w:r>
            <w:r>
              <w:t xml:space="preserve"> </w:t>
            </w:r>
            <w:r>
              <w:rPr>
                <w:b/>
                <w:bCs/>
              </w:rPr>
              <w:t xml:space="preserve">en lengua originaria</w:t>
            </w:r>
            <w:r>
              <w:t xml:space="preserve">; los condicionantes son extrapolables a Ayacucho</w:t>
            </w:r>
          </w:p>
        </w:tc>
        <w:tc>
          <w:tcPr/>
          <w:p>
            <w:pPr>
              <w:pStyle w:val="Compact"/>
            </w:pPr>
            <w:r>
              <w:t xml:space="preserve">https://doi.org/10.1007/s11145-026-10885-3</w:t>
            </w:r>
          </w:p>
        </w:tc>
      </w:tr>
      <w:tr>
        <w:tc>
          <w:tcPr/>
          <w:p>
            <w:pPr>
              <w:pStyle w:val="Compact"/>
            </w:pPr>
            <w:r>
              <w:t xml:space="preserve">4</w:t>
            </w:r>
          </w:p>
        </w:tc>
        <w:tc>
          <w:tcPr/>
          <w:p>
            <w:pPr>
              <w:pStyle w:val="Compact"/>
            </w:pPr>
            <w:r>
              <w:t xml:space="preserve">Valero Ancco, V. N. et al. </w:t>
            </w:r>
            <w:r>
              <w:t xml:space="preserve">“Comprensión lectora: un estudio comparativo entre estudiantes bilingües y monolingües en educación primaria”</w:t>
            </w:r>
            <w:r>
              <w:t xml:space="preserve">.</w:t>
            </w:r>
            <w:r>
              <w:t xml:space="preserve"> </w:t>
            </w:r>
            <w:r>
              <w:rPr>
                <w:i/>
                <w:iCs/>
              </w:rPr>
              <w:t xml:space="preserve">Horizontes</w:t>
            </w:r>
            <w:r>
              <w:t xml:space="preserve">, 9(37).</w:t>
            </w:r>
          </w:p>
        </w:tc>
        <w:tc>
          <w:tcPr/>
          <w:p>
            <w:pPr>
              <w:pStyle w:val="Compact"/>
            </w:pPr>
            <w:r>
              <w:t xml:space="preserve">2025</w:t>
            </w:r>
          </w:p>
        </w:tc>
        <w:tc>
          <w:tcPr/>
          <w:p>
            <w:pPr>
              <w:pStyle w:val="Compact"/>
            </w:pPr>
            <w:r>
              <w:t xml:space="preserve">Perú (Puno)</w:t>
            </w:r>
          </w:p>
        </w:tc>
        <w:tc>
          <w:tcPr/>
          <w:p>
            <w:pPr>
              <w:pStyle w:val="Compact"/>
            </w:pPr>
            <w:r>
              <w:t xml:space="preserve">Comparativo; 182 estudiantes del III ciclo; prueba en castellano</w:t>
            </w:r>
          </w:p>
        </w:tc>
        <w:tc>
          <w:tcPr/>
          <w:p>
            <w:pPr>
              <w:pStyle w:val="Compact"/>
            </w:pPr>
            <w:r>
              <w:t xml:space="preserve">Los monolingües superan a los bilingües; 39,7 % de los quechuahablantes en el nivel</w:t>
            </w:r>
            <w:r>
              <w:t xml:space="preserve"> </w:t>
            </w:r>
            <w:r>
              <w:t xml:space="preserve">“En inicio”</w:t>
            </w:r>
          </w:p>
        </w:tc>
        <w:tc>
          <w:tcPr/>
          <w:p>
            <w:pPr>
              <w:pStyle w:val="Compact"/>
            </w:pPr>
            <w:r>
              <w:t xml:space="preserve">Muestra el sesgo de evaluar solo en castellano; diseño no causal</w:t>
            </w:r>
          </w:p>
        </w:tc>
        <w:tc>
          <w:tcPr/>
          <w:p>
            <w:pPr>
              <w:pStyle w:val="Compact"/>
            </w:pPr>
            <w:r>
              <w:t xml:space="preserve">https://doi.org/10.33996/revistahorizontes.v9i37.950</w:t>
            </w:r>
          </w:p>
        </w:tc>
      </w:tr>
      <w:tr>
        <w:tc>
          <w:tcPr/>
          <w:p>
            <w:pPr>
              <w:pStyle w:val="Compact"/>
            </w:pPr>
            <w:r>
              <w:t xml:space="preserve">5</w:t>
            </w:r>
          </w:p>
        </w:tc>
        <w:tc>
          <w:tcPr/>
          <w:p>
            <w:pPr>
              <w:pStyle w:val="Compact"/>
            </w:pPr>
            <w:r>
              <w:t xml:space="preserve">Rojas Tello, L. L., Orejón Cabezas, M., Cuya-Arango, N. y Rivera Fuentes, W.</w:t>
            </w:r>
            <w:r>
              <w:t xml:space="preserve"> </w:t>
            </w:r>
            <w:r>
              <w:t xml:space="preserve">“Método de enseñanza bilingüe: un análisis de su influencia en la comprensión lectora y producción de textos”</w:t>
            </w:r>
            <w:r>
              <w:t xml:space="preserve">.</w:t>
            </w:r>
            <w:r>
              <w:t xml:space="preserve"> </w:t>
            </w:r>
            <w:r>
              <w:rPr>
                <w:i/>
                <w:iCs/>
              </w:rPr>
              <w:t xml:space="preserve">Lingüística</w:t>
            </w:r>
            <w:r>
              <w:t xml:space="preserve">, 40.</w:t>
            </w:r>
          </w:p>
        </w:tc>
        <w:tc>
          <w:tcPr/>
          <w:p>
            <w:pPr>
              <w:pStyle w:val="Compact"/>
            </w:pPr>
            <w:r>
              <w:t xml:space="preserve">2024</w:t>
            </w:r>
          </w:p>
        </w:tc>
        <w:tc>
          <w:tcPr/>
          <w:p>
            <w:pPr>
              <w:pStyle w:val="Compact"/>
            </w:pPr>
            <w:r>
              <w:t xml:space="preserve">Perú (</w:t>
            </w:r>
            <w:r>
              <w:rPr>
                <w:b/>
                <w:bCs/>
              </w:rPr>
              <w:t xml:space="preserve">Ayacucho</w:t>
            </w:r>
            <w:r>
              <w:t xml:space="preserve">)</w:t>
            </w:r>
          </w:p>
        </w:tc>
        <w:tc>
          <w:tcPr/>
          <w:p>
            <w:pPr>
              <w:pStyle w:val="Compact"/>
            </w:pPr>
            <w:r>
              <w:t xml:space="preserve">Cuasiexperimento; 52 estudiantes de 4.° de secundaria</w:t>
            </w:r>
          </w:p>
        </w:tc>
        <w:tc>
          <w:tcPr/>
          <w:p>
            <w:pPr>
              <w:pStyle w:val="Compact"/>
            </w:pPr>
            <w:r>
              <w:t xml:space="preserve">El método bilingüe mejoró la comprensión y la producción de textos en castellano y en quechua</w:t>
            </w:r>
          </w:p>
        </w:tc>
        <w:tc>
          <w:tcPr/>
          <w:p>
            <w:pPr>
              <w:pStyle w:val="Compact"/>
            </w:pPr>
            <w:r>
              <w:t xml:space="preserve">Evidencia ayacuchana; muestra pequeña</w:t>
            </w:r>
          </w:p>
        </w:tc>
        <w:tc>
          <w:tcPr/>
          <w:p>
            <w:pPr>
              <w:pStyle w:val="Compact"/>
            </w:pPr>
            <w:r>
              <w:t xml:space="preserve">https://doi.org/10.5935/2079-312x.20240003</w:t>
            </w:r>
          </w:p>
        </w:tc>
      </w:tr>
      <w:tr>
        <w:tc>
          <w:tcPr/>
          <w:p>
            <w:pPr>
              <w:pStyle w:val="Compact"/>
            </w:pPr>
            <w:r>
              <w:t xml:space="preserve">6</w:t>
            </w:r>
          </w:p>
        </w:tc>
        <w:tc>
          <w:tcPr/>
          <w:p>
            <w:pPr>
              <w:pStyle w:val="Compact"/>
            </w:pPr>
            <w:r>
              <w:t xml:space="preserve">Nakamura, P. R. et al. </w:t>
            </w:r>
            <w:r>
              <w:t xml:space="preserve">“Language of instruction in schools in low- and middle-income countries: A systematic review”</w:t>
            </w:r>
            <w:r>
              <w:t xml:space="preserve">.</w:t>
            </w:r>
            <w:r>
              <w:t xml:space="preserve"> </w:t>
            </w:r>
            <w:r>
              <w:rPr>
                <w:i/>
                <w:iCs/>
              </w:rPr>
              <w:t xml:space="preserve">Campbell Systematic Reviews</w:t>
            </w:r>
            <w:r>
              <w:t xml:space="preserve">.</w:t>
            </w:r>
          </w:p>
        </w:tc>
        <w:tc>
          <w:tcPr/>
          <w:p>
            <w:pPr>
              <w:pStyle w:val="Compact"/>
            </w:pPr>
            <w:r>
              <w:t xml:space="preserve">2023</w:t>
            </w:r>
          </w:p>
        </w:tc>
        <w:tc>
          <w:tcPr/>
          <w:p>
            <w:pPr>
              <w:pStyle w:val="Compact"/>
            </w:pPr>
            <w:r>
              <w:t xml:space="preserve">Global (países de ingreso bajo y medio)</w:t>
            </w:r>
          </w:p>
        </w:tc>
        <w:tc>
          <w:tcPr/>
          <w:p>
            <w:pPr>
              <w:pStyle w:val="Compact"/>
            </w:pPr>
            <w:r>
              <w:t xml:space="preserve">Revisión sistemática</w:t>
            </w:r>
          </w:p>
        </w:tc>
        <w:tc>
          <w:tcPr/>
          <w:p>
            <w:pPr>
              <w:pStyle w:val="Compact"/>
            </w:pPr>
            <w:r>
              <w:t xml:space="preserve">Sintetiza los efectos de los modelos de lengua de instrucción sobre la lectoescritura</w:t>
            </w:r>
          </w:p>
        </w:tc>
        <w:tc>
          <w:tcPr/>
          <w:p>
            <w:pPr>
              <w:pStyle w:val="Compact"/>
            </w:pPr>
            <w:r>
              <w:t xml:space="preserve">Marco de la ruta lengua materna → castellano</w:t>
            </w:r>
          </w:p>
        </w:tc>
        <w:tc>
          <w:tcPr/>
          <w:p>
            <w:pPr>
              <w:pStyle w:val="Compact"/>
            </w:pPr>
            <w:r>
              <w:t xml:space="preserve">https://doi.org/10.1002/cl2.1351</w:t>
            </w:r>
          </w:p>
        </w:tc>
      </w:tr>
      <w:tr>
        <w:tc>
          <w:tcPr/>
          <w:p>
            <w:pPr>
              <w:pStyle w:val="Compact"/>
            </w:pPr>
            <w:r>
              <w:t xml:space="preserve">7</w:t>
            </w:r>
          </w:p>
        </w:tc>
        <w:tc>
          <w:tcPr/>
          <w:p>
            <w:pPr>
              <w:pStyle w:val="Compact"/>
            </w:pPr>
            <w:r>
              <w:t xml:space="preserve">Vogelzang, M., Tsimpli, I. M. et al. </w:t>
            </w:r>
            <w:r>
              <w:t xml:space="preserve">“Effects of mother tongue education and multilingualism on reading skills…”</w:t>
            </w:r>
            <w:r>
              <w:t xml:space="preserve">.</w:t>
            </w:r>
            <w:r>
              <w:t xml:space="preserve"> </w:t>
            </w:r>
            <w:r>
              <w:rPr>
                <w:i/>
                <w:iCs/>
              </w:rPr>
              <w:t xml:space="preserve">TESOL Quarterly</w:t>
            </w:r>
            <w:r>
              <w:t xml:space="preserve">.</w:t>
            </w:r>
          </w:p>
        </w:tc>
        <w:tc>
          <w:tcPr/>
          <w:p>
            <w:pPr>
              <w:pStyle w:val="Compact"/>
            </w:pPr>
            <w:r>
              <w:t xml:space="preserve">2024</w:t>
            </w:r>
          </w:p>
        </w:tc>
        <w:tc>
          <w:tcPr/>
          <w:p>
            <w:pPr>
              <w:pStyle w:val="Compact"/>
            </w:pPr>
            <w:r>
              <w:t xml:space="preserve">India</w:t>
            </w:r>
          </w:p>
        </w:tc>
        <w:tc>
          <w:tcPr/>
          <w:p>
            <w:pPr>
              <w:pStyle w:val="Compact"/>
            </w:pPr>
            <w:r>
              <w:t xml:space="preserve">1272 niños de nivel socioeconómico bajo</w:t>
            </w:r>
          </w:p>
        </w:tc>
        <w:tc>
          <w:tcPr/>
          <w:p>
            <w:pPr>
              <w:pStyle w:val="Compact"/>
            </w:pPr>
            <w:r>
              <w:t xml:space="preserve">Los hablantes de lengua minoritaria sin educación en lengua materna rinden menos en lectura</w:t>
            </w:r>
          </w:p>
        </w:tc>
        <w:tc>
          <w:tcPr/>
          <w:p>
            <w:pPr>
              <w:pStyle w:val="Compact"/>
            </w:pPr>
            <w:r>
              <w:t xml:space="preserve">Análogo a los niños quechuahablantes en escuelas castellanizadas</w:t>
            </w:r>
          </w:p>
        </w:tc>
        <w:tc>
          <w:tcPr/>
          <w:p>
            <w:pPr>
              <w:pStyle w:val="Compact"/>
            </w:pPr>
            <w:r>
              <w:t xml:space="preserve">https://doi.org/10.1002/tesq.3326</w:t>
            </w:r>
          </w:p>
        </w:tc>
      </w:tr>
      <w:tr>
        <w:tc>
          <w:tcPr/>
          <w:p>
            <w:pPr>
              <w:pStyle w:val="Compact"/>
            </w:pPr>
            <w:r>
              <w:t xml:space="preserve">8</w:t>
            </w:r>
          </w:p>
        </w:tc>
        <w:tc>
          <w:tcPr/>
          <w:p>
            <w:pPr>
              <w:pStyle w:val="Compact"/>
            </w:pPr>
            <w:r>
              <w:t xml:space="preserve">Näslund-Hadley, E. I. y Alonzo, H.</w:t>
            </w:r>
            <w:r>
              <w:t xml:space="preserve"> </w:t>
            </w:r>
            <w:r>
              <w:rPr>
                <w:i/>
                <w:iCs/>
              </w:rPr>
              <w:t xml:space="preserve">Inequality, Education, and Skills in Latin America: Evidence from the Regional Learning Assessment</w:t>
            </w:r>
            <w:r>
              <w:t xml:space="preserve"> </w:t>
            </w:r>
            <w:r>
              <w:t xml:space="preserve">(BID).</w:t>
            </w:r>
          </w:p>
        </w:tc>
        <w:tc>
          <w:tcPr/>
          <w:p>
            <w:pPr>
              <w:pStyle w:val="Compact"/>
            </w:pPr>
            <w:r>
              <w:t xml:space="preserve">2024</w:t>
            </w:r>
          </w:p>
        </w:tc>
        <w:tc>
          <w:tcPr/>
          <w:p>
            <w:pPr>
              <w:pStyle w:val="Compact"/>
            </w:pPr>
            <w:r>
              <w:t xml:space="preserve">América Latina (ERCE 2019)</w:t>
            </w:r>
          </w:p>
        </w:tc>
        <w:tc>
          <w:tcPr/>
          <w:p>
            <w:pPr>
              <w:pStyle w:val="Compact"/>
            </w:pPr>
            <w:r>
              <w:t xml:space="preserve">Descomposición de brechas</w:t>
            </w:r>
          </w:p>
        </w:tc>
        <w:tc>
          <w:tcPr/>
          <w:p>
            <w:pPr>
              <w:pStyle w:val="Compact"/>
            </w:pPr>
            <w:r>
              <w:t xml:space="preserve">Las brechas indígenas se explican en parte por factores no observables, como la discriminación</w:t>
            </w:r>
          </w:p>
        </w:tc>
        <w:tc>
          <w:tcPr/>
          <w:p>
            <w:pPr>
              <w:pStyle w:val="Compact"/>
            </w:pPr>
            <w:r>
              <w:t xml:space="preserve">Contexto regional</w:t>
            </w:r>
          </w:p>
        </w:tc>
        <w:tc>
          <w:tcPr/>
          <w:p>
            <w:pPr>
              <w:pStyle w:val="Compact"/>
            </w:pPr>
            <w:r>
              <w:t xml:space="preserve">https://doi.org/10.18235/0013269</w:t>
            </w:r>
          </w:p>
        </w:tc>
      </w:tr>
      <w:tr>
        <w:tc>
          <w:tcPr/>
          <w:p>
            <w:pPr>
              <w:pStyle w:val="Compact"/>
            </w:pPr>
            <w:r>
              <w:t xml:space="preserve">9</w:t>
            </w:r>
          </w:p>
        </w:tc>
        <w:tc>
          <w:tcPr/>
          <w:p>
            <w:pPr>
              <w:pStyle w:val="Compact"/>
            </w:pPr>
            <w:r>
              <w:t xml:space="preserve">Gatica, F. y Valenzuela, J. P.</w:t>
            </w:r>
            <w:r>
              <w:t xml:space="preserve"> </w:t>
            </w:r>
            <w:r>
              <w:t xml:space="preserve">“América Latina estancada en la mejora escolar: resultados de la prueba ERCE”</w:t>
            </w:r>
            <w:r>
              <w:t xml:space="preserve">.</w:t>
            </w:r>
            <w:r>
              <w:t xml:space="preserve"> </w:t>
            </w:r>
            <w:r>
              <w:rPr>
                <w:i/>
                <w:iCs/>
              </w:rPr>
              <w:t xml:space="preserve">REICE</w:t>
            </w:r>
            <w:r>
              <w:t xml:space="preserve">, 23(2).</w:t>
            </w:r>
          </w:p>
        </w:tc>
        <w:tc>
          <w:tcPr/>
          <w:p>
            <w:pPr>
              <w:pStyle w:val="Compact"/>
            </w:pPr>
            <w:r>
              <w:t xml:space="preserve">2025</w:t>
            </w:r>
          </w:p>
        </w:tc>
        <w:tc>
          <w:tcPr/>
          <w:p>
            <w:pPr>
              <w:pStyle w:val="Compact"/>
            </w:pPr>
            <w:r>
              <w:t xml:space="preserve">América Latina</w:t>
            </w:r>
          </w:p>
        </w:tc>
        <w:tc>
          <w:tcPr/>
          <w:p>
            <w:pPr>
              <w:pStyle w:val="Compact"/>
            </w:pPr>
            <w:r>
              <w:t xml:space="preserve">TERCE frente a ERCE</w:t>
            </w:r>
          </w:p>
        </w:tc>
        <w:tc>
          <w:tcPr/>
          <w:p>
            <w:pPr>
              <w:pStyle w:val="Compact"/>
            </w:pPr>
            <w:r>
              <w:t xml:space="preserve">Región estancada; el Perú está entre los pocos países que mejoraron</w:t>
            </w:r>
          </w:p>
        </w:tc>
        <w:tc>
          <w:tcPr/>
          <w:p>
            <w:pPr>
              <w:pStyle w:val="Compact"/>
            </w:pPr>
            <w:r>
              <w:t xml:space="preserve">Muestra que mejorar es posible</w:t>
            </w:r>
          </w:p>
        </w:tc>
        <w:tc>
          <w:tcPr/>
          <w:p>
            <w:pPr>
              <w:pStyle w:val="Compact"/>
            </w:pPr>
            <w:r>
              <w:t xml:space="preserve">https://doi.org/10.15366/reice2025.23.2.003</w:t>
            </w:r>
          </w:p>
        </w:tc>
      </w:tr>
      <w:tr>
        <w:tc>
          <w:tcPr/>
          <w:p>
            <w:pPr>
              <w:pStyle w:val="Compact"/>
            </w:pPr>
            <w:r>
              <w:t xml:space="preserve">10</w:t>
            </w:r>
          </w:p>
        </w:tc>
        <w:tc>
          <w:tcPr/>
          <w:p>
            <w:pPr>
              <w:pStyle w:val="Compact"/>
            </w:pPr>
            <w:r>
              <w:t xml:space="preserve">Moreano, G., Zegarra, C. y Rivera, Y.</w:t>
            </w:r>
            <w:r>
              <w:t xml:space="preserve"> </w:t>
            </w:r>
            <w:r>
              <w:t xml:space="preserve">“New intercultural bilingual education teacher preparation curriculum…”</w:t>
            </w:r>
            <w:r>
              <w:t xml:space="preserve">.</w:t>
            </w:r>
            <w:r>
              <w:t xml:space="preserve"> </w:t>
            </w:r>
            <w:r>
              <w:rPr>
                <w:i/>
                <w:iCs/>
              </w:rPr>
              <w:t xml:space="preserve">EPAA</w:t>
            </w:r>
            <w:r>
              <w:t xml:space="preserve">, 34.</w:t>
            </w:r>
          </w:p>
        </w:tc>
        <w:tc>
          <w:tcPr/>
          <w:p>
            <w:pPr>
              <w:pStyle w:val="Compact"/>
            </w:pPr>
            <w:r>
              <w:t xml:space="preserve">2026</w:t>
            </w:r>
          </w:p>
        </w:tc>
        <w:tc>
          <w:tcPr/>
          <w:p>
            <w:pPr>
              <w:pStyle w:val="Compact"/>
            </w:pPr>
            <w:r>
              <w:t xml:space="preserve">Perú</w:t>
            </w:r>
          </w:p>
        </w:tc>
        <w:tc>
          <w:tcPr/>
          <w:p>
            <w:pPr>
              <w:pStyle w:val="Compact"/>
            </w:pPr>
            <w:r>
              <w:t xml:space="preserve">Cualitativo con actores</w:t>
            </w:r>
          </w:p>
        </w:tc>
        <w:tc>
          <w:tcPr/>
          <w:p>
            <w:pPr>
              <w:pStyle w:val="Compact"/>
            </w:pPr>
            <w:r>
              <w:t xml:space="preserve">El nuevo currículo de formación docente EIB enfrenta poca financiación y alta rotación de formadores</w:t>
            </w:r>
          </w:p>
        </w:tc>
        <w:tc>
          <w:tcPr/>
          <w:p>
            <w:pPr>
              <w:pStyle w:val="Compact"/>
            </w:pPr>
            <w:r>
              <w:t xml:space="preserve">Explica la escasez estructural de docentes bilingües</w:t>
            </w:r>
          </w:p>
        </w:tc>
        <w:tc>
          <w:tcPr/>
          <w:p>
            <w:pPr>
              <w:pStyle w:val="Compact"/>
            </w:pPr>
            <w:r>
              <w:t xml:space="preserve">https://doi.org/10.14507/epaa.34.9008</w:t>
            </w:r>
          </w:p>
        </w:tc>
      </w:tr>
      <w:tr>
        <w:tc>
          <w:tcPr/>
          <w:p>
            <w:pPr>
              <w:pStyle w:val="Compact"/>
            </w:pPr>
            <w:r>
              <w:t xml:space="preserve">11</w:t>
            </w:r>
          </w:p>
        </w:tc>
        <w:tc>
          <w:tcPr/>
          <w:p>
            <w:pPr>
              <w:pStyle w:val="Compact"/>
            </w:pPr>
            <w:r>
              <w:t xml:space="preserve">Gálvez Astorayme, I. et al. </w:t>
            </w:r>
            <w:r>
              <w:t xml:space="preserve">“Qichwa musuq simikuna kamay: neologismos pedagógicos en el quechua Ayacucho-Chanka”</w:t>
            </w:r>
            <w:r>
              <w:t xml:space="preserve">.</w:t>
            </w:r>
            <w:r>
              <w:t xml:space="preserve"> </w:t>
            </w:r>
            <w:r>
              <w:rPr>
                <w:i/>
                <w:iCs/>
              </w:rPr>
              <w:t xml:space="preserve">Boletín de la Academia Peruana de la Lengua</w:t>
            </w:r>
            <w:r>
              <w:t xml:space="preserve">.</w:t>
            </w:r>
          </w:p>
        </w:tc>
        <w:tc>
          <w:tcPr/>
          <w:p>
            <w:pPr>
              <w:pStyle w:val="Compact"/>
            </w:pPr>
            <w:r>
              <w:t xml:space="preserve">2022</w:t>
            </w:r>
          </w:p>
        </w:tc>
        <w:tc>
          <w:tcPr/>
          <w:p>
            <w:pPr>
              <w:pStyle w:val="Compact"/>
            </w:pPr>
            <w:r>
              <w:t xml:space="preserve">Perú (</w:t>
            </w:r>
            <w:r>
              <w:rPr>
                <w:b/>
                <w:bCs/>
              </w:rPr>
              <w:t xml:space="preserve">Ayacucho</w:t>
            </w:r>
            <w:r>
              <w:t xml:space="preserve">)</w:t>
            </w:r>
          </w:p>
        </w:tc>
        <w:tc>
          <w:tcPr/>
          <w:p>
            <w:pPr>
              <w:pStyle w:val="Compact"/>
            </w:pPr>
            <w:r>
              <w:t xml:space="preserve">Análisis de los cuadernos del Minedu 2019 en quechua ayacuchano</w:t>
            </w:r>
          </w:p>
        </w:tc>
        <w:tc>
          <w:tcPr/>
          <w:p>
            <w:pPr>
              <w:pStyle w:val="Compact"/>
            </w:pPr>
            <w:r>
              <w:t xml:space="preserve">Documenta los neologismos pedagógicos de Comunicación y Matemática</w:t>
            </w:r>
          </w:p>
        </w:tc>
        <w:tc>
          <w:tcPr/>
          <w:p>
            <w:pPr>
              <w:pStyle w:val="Compact"/>
            </w:pPr>
            <w:r>
              <w:t xml:space="preserve">Base para un</w:t>
            </w:r>
            <w:r>
              <w:t xml:space="preserve"> </w:t>
            </w:r>
            <w:r>
              <w:rPr>
                <w:b/>
                <w:bCs/>
              </w:rPr>
              <w:t xml:space="preserve">glosario pedagógico chanka</w:t>
            </w:r>
          </w:p>
        </w:tc>
        <w:tc>
          <w:tcPr/>
          <w:p>
            <w:pPr>
              <w:pStyle w:val="Compact"/>
            </w:pPr>
            <w:r>
              <w:t xml:space="preserve">https://doi.org/10.46744/bapl.202201.006</w:t>
            </w:r>
          </w:p>
        </w:tc>
      </w:tr>
      <w:tr>
        <w:tc>
          <w:tcPr/>
          <w:p>
            <w:pPr>
              <w:pStyle w:val="Compact"/>
            </w:pPr>
            <w:r>
              <w:t xml:space="preserve">12</w:t>
            </w:r>
          </w:p>
        </w:tc>
        <w:tc>
          <w:tcPr/>
          <w:p>
            <w:pPr>
              <w:pStyle w:val="Compact"/>
            </w:pPr>
            <w:r>
              <w:t xml:space="preserve">Wiebe, A. et al. </w:t>
            </w:r>
            <w:r>
              <w:t xml:space="preserve">“Comparative advantages of offline digital technology for remote Indigenous classrooms in Guatemala”</w:t>
            </w:r>
            <w:r>
              <w:t xml:space="preserve">.</w:t>
            </w:r>
            <w:r>
              <w:t xml:space="preserve"> </w:t>
            </w:r>
            <w:r>
              <w:rPr>
                <w:i/>
                <w:iCs/>
              </w:rPr>
              <w:t xml:space="preserve">Journal of Learning for Development</w:t>
            </w:r>
            <w:r>
              <w:t xml:space="preserve">, 9(1).</w:t>
            </w:r>
          </w:p>
        </w:tc>
        <w:tc>
          <w:tcPr/>
          <w:p>
            <w:pPr>
              <w:pStyle w:val="Compact"/>
            </w:pPr>
            <w:r>
              <w:t xml:space="preserve">2022</w:t>
            </w:r>
          </w:p>
        </w:tc>
        <w:tc>
          <w:tcPr/>
          <w:p>
            <w:pPr>
              <w:pStyle w:val="Compact"/>
            </w:pPr>
            <w:r>
              <w:t xml:space="preserve">Guatemala</w:t>
            </w:r>
          </w:p>
        </w:tc>
        <w:tc>
          <w:tcPr/>
          <w:p>
            <w:pPr>
              <w:pStyle w:val="Compact"/>
            </w:pPr>
            <w:r>
              <w:t xml:space="preserve">10 escuelas indígenas; servidores offline con laptops</w:t>
            </w:r>
          </w:p>
        </w:tc>
        <w:tc>
          <w:tcPr/>
          <w:p>
            <w:pPr>
              <w:pStyle w:val="Compact"/>
            </w:pPr>
            <w:r>
              <w:t xml:space="preserve">Ventajas cualitativas en diferenciación, práctica y acceso a recursos y contenido local</w:t>
            </w:r>
          </w:p>
        </w:tc>
        <w:tc>
          <w:tcPr/>
          <w:p>
            <w:pPr>
              <w:pStyle w:val="Compact"/>
            </w:pPr>
            <w:r>
              <w:t xml:space="preserve">Referente</w:t>
            </w:r>
            <w:r>
              <w:t xml:space="preserve"> </w:t>
            </w:r>
            <w:r>
              <w:rPr>
                <w:b/>
                <w:bCs/>
              </w:rPr>
              <w:t xml:space="preserve">offline</w:t>
            </w:r>
            <w:r>
              <w:t xml:space="preserve"> </w:t>
            </w:r>
            <w:r>
              <w:t xml:space="preserve">en aulas indígenas</w:t>
            </w:r>
          </w:p>
        </w:tc>
        <w:tc>
          <w:tcPr/>
          <w:p>
            <w:pPr>
              <w:pStyle w:val="Compact"/>
            </w:pPr>
            <w:r>
              <w:t xml:space="preserve">https://doi.org/10.56059/jl4d.v9i1.607</w:t>
            </w:r>
          </w:p>
        </w:tc>
      </w:tr>
    </w:tbl>
    <w:p>
      <w:pPr>
        <w:pStyle w:val="BodyText"/>
      </w:pPr>
      <w:r>
        <w:rPr>
          <w:b/>
          <w:bCs/>
        </w:rPr>
        <w:t xml:space="preserve">B. Comprensión lectora y pensamiento crítico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Cita</w:t>
            </w:r>
          </w:p>
        </w:tc>
        <w:tc>
          <w:tcPr/>
          <w:p>
            <w:pPr>
              <w:pStyle w:val="Compact"/>
            </w:pPr>
            <w:r>
              <w:t xml:space="preserve">Año</w:t>
            </w:r>
          </w:p>
        </w:tc>
        <w:tc>
          <w:tcPr/>
          <w:p>
            <w:pPr>
              <w:pStyle w:val="Compact"/>
            </w:pPr>
            <w:r>
              <w:t xml:space="preserve">País</w:t>
            </w:r>
          </w:p>
        </w:tc>
        <w:tc>
          <w:tcPr/>
          <w:p>
            <w:pPr>
              <w:pStyle w:val="Compact"/>
            </w:pPr>
            <w:r>
              <w:t xml:space="preserve">Método y muestra</w:t>
            </w:r>
          </w:p>
        </w:tc>
        <w:tc>
          <w:tcPr/>
          <w:p>
            <w:pPr>
              <w:pStyle w:val="Compact"/>
            </w:pPr>
            <w:r>
              <w:t xml:space="preserve">Hallazgo clave</w:t>
            </w:r>
          </w:p>
        </w:tc>
        <w:tc>
          <w:tcPr/>
          <w:p>
            <w:pPr>
              <w:pStyle w:val="Compact"/>
            </w:pPr>
            <w:r>
              <w:t xml:space="preserve">Relevancia</w:t>
            </w:r>
          </w:p>
        </w:tc>
        <w:tc>
          <w:tcPr/>
          <w:p>
            <w:pPr>
              <w:pStyle w:val="Compact"/>
            </w:pPr>
            <w:r>
              <w:t xml:space="preserve">DOI o URL</w:t>
            </w:r>
          </w:p>
        </w:tc>
      </w:tr>
      <w:tr>
        <w:tc>
          <w:tcPr/>
          <w:p>
            <w:pPr>
              <w:pStyle w:val="Compact"/>
            </w:pPr>
            <w:r>
              <w:t xml:space="preserve">13</w:t>
            </w:r>
          </w:p>
        </w:tc>
        <w:tc>
          <w:tcPr/>
          <w:p>
            <w:pPr>
              <w:pStyle w:val="Compact"/>
            </w:pPr>
            <w:r>
              <w:t xml:space="preserve">Paige, D. D., Rupley, W. H. y Ziglari, L.</w:t>
            </w:r>
            <w:r>
              <w:t xml:space="preserve"> </w:t>
            </w:r>
            <w:r>
              <w:t xml:space="preserve">“Critical thinking in reading comprehension: Fine tuning the simple view of reading”</w:t>
            </w:r>
            <w:r>
              <w:t xml:space="preserve">.</w:t>
            </w:r>
            <w:r>
              <w:t xml:space="preserve"> </w:t>
            </w:r>
            <w:r>
              <w:rPr>
                <w:i/>
                <w:iCs/>
              </w:rPr>
              <w:t xml:space="preserve">Education Sciences</w:t>
            </w:r>
            <w:r>
              <w:t xml:space="preserve">, 14(3), 225.</w:t>
            </w:r>
          </w:p>
        </w:tc>
        <w:tc>
          <w:tcPr/>
          <w:p>
            <w:pPr>
              <w:pStyle w:val="Compact"/>
            </w:pPr>
            <w:r>
              <w:t xml:space="preserve">2024</w:t>
            </w:r>
          </w:p>
        </w:tc>
        <w:tc>
          <w:tcPr/>
          <w:p>
            <w:pPr>
              <w:pStyle w:val="Compact"/>
            </w:pPr>
            <w:r>
              <w:t xml:space="preserve">India</w:t>
            </w:r>
          </w:p>
        </w:tc>
        <w:tc>
          <w:tcPr/>
          <w:p>
            <w:pPr>
              <w:pStyle w:val="Compact"/>
            </w:pPr>
            <w:r>
              <w:t xml:space="preserve">360 estudiantes de 7.° grado que aprenden inglés; regresión</w:t>
            </w:r>
          </w:p>
        </w:tc>
        <w:tc>
          <w:tcPr/>
          <w:p>
            <w:pPr>
              <w:pStyle w:val="Compact"/>
            </w:pPr>
            <w:r>
              <w:t xml:space="preserve">La inducción y la deducción predicen la comprensión; el modelo explica el 59,3 % de la varianza</w:t>
            </w:r>
          </w:p>
        </w:tc>
        <w:tc>
          <w:tcPr/>
          <w:p>
            <w:pPr>
              <w:pStyle w:val="Compact"/>
            </w:pPr>
            <w:r>
              <w:t xml:space="preserve">El razonamiento es</w:t>
            </w:r>
            <w:r>
              <w:t xml:space="preserve"> </w:t>
            </w:r>
            <w:r>
              <w:rPr>
                <w:b/>
                <w:bCs/>
              </w:rPr>
              <w:t xml:space="preserve">parte</w:t>
            </w:r>
            <w:r>
              <w:t xml:space="preserve"> </w:t>
            </w:r>
            <w:r>
              <w:t xml:space="preserve">de la comprensión: relación bidireccional</w:t>
            </w:r>
          </w:p>
        </w:tc>
        <w:tc>
          <w:tcPr/>
          <w:p>
            <w:pPr>
              <w:pStyle w:val="Compact"/>
            </w:pPr>
            <w:r>
              <w:t xml:space="preserve">https://doi.org/10.3390/educsci14030225</w:t>
            </w:r>
          </w:p>
        </w:tc>
      </w:tr>
      <w:tr>
        <w:tc>
          <w:tcPr/>
          <w:p>
            <w:pPr>
              <w:pStyle w:val="Compact"/>
            </w:pPr>
            <w:r>
              <w:t xml:space="preserve">14</w:t>
            </w:r>
          </w:p>
        </w:tc>
        <w:tc>
          <w:tcPr/>
          <w:p>
            <w:pPr>
              <w:pStyle w:val="Compact"/>
            </w:pPr>
            <w:r>
              <w:t xml:space="preserve">Bakhtiari Moghadam, Z., Haddad Narafshan, M. y Tajadini, M.</w:t>
            </w:r>
            <w:r>
              <w:t xml:space="preserve"> </w:t>
            </w:r>
            <w:r>
              <w:t xml:space="preserve">“The effect of implementing a critical thinking intervention program on English language learners’ critical thinking, reading comprehension, and classroom climate”</w:t>
            </w:r>
            <w:r>
              <w:t xml:space="preserve">.</w:t>
            </w:r>
            <w:r>
              <w:t xml:space="preserve"> </w:t>
            </w:r>
            <w:r>
              <w:rPr>
                <w:i/>
                <w:iCs/>
              </w:rPr>
              <w:t xml:space="preserve">Asian-Pacific Journal of Second and Foreign Language Education</w:t>
            </w:r>
            <w:r>
              <w:t xml:space="preserve">.</w:t>
            </w:r>
          </w:p>
        </w:tc>
        <w:tc>
          <w:tcPr/>
          <w:p>
            <w:pPr>
              <w:pStyle w:val="Compact"/>
            </w:pPr>
            <w:r>
              <w:t xml:space="preserve">2023</w:t>
            </w:r>
          </w:p>
        </w:tc>
        <w:tc>
          <w:tcPr/>
          <w:p>
            <w:pPr>
              <w:pStyle w:val="Compact"/>
            </w:pPr>
            <w:r>
              <w:t xml:space="preserve">Irán</w:t>
            </w:r>
          </w:p>
        </w:tc>
        <w:tc>
          <w:tcPr/>
          <w:p>
            <w:pPr>
              <w:pStyle w:val="Compact"/>
            </w:pPr>
            <w:r>
              <w:t xml:space="preserve">Cuasiexperimento; n = 40</w:t>
            </w:r>
          </w:p>
        </w:tc>
        <w:tc>
          <w:tcPr/>
          <w:p>
            <w:pPr>
              <w:pStyle w:val="Compact"/>
            </w:pPr>
            <w:r>
              <w:t xml:space="preserve">El programa mejoró el pensamiento crítico y la comprensión lectora</w:t>
            </w:r>
          </w:p>
        </w:tc>
        <w:tc>
          <w:tcPr/>
          <w:p>
            <w:pPr>
              <w:pStyle w:val="Compact"/>
            </w:pPr>
            <w:r>
              <w:t xml:space="preserve">Enseñar pensamiento crítico también eleva la comprensión</w:t>
            </w:r>
          </w:p>
        </w:tc>
        <w:tc>
          <w:tcPr/>
          <w:p>
            <w:pPr>
              <w:pStyle w:val="Compact"/>
            </w:pPr>
            <w:r>
              <w:t xml:space="preserve">https://doi.org/10.1186/s40862-023-00188-3</w:t>
            </w:r>
          </w:p>
        </w:tc>
      </w:tr>
      <w:tr>
        <w:tc>
          <w:tcPr/>
          <w:p>
            <w:pPr>
              <w:pStyle w:val="Compact"/>
            </w:pPr>
            <w:r>
              <w:t xml:space="preserve">15</w:t>
            </w:r>
          </w:p>
        </w:tc>
        <w:tc>
          <w:tcPr/>
          <w:p>
            <w:pPr>
              <w:pStyle w:val="Compact"/>
            </w:pPr>
            <w:r>
              <w:t xml:space="preserve">Ranjbar Mohammadi, R., Saeidi, M. y Abdollahi, A.</w:t>
            </w:r>
            <w:r>
              <w:t xml:space="preserve"> </w:t>
            </w:r>
            <w:r>
              <w:t xml:space="preserve">“Modelling the interrelationships among self-regulated learning components, critical thinking and reading comprehension by PLS-SEM”</w:t>
            </w:r>
            <w:r>
              <w:t xml:space="preserve">.</w:t>
            </w:r>
            <w:r>
              <w:t xml:space="preserve"> </w:t>
            </w:r>
            <w:r>
              <w:rPr>
                <w:i/>
                <w:iCs/>
              </w:rPr>
              <w:t xml:space="preserve">System</w:t>
            </w:r>
            <w:r>
              <w:t xml:space="preserve">.</w:t>
            </w:r>
          </w:p>
        </w:tc>
        <w:tc>
          <w:tcPr/>
          <w:p>
            <w:pPr>
              <w:pStyle w:val="Compact"/>
            </w:pPr>
            <w:r>
              <w:t xml:space="preserve">2023</w:t>
            </w:r>
          </w:p>
        </w:tc>
        <w:tc>
          <w:tcPr/>
          <w:p>
            <w:pPr>
              <w:pStyle w:val="Compact"/>
            </w:pPr>
            <w:r>
              <w:t xml:space="preserve">Irán</w:t>
            </w:r>
          </w:p>
        </w:tc>
        <w:tc>
          <w:tcPr/>
          <w:p>
            <w:pPr>
              <w:pStyle w:val="Compact"/>
            </w:pPr>
            <w:r>
              <w:t xml:space="preserve">PLS-SEM (resumen no recuperado)</w:t>
            </w:r>
          </w:p>
        </w:tc>
        <w:tc>
          <w:tcPr/>
          <w:p>
            <w:pPr>
              <w:pStyle w:val="Compact"/>
            </w:pPr>
            <w:r>
              <w:t xml:space="preserve">Modela las relaciones entre autorregulación, pensamiento crítico y comprensión (según el título)</w:t>
            </w:r>
          </w:p>
        </w:tc>
        <w:tc>
          <w:tcPr/>
          <w:p>
            <w:pPr>
              <w:pStyle w:val="Compact"/>
            </w:pPr>
            <w:r>
              <w:t xml:space="preserve">La autorregulación es un tercer factor</w:t>
            </w:r>
          </w:p>
        </w:tc>
        <w:tc>
          <w:tcPr/>
          <w:p>
            <w:pPr>
              <w:pStyle w:val="Compact"/>
            </w:pPr>
            <w:r>
              <w:t xml:space="preserve">https://doi.org/10.1016/j.system.2023.103120</w:t>
            </w:r>
          </w:p>
        </w:tc>
      </w:tr>
      <w:tr>
        <w:tc>
          <w:tcPr/>
          <w:p>
            <w:pPr>
              <w:pStyle w:val="Compact"/>
            </w:pPr>
            <w:r>
              <w:t xml:space="preserve">16</w:t>
            </w:r>
          </w:p>
        </w:tc>
        <w:tc>
          <w:tcPr/>
          <w:p>
            <w:pPr>
              <w:pStyle w:val="Compact"/>
            </w:pPr>
            <w:r>
              <w:t xml:space="preserve">Baki, Y.</w:t>
            </w:r>
            <w:r>
              <w:t xml:space="preserve"> </w:t>
            </w:r>
            <w:r>
              <w:t xml:space="preserve">“The impact of critical listening and critical reading on critical thinking”</w:t>
            </w:r>
            <w:r>
              <w:t xml:space="preserve">.</w:t>
            </w:r>
            <w:r>
              <w:t xml:space="preserve"> </w:t>
            </w:r>
            <w:r>
              <w:rPr>
                <w:i/>
                <w:iCs/>
              </w:rPr>
              <w:t xml:space="preserve">Behavioral Sciences</w:t>
            </w:r>
            <w:r>
              <w:t xml:space="preserve">, 15(1), 34.</w:t>
            </w:r>
          </w:p>
        </w:tc>
        <w:tc>
          <w:tcPr/>
          <w:p>
            <w:pPr>
              <w:pStyle w:val="Compact"/>
            </w:pPr>
            <w:r>
              <w:t xml:space="preserve">2025</w:t>
            </w:r>
          </w:p>
        </w:tc>
        <w:tc>
          <w:tcPr/>
          <w:p>
            <w:pPr>
              <w:pStyle w:val="Compact"/>
            </w:pPr>
            <w:r>
              <w:t xml:space="preserve">Turquía</w:t>
            </w:r>
          </w:p>
        </w:tc>
        <w:tc>
          <w:tcPr/>
          <w:p>
            <w:pPr>
              <w:pStyle w:val="Compact"/>
            </w:pPr>
            <w:r>
              <w:t xml:space="preserve">Correlacional; 201 futuros docentes</w:t>
            </w:r>
          </w:p>
        </w:tc>
        <w:tc>
          <w:tcPr/>
          <w:p>
            <w:pPr>
              <w:pStyle w:val="Compact"/>
            </w:pPr>
            <w:r>
              <w:t xml:space="preserve">La escucha crítica y la lectura crítica se relacionan con el pensamiento crítico</w:t>
            </w:r>
          </w:p>
        </w:tc>
        <w:tc>
          <w:tcPr/>
          <w:p>
            <w:pPr>
              <w:pStyle w:val="Compact"/>
            </w:pPr>
            <w:r>
              <w:t xml:space="preserve">La</w:t>
            </w:r>
            <w:r>
              <w:t xml:space="preserve"> </w:t>
            </w:r>
            <w:r>
              <w:rPr>
                <w:b/>
                <w:bCs/>
              </w:rPr>
              <w:t xml:space="preserve">escucha</w:t>
            </w:r>
            <w:r>
              <w:t xml:space="preserve"> </w:t>
            </w:r>
            <w:r>
              <w:t xml:space="preserve">también cuenta: apoya una ruta oral en lengua materna</w:t>
            </w:r>
          </w:p>
        </w:tc>
        <w:tc>
          <w:tcPr/>
          <w:p>
            <w:pPr>
              <w:pStyle w:val="Compact"/>
            </w:pPr>
            <w:r>
              <w:t xml:space="preserve">https://doi.org/10.3390/bs15010034</w:t>
            </w:r>
          </w:p>
        </w:tc>
      </w:tr>
      <w:tr>
        <w:tc>
          <w:tcPr/>
          <w:p>
            <w:pPr>
              <w:pStyle w:val="Compact"/>
            </w:pPr>
            <w:r>
              <w:t xml:space="preserve">17</w:t>
            </w:r>
          </w:p>
        </w:tc>
        <w:tc>
          <w:tcPr/>
          <w:p>
            <w:pPr>
              <w:pStyle w:val="Compact"/>
            </w:pPr>
            <w:r>
              <w:t xml:space="preserve">Mendoza Gonzales, M. E. et al. </w:t>
            </w:r>
            <w:r>
              <w:t xml:space="preserve">“La comprensión lectora y el desarrollo del pensamiento crítico en estudiantes de educación primaria”</w:t>
            </w:r>
            <w:r>
              <w:t xml:space="preserve">.</w:t>
            </w:r>
            <w:r>
              <w:t xml:space="preserve"> </w:t>
            </w:r>
            <w:r>
              <w:rPr>
                <w:i/>
                <w:iCs/>
              </w:rPr>
              <w:t xml:space="preserve">IGOBERNANZA</w:t>
            </w:r>
            <w:r>
              <w:t xml:space="preserve">, 8(30).</w:t>
            </w:r>
          </w:p>
        </w:tc>
        <w:tc>
          <w:tcPr/>
          <w:p>
            <w:pPr>
              <w:pStyle w:val="Compact"/>
            </w:pPr>
            <w:r>
              <w:t xml:space="preserve">2025</w:t>
            </w:r>
          </w:p>
        </w:tc>
        <w:tc>
          <w:tcPr/>
          <w:p>
            <w:pPr>
              <w:pStyle w:val="Compact"/>
            </w:pPr>
            <w:r>
              <w:t xml:space="preserve">Perú (Chincha)</w:t>
            </w:r>
          </w:p>
        </w:tc>
        <w:tc>
          <w:tcPr/>
          <w:p>
            <w:pPr>
              <w:pStyle w:val="Compact"/>
            </w:pPr>
            <w:r>
              <w:t xml:space="preserve">Correlacional; 91 estudiantes de 2.° grado</w:t>
            </w:r>
          </w:p>
        </w:tc>
        <w:tc>
          <w:tcPr/>
          <w:p>
            <w:pPr>
              <w:pStyle w:val="Compact"/>
            </w:pPr>
            <w:r>
              <w:t xml:space="preserve">Correlación de Spearman rho = 0,62</w:t>
            </w:r>
          </w:p>
        </w:tc>
        <w:tc>
          <w:tcPr/>
          <w:p>
            <w:pPr>
              <w:pStyle w:val="Compact"/>
            </w:pPr>
            <w:r>
              <w:t xml:space="preserve">Evidencia peruana típica: correlacional y de baja potencia causal</w:t>
            </w:r>
          </w:p>
        </w:tc>
        <w:tc>
          <w:tcPr/>
          <w:p>
            <w:pPr>
              <w:pStyle w:val="Compact"/>
            </w:pPr>
            <w:r>
              <w:t xml:space="preserve">https://doi.org/10.47865/igob.vol8.n30.2025.409</w:t>
            </w:r>
          </w:p>
        </w:tc>
      </w:tr>
      <w:tr>
        <w:tc>
          <w:tcPr/>
          <w:p>
            <w:pPr>
              <w:pStyle w:val="Compact"/>
            </w:pPr>
            <w:r>
              <w:t xml:space="preserve">18</w:t>
            </w:r>
          </w:p>
        </w:tc>
        <w:tc>
          <w:tcPr/>
          <w:p>
            <w:pPr>
              <w:pStyle w:val="Compact"/>
            </w:pPr>
            <w:r>
              <w:t xml:space="preserve">Rojas Pinto, A. I. y Fernández-Monge, L. M.</w:t>
            </w:r>
            <w:r>
              <w:t xml:space="preserve"> </w:t>
            </w:r>
            <w:r>
              <w:t xml:space="preserve">“Pensamiento crítico y su influencia en la comprensión lectora en educación primaria: una revisión sistemática”</w:t>
            </w:r>
            <w:r>
              <w:t xml:space="preserve">.</w:t>
            </w:r>
            <w:r>
              <w:t xml:space="preserve"> </w:t>
            </w:r>
            <w:r>
              <w:rPr>
                <w:i/>
                <w:iCs/>
              </w:rPr>
              <w:t xml:space="preserve">Revista Tribunal</w:t>
            </w:r>
            <w:r>
              <w:t xml:space="preserve">, 5(11).</w:t>
            </w:r>
          </w:p>
        </w:tc>
        <w:tc>
          <w:tcPr/>
          <w:p>
            <w:pPr>
              <w:pStyle w:val="Compact"/>
            </w:pPr>
            <w:r>
              <w:t xml:space="preserve">2025</w:t>
            </w:r>
          </w:p>
        </w:tc>
        <w:tc>
          <w:tcPr/>
          <w:p>
            <w:pPr>
              <w:pStyle w:val="Compact"/>
            </w:pPr>
            <w:r>
              <w:t xml:space="preserve">Latinoamérica</w:t>
            </w:r>
          </w:p>
        </w:tc>
        <w:tc>
          <w:tcPr/>
          <w:p>
            <w:pPr>
              <w:pStyle w:val="Compact"/>
            </w:pPr>
            <w:r>
              <w:t xml:space="preserve">Revisión PRISMA de 15 estudios</w:t>
            </w:r>
          </w:p>
        </w:tc>
        <w:tc>
          <w:tcPr/>
          <w:p>
            <w:pPr>
              <w:pStyle w:val="Compact"/>
            </w:pPr>
            <w:r>
              <w:t xml:space="preserve">Las estrategias de pensamiento crítico se asocian con mejor comprensión</w:t>
            </w:r>
          </w:p>
        </w:tc>
        <w:tc>
          <w:tcPr/>
          <w:p>
            <w:pPr>
              <w:pStyle w:val="Compact"/>
            </w:pPr>
            <w:r>
              <w:t xml:space="preserve">Convergencia en la literatura hispana, de calidad heterogénea</w:t>
            </w:r>
          </w:p>
        </w:tc>
        <w:tc>
          <w:tcPr/>
          <w:p>
            <w:pPr>
              <w:pStyle w:val="Compact"/>
            </w:pPr>
            <w:r>
              <w:t xml:space="preserve">https://doi.org/10.59659/revistatribunal.v5i11.155</w:t>
            </w:r>
          </w:p>
        </w:tc>
      </w:tr>
      <w:tr>
        <w:tc>
          <w:tcPr/>
          <w:p>
            <w:pPr>
              <w:pStyle w:val="Compact"/>
            </w:pPr>
            <w:r>
              <w:t xml:space="preserve">19</w:t>
            </w:r>
          </w:p>
        </w:tc>
        <w:tc>
          <w:tcPr/>
          <w:p>
            <w:pPr>
              <w:pStyle w:val="Compact"/>
            </w:pPr>
            <w:r>
              <w:t xml:space="preserve">Kim, J. S. et al. </w:t>
            </w:r>
            <w:r>
              <w:t xml:space="preserve">“A longitudinal randomized trial of a sustained content literacy intervention from first to second grade”</w:t>
            </w:r>
            <w:r>
              <w:t xml:space="preserve">.</w:t>
            </w:r>
            <w:r>
              <w:t xml:space="preserve"> </w:t>
            </w:r>
            <w:r>
              <w:rPr>
                <w:i/>
                <w:iCs/>
              </w:rPr>
              <w:t xml:space="preserve">Journal of Educational Psychology</w:t>
            </w:r>
            <w:r>
              <w:t xml:space="preserve">.</w:t>
            </w:r>
          </w:p>
        </w:tc>
        <w:tc>
          <w:tcPr/>
          <w:p>
            <w:pPr>
              <w:pStyle w:val="Compact"/>
            </w:pPr>
            <w:r>
              <w:t xml:space="preserve">2022</w:t>
            </w:r>
          </w:p>
        </w:tc>
        <w:tc>
          <w:tcPr/>
          <w:p>
            <w:pPr>
              <w:pStyle w:val="Compact"/>
            </w:pPr>
            <w:r>
              <w:t xml:space="preserve">EE. UU.</w:t>
            </w:r>
          </w:p>
        </w:tc>
        <w:tc>
          <w:tcPr/>
          <w:p>
            <w:pPr>
              <w:pStyle w:val="Compact"/>
            </w:pPr>
            <w:r>
              <w:t xml:space="preserve">Ensayo aleatorio por conglomerados; 30 escuelas, 2952 estudiantes (programa MORE)</w:t>
            </w:r>
          </w:p>
        </w:tc>
        <w:tc>
          <w:tcPr/>
          <w:p>
            <w:pPr>
              <w:pStyle w:val="Compact"/>
            </w:pPr>
            <w:r>
              <w:t xml:space="preserve">Construir conocimiento temático mejoró la comprensión (efecto de 0,18) con transferencia</w:t>
            </w:r>
          </w:p>
        </w:tc>
        <w:tc>
          <w:tcPr/>
          <w:p>
            <w:pPr>
              <w:pStyle w:val="Compact"/>
            </w:pPr>
            <w:r>
              <w:t xml:space="preserve">El</w:t>
            </w:r>
            <w:r>
              <w:t xml:space="preserve"> </w:t>
            </w:r>
            <w:r>
              <w:rPr>
                <w:b/>
                <w:bCs/>
              </w:rPr>
              <w:t xml:space="preserve">conocimiento es mediador</w:t>
            </w:r>
            <w:r>
              <w:t xml:space="preserve">: textos sobre el entorno local</w:t>
            </w:r>
          </w:p>
        </w:tc>
        <w:tc>
          <w:tcPr/>
          <w:p>
            <w:pPr>
              <w:pStyle w:val="Compact"/>
            </w:pPr>
            <w:r>
              <w:t xml:space="preserve">https://doi.org/10.1037/edu0000751</w:t>
            </w:r>
          </w:p>
        </w:tc>
      </w:tr>
      <w:tr>
        <w:tc>
          <w:tcPr/>
          <w:p>
            <w:pPr>
              <w:pStyle w:val="Compact"/>
            </w:pPr>
            <w:r>
              <w:t xml:space="preserve">20</w:t>
            </w:r>
          </w:p>
        </w:tc>
        <w:tc>
          <w:tcPr/>
          <w:p>
            <w:pPr>
              <w:pStyle w:val="Compact"/>
            </w:pPr>
            <w:r>
              <w:t xml:space="preserve">Peng, P. et al. </w:t>
            </w:r>
            <w:r>
              <w:t xml:space="preserve">“The active ingredient in reading comprehension strategy intervention for struggling readers: A Bayesian network meta-analysis”</w:t>
            </w:r>
            <w:r>
              <w:t xml:space="preserve">.</w:t>
            </w:r>
            <w:r>
              <w:t xml:space="preserve"> </w:t>
            </w:r>
            <w:r>
              <w:rPr>
                <w:i/>
                <w:iCs/>
              </w:rPr>
              <w:t xml:space="preserve">Review of Educational Research</w:t>
            </w:r>
            <w:r>
              <w:t xml:space="preserve">.</w:t>
            </w:r>
          </w:p>
        </w:tc>
        <w:tc>
          <w:tcPr/>
          <w:p>
            <w:pPr>
              <w:pStyle w:val="Compact"/>
            </w:pPr>
            <w:r>
              <w:t xml:space="preserve">2023</w:t>
            </w:r>
          </w:p>
        </w:tc>
        <w:tc>
          <w:tcPr/>
          <w:p>
            <w:pPr>
              <w:pStyle w:val="Compact"/>
            </w:pPr>
            <w:r>
              <w:t xml:space="preserve">Global</w:t>
            </w:r>
          </w:p>
        </w:tc>
        <w:tc>
          <w:tcPr/>
          <w:p>
            <w:pPr>
              <w:pStyle w:val="Compact"/>
            </w:pPr>
            <w:r>
              <w:t xml:space="preserve">Metaanálisis en red de 52 estudios</w:t>
            </w:r>
          </w:p>
        </w:tc>
        <w:tc>
          <w:tcPr/>
          <w:p>
            <w:pPr>
              <w:pStyle w:val="Compact"/>
            </w:pPr>
            <w:r>
              <w:t xml:space="preserve">La mejor combinación es idea principal + estructura textual + recuento. Los efectos de las estrategias se sostienen solo con instrucción de conocimiento previo.</w:t>
            </w:r>
          </w:p>
        </w:tc>
        <w:tc>
          <w:tcPr/>
          <w:p>
            <w:pPr>
              <w:pStyle w:val="Compact"/>
            </w:pPr>
            <w:r>
              <w:t xml:space="preserve">Diseño de las preguntas por nivel</w:t>
            </w:r>
          </w:p>
        </w:tc>
        <w:tc>
          <w:tcPr/>
          <w:p>
            <w:pPr>
              <w:pStyle w:val="Compact"/>
            </w:pPr>
            <w:r>
              <w:t xml:space="preserve">https://doi.org/10.3102/00346543231171345</w:t>
            </w:r>
          </w:p>
        </w:tc>
      </w:tr>
      <w:tr>
        <w:tc>
          <w:tcPr/>
          <w:p>
            <w:pPr>
              <w:pStyle w:val="Compact"/>
            </w:pPr>
            <w:r>
              <w:t xml:space="preserve">21</w:t>
            </w:r>
          </w:p>
        </w:tc>
        <w:tc>
          <w:tcPr/>
          <w:p>
            <w:pPr>
              <w:pStyle w:val="Compact"/>
            </w:pPr>
            <w:r>
              <w:t xml:space="preserve">Aguilar Huayta, A. y Arias Centeno, L. Z.</w:t>
            </w:r>
            <w:r>
              <w:t xml:space="preserve"> </w:t>
            </w:r>
            <w:r>
              <w:t xml:space="preserve">“Niveles de comprensión lectora en estudiantes del I ciclo de una universidad en Lima”</w:t>
            </w:r>
            <w:r>
              <w:t xml:space="preserve">.</w:t>
            </w:r>
            <w:r>
              <w:t xml:space="preserve"> </w:t>
            </w:r>
            <w:r>
              <w:rPr>
                <w:i/>
                <w:iCs/>
              </w:rPr>
              <w:t xml:space="preserve">Revista Tribunal</w:t>
            </w:r>
            <w:r>
              <w:t xml:space="preserve">, 5(11).</w:t>
            </w:r>
          </w:p>
        </w:tc>
        <w:tc>
          <w:tcPr/>
          <w:p>
            <w:pPr>
              <w:pStyle w:val="Compact"/>
            </w:pPr>
            <w:r>
              <w:t xml:space="preserve">2025</w:t>
            </w:r>
          </w:p>
        </w:tc>
        <w:tc>
          <w:tcPr/>
          <w:p>
            <w:pPr>
              <w:pStyle w:val="Compact"/>
            </w:pPr>
            <w:r>
              <w:t xml:space="preserve">Perú</w:t>
            </w:r>
          </w:p>
        </w:tc>
        <w:tc>
          <w:tcPr/>
          <w:p>
            <w:pPr>
              <w:pStyle w:val="Compact"/>
            </w:pPr>
            <w:r>
              <w:t xml:space="preserve">Descriptivo; ingresantes universitarios</w:t>
            </w:r>
          </w:p>
        </w:tc>
        <w:tc>
          <w:tcPr/>
          <w:p>
            <w:pPr>
              <w:pStyle w:val="Compact"/>
            </w:pPr>
            <w:r>
              <w:t xml:space="preserve">Predomina el nivel literal; los niveles inferencial y crítico son limitados</w:t>
            </w:r>
          </w:p>
        </w:tc>
        <w:tc>
          <w:tcPr/>
          <w:p>
            <w:pPr>
              <w:pStyle w:val="Compact"/>
            </w:pPr>
            <w:r>
              <w:t xml:space="preserve">El déficit escolar llega a la universidad</w:t>
            </w:r>
          </w:p>
        </w:tc>
        <w:tc>
          <w:tcPr/>
          <w:p>
            <w:pPr>
              <w:pStyle w:val="Compact"/>
            </w:pPr>
            <w:r>
              <w:t xml:space="preserve">https://doi.org/10.59659/revistatribunal.v5i11.169</w:t>
            </w:r>
          </w:p>
        </w:tc>
      </w:tr>
    </w:tbl>
    <w:p>
      <w:pPr>
        <w:pStyle w:val="BodyText"/>
      </w:pPr>
      <w:r>
        <w:rPr>
          <w:b/>
          <w:bCs/>
        </w:rPr>
        <w:t xml:space="preserve">C. Intervenciones (lectura dialógica, TaRL, baja tecnología e IA)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Cita</w:t>
            </w:r>
          </w:p>
        </w:tc>
        <w:tc>
          <w:tcPr/>
          <w:p>
            <w:pPr>
              <w:pStyle w:val="Compact"/>
            </w:pPr>
            <w:r>
              <w:t xml:space="preserve">Año</w:t>
            </w:r>
          </w:p>
        </w:tc>
        <w:tc>
          <w:tcPr/>
          <w:p>
            <w:pPr>
              <w:pStyle w:val="Compact"/>
            </w:pPr>
            <w:r>
              <w:t xml:space="preserve">País</w:t>
            </w:r>
          </w:p>
        </w:tc>
        <w:tc>
          <w:tcPr/>
          <w:p>
            <w:pPr>
              <w:pStyle w:val="Compact"/>
            </w:pPr>
            <w:r>
              <w:t xml:space="preserve">Método y muestra</w:t>
            </w:r>
          </w:p>
        </w:tc>
        <w:tc>
          <w:tcPr/>
          <w:p>
            <w:pPr>
              <w:pStyle w:val="Compact"/>
            </w:pPr>
            <w:r>
              <w:t xml:space="preserve">Hallazgo clave</w:t>
            </w:r>
          </w:p>
        </w:tc>
        <w:tc>
          <w:tcPr/>
          <w:p>
            <w:pPr>
              <w:pStyle w:val="Compact"/>
            </w:pPr>
            <w:r>
              <w:t xml:space="preserve">Relevancia</w:t>
            </w:r>
          </w:p>
        </w:tc>
        <w:tc>
          <w:tcPr/>
          <w:p>
            <w:pPr>
              <w:pStyle w:val="Compact"/>
            </w:pPr>
            <w:r>
              <w:t xml:space="preserve">DOI o URL</w:t>
            </w:r>
          </w:p>
        </w:tc>
      </w:tr>
      <w:tr>
        <w:tc>
          <w:tcPr/>
          <w:p>
            <w:pPr>
              <w:pStyle w:val="Compact"/>
            </w:pPr>
            <w:r>
              <w:t xml:space="preserve">22</w:t>
            </w:r>
          </w:p>
        </w:tc>
        <w:tc>
          <w:tcPr/>
          <w:p>
            <w:pPr>
              <w:pStyle w:val="Compact"/>
            </w:pPr>
            <w:r>
              <w:t xml:space="preserve">Tang, M., Lau, K.-l. y Du, Y.</w:t>
            </w:r>
            <w:r>
              <w:t xml:space="preserve"> </w:t>
            </w:r>
            <w:r>
              <w:t xml:space="preserve">“Effects and moderators of dialogic reading on children’s reading literacy: A three-level meta-analysis on studies from 2000 to 2025”</w:t>
            </w:r>
            <w:r>
              <w:t xml:space="preserve">.</w:t>
            </w:r>
            <w:r>
              <w:t xml:space="preserve"> </w:t>
            </w:r>
            <w:r>
              <w:rPr>
                <w:i/>
                <w:iCs/>
              </w:rPr>
              <w:t xml:space="preserve">International Journal of Educational Research</w:t>
            </w:r>
            <w:r>
              <w:t xml:space="preserve">.</w:t>
            </w:r>
          </w:p>
        </w:tc>
        <w:tc>
          <w:tcPr/>
          <w:p>
            <w:pPr>
              <w:pStyle w:val="Compact"/>
            </w:pPr>
            <w:r>
              <w:t xml:space="preserve">2026</w:t>
            </w:r>
          </w:p>
        </w:tc>
        <w:tc>
          <w:tcPr/>
          <w:p>
            <w:pPr>
              <w:pStyle w:val="Compact"/>
            </w:pPr>
            <w:r>
              <w:t xml:space="preserve">Global</w:t>
            </w:r>
          </w:p>
        </w:tc>
        <w:tc>
          <w:tcPr/>
          <w:p>
            <w:pPr>
              <w:pStyle w:val="Compact"/>
            </w:pPr>
            <w:r>
              <w:t xml:space="preserve">Metaanálisis de 64 estudios y 10 463 niños</w:t>
            </w:r>
          </w:p>
        </w:tc>
        <w:tc>
          <w:tcPr/>
          <w:p>
            <w:pPr>
              <w:pStyle w:val="Compact"/>
            </w:pPr>
            <w:r>
              <w:t xml:space="preserve">g = 0,76 global y</w:t>
            </w:r>
            <w:r>
              <w:t xml:space="preserve"> </w:t>
            </w:r>
            <w:r>
              <w:rPr>
                <w:b/>
                <w:bCs/>
              </w:rPr>
              <w:t xml:space="preserve">0,74 en comprensión</w:t>
            </w:r>
            <w:r>
              <w:t xml:space="preserve">; efectos menores con pruebas estandarizadas</w:t>
            </w:r>
          </w:p>
        </w:tc>
        <w:tc>
          <w:tcPr/>
          <w:p>
            <w:pPr>
              <w:pStyle w:val="Compact"/>
            </w:pPr>
            <w:r>
              <w:t xml:space="preserve">Base pedagógica del</w:t>
            </w:r>
            <w:r>
              <w:t xml:space="preserve"> </w:t>
            </w:r>
            <w:r>
              <w:t xml:space="preserve">“tutor que pregunta”</w:t>
            </w:r>
          </w:p>
        </w:tc>
        <w:tc>
          <w:tcPr/>
          <w:p>
            <w:pPr>
              <w:pStyle w:val="Compact"/>
            </w:pPr>
            <w:r>
              <w:t xml:space="preserve">https://doi.org/10.1016/j.ijer.2026.102963</w:t>
            </w:r>
          </w:p>
        </w:tc>
      </w:tr>
      <w:tr>
        <w:tc>
          <w:tcPr/>
          <w:p>
            <w:pPr>
              <w:pStyle w:val="Compact"/>
            </w:pPr>
            <w:r>
              <w:t xml:space="preserve">23</w:t>
            </w:r>
          </w:p>
        </w:tc>
        <w:tc>
          <w:tcPr/>
          <w:p>
            <w:pPr>
              <w:pStyle w:val="Compact"/>
            </w:pPr>
            <w:r>
              <w:t xml:space="preserve">Pillinger, C. y Vardy, E. J.</w:t>
            </w:r>
            <w:r>
              <w:t xml:space="preserve"> </w:t>
            </w:r>
            <w:r>
              <w:t xml:space="preserve">“The story so far: A systematic review of the dialogic reading literature”</w:t>
            </w:r>
            <w:r>
              <w:t xml:space="preserve">.</w:t>
            </w:r>
            <w:r>
              <w:t xml:space="preserve"> </w:t>
            </w:r>
            <w:r>
              <w:rPr>
                <w:i/>
                <w:iCs/>
              </w:rPr>
              <w:t xml:space="preserve">Journal of Research in Reading</w:t>
            </w:r>
            <w:r>
              <w:t xml:space="preserve">.</w:t>
            </w:r>
          </w:p>
        </w:tc>
        <w:tc>
          <w:tcPr/>
          <w:p>
            <w:pPr>
              <w:pStyle w:val="Compact"/>
            </w:pPr>
            <w:r>
              <w:t xml:space="preserve">2022</w:t>
            </w:r>
          </w:p>
        </w:tc>
        <w:tc>
          <w:tcPr/>
          <w:p>
            <w:pPr>
              <w:pStyle w:val="Compact"/>
            </w:pPr>
            <w:r>
              <w:t xml:space="preserve">Global</w:t>
            </w:r>
          </w:p>
        </w:tc>
        <w:tc>
          <w:tcPr/>
          <w:p>
            <w:pPr>
              <w:pStyle w:val="Compact"/>
            </w:pPr>
            <w:r>
              <w:t xml:space="preserve">Revisión de 46 estudios</w:t>
            </w:r>
          </w:p>
        </w:tc>
        <w:tc>
          <w:tcPr/>
          <w:p>
            <w:pPr>
              <w:pStyle w:val="Compact"/>
            </w:pPr>
            <w:r>
              <w:t xml:space="preserve">Efectos positivos en lenguaje y lectoescritura temprana</w:t>
            </w:r>
          </w:p>
        </w:tc>
        <w:tc>
          <w:tcPr/>
          <w:p>
            <w:pPr>
              <w:pStyle w:val="Compact"/>
            </w:pPr>
            <w:r>
              <w:t xml:space="preserve">Respaldo adicional</w:t>
            </w:r>
          </w:p>
        </w:tc>
        <w:tc>
          <w:tcPr/>
          <w:p>
            <w:pPr>
              <w:pStyle w:val="Compact"/>
            </w:pPr>
            <w:r>
              <w:t xml:space="preserve">https://doi.org/10.1111/1467-9817.12407</w:t>
            </w:r>
          </w:p>
        </w:tc>
      </w:tr>
      <w:tr>
        <w:tc>
          <w:tcPr/>
          <w:p>
            <w:pPr>
              <w:pStyle w:val="Compact"/>
            </w:pPr>
            <w:r>
              <w:t xml:space="preserve">24</w:t>
            </w:r>
          </w:p>
        </w:tc>
        <w:tc>
          <w:tcPr/>
          <w:p>
            <w:pPr>
              <w:pStyle w:val="Compact"/>
            </w:pPr>
            <w:r>
              <w:t xml:space="preserve">Han, Y. et al. </w:t>
            </w:r>
            <w:r>
              <w:t xml:space="preserve">“Enhancing elementary education: The impact of empathetic questioning in dialogic reading on comprehension and engagement”</w:t>
            </w:r>
            <w:r>
              <w:t xml:space="preserve">.</w:t>
            </w:r>
            <w:r>
              <w:t xml:space="preserve"> </w:t>
            </w:r>
            <w:r>
              <w:rPr>
                <w:i/>
                <w:iCs/>
              </w:rPr>
              <w:t xml:space="preserve">Reading Research Quarterly</w:t>
            </w:r>
            <w:r>
              <w:t xml:space="preserve">.</w:t>
            </w:r>
          </w:p>
        </w:tc>
        <w:tc>
          <w:tcPr/>
          <w:p>
            <w:pPr>
              <w:pStyle w:val="Compact"/>
            </w:pPr>
            <w:r>
              <w:t xml:space="preserve">2025</w:t>
            </w:r>
          </w:p>
        </w:tc>
        <w:tc>
          <w:tcPr/>
          <w:p>
            <w:pPr>
              <w:pStyle w:val="Compact"/>
            </w:pPr>
            <w:r>
              <w:t xml:space="preserve">China</w:t>
            </w:r>
          </w:p>
        </w:tc>
        <w:tc>
          <w:tcPr/>
          <w:p>
            <w:pPr>
              <w:pStyle w:val="Compact"/>
            </w:pPr>
            <w:r>
              <w:t xml:space="preserve">Experimental; n = 54</w:t>
            </w:r>
          </w:p>
        </w:tc>
        <w:tc>
          <w:tcPr/>
          <w:p>
            <w:pPr>
              <w:pStyle w:val="Compact"/>
            </w:pPr>
            <w:r>
              <w:t xml:space="preserve">Las preguntas empáticas en la lectura dialógica mejoran la comprensión y el compromiso</w:t>
            </w:r>
          </w:p>
        </w:tc>
        <w:tc>
          <w:tcPr/>
          <w:p>
            <w:pPr>
              <w:pStyle w:val="Compact"/>
            </w:pPr>
            <w:r>
              <w:t xml:space="preserve">Diseño de preguntas valorativas del nivel crítico</w:t>
            </w:r>
          </w:p>
        </w:tc>
        <w:tc>
          <w:tcPr/>
          <w:p>
            <w:pPr>
              <w:pStyle w:val="Compact"/>
            </w:pPr>
            <w:r>
              <w:t xml:space="preserve">https://doi.org/10.1002/rrq.70033</w:t>
            </w:r>
          </w:p>
        </w:tc>
      </w:tr>
      <w:tr>
        <w:tc>
          <w:tcPr/>
          <w:p>
            <w:pPr>
              <w:pStyle w:val="Compact"/>
            </w:pPr>
            <w:r>
              <w:t xml:space="preserve">25</w:t>
            </w:r>
          </w:p>
        </w:tc>
        <w:tc>
          <w:tcPr/>
          <w:p>
            <w:pPr>
              <w:pStyle w:val="Compact"/>
            </w:pPr>
            <w:r>
              <w:t xml:space="preserve">Kaffenberger, M., Angrist, N. et al. </w:t>
            </w:r>
            <w:r>
              <w:rPr>
                <w:i/>
                <w:iCs/>
              </w:rPr>
              <w:t xml:space="preserve">Core components of teaching at the right level</w:t>
            </w:r>
            <w:r>
              <w:t xml:space="preserve">. What Works Hub, WP 2026/001.</w:t>
            </w:r>
          </w:p>
        </w:tc>
        <w:tc>
          <w:tcPr/>
          <w:p>
            <w:pPr>
              <w:pStyle w:val="Compact"/>
            </w:pPr>
            <w:r>
              <w:t xml:space="preserve">2026</w:t>
            </w:r>
          </w:p>
        </w:tc>
        <w:tc>
          <w:tcPr/>
          <w:p>
            <w:pPr>
              <w:pStyle w:val="Compact"/>
            </w:pPr>
            <w:r>
              <w:t xml:space="preserve">Global</w:t>
            </w:r>
          </w:p>
        </w:tc>
        <w:tc>
          <w:tcPr/>
          <w:p>
            <w:pPr>
              <w:pStyle w:val="Compact"/>
            </w:pPr>
            <w:r>
              <w:t xml:space="preserve">Síntesis de evidencia</w:t>
            </w:r>
          </w:p>
        </w:tc>
        <w:tc>
          <w:tcPr/>
          <w:p>
            <w:pPr>
              <w:pStyle w:val="Compact"/>
            </w:pPr>
            <w:r>
              <w:t xml:space="preserve">Identifica los componentes esenciales de TaRL</w:t>
            </w:r>
          </w:p>
        </w:tc>
        <w:tc>
          <w:tcPr/>
          <w:p>
            <w:pPr>
              <w:pStyle w:val="Compact"/>
            </w:pPr>
            <w:r>
              <w:t xml:space="preserve">Lógica de agrupación por nivel</w:t>
            </w:r>
          </w:p>
        </w:tc>
        <w:tc>
          <w:tcPr/>
          <w:p>
            <w:pPr>
              <w:pStyle w:val="Compact"/>
            </w:pPr>
            <w:r>
              <w:t xml:space="preserve">https://doi.org/10.35489/bsg-whatworkshubforglobaleducation-wp_2026/001</w:t>
            </w:r>
          </w:p>
        </w:tc>
      </w:tr>
      <w:tr>
        <w:tc>
          <w:tcPr/>
          <w:p>
            <w:pPr>
              <w:pStyle w:val="Compact"/>
            </w:pPr>
            <w:r>
              <w:t xml:space="preserve">26</w:t>
            </w:r>
          </w:p>
        </w:tc>
        <w:tc>
          <w:tcPr/>
          <w:p>
            <w:pPr>
              <w:pStyle w:val="Compact"/>
            </w:pPr>
            <w:r>
              <w:t xml:space="preserve">Angrist, N., Bergman, P. y Matsheng, M.</w:t>
            </w:r>
            <w:r>
              <w:t xml:space="preserve"> </w:t>
            </w:r>
            <w:r>
              <w:t xml:space="preserve">“Experimental evidence on learning using low-tech when school is out”</w:t>
            </w:r>
            <w:r>
              <w:t xml:space="preserve">.</w:t>
            </w:r>
            <w:r>
              <w:t xml:space="preserve"> </w:t>
            </w:r>
            <w:r>
              <w:rPr>
                <w:i/>
                <w:iCs/>
              </w:rPr>
              <w:t xml:space="preserve">Nature Human Behaviour</w:t>
            </w:r>
            <w:r>
              <w:t xml:space="preserve">.</w:t>
            </w:r>
          </w:p>
        </w:tc>
        <w:tc>
          <w:tcPr/>
          <w:p>
            <w:pPr>
              <w:pStyle w:val="Compact"/>
            </w:pPr>
            <w:r>
              <w:t xml:space="preserve">2022</w:t>
            </w:r>
          </w:p>
        </w:tc>
        <w:tc>
          <w:tcPr/>
          <w:p>
            <w:pPr>
              <w:pStyle w:val="Compact"/>
            </w:pPr>
            <w:r>
              <w:t xml:space="preserve">Botsuana</w:t>
            </w:r>
          </w:p>
        </w:tc>
        <w:tc>
          <w:tcPr/>
          <w:p>
            <w:pPr>
              <w:pStyle w:val="Compact"/>
            </w:pPr>
            <w:r>
              <w:t xml:space="preserve">Ensayo aleatorio; 4500 familias</w:t>
            </w:r>
          </w:p>
        </w:tc>
        <w:tc>
          <w:tcPr/>
          <w:p>
            <w:pPr>
              <w:pStyle w:val="Compact"/>
            </w:pPr>
            <w:r>
              <w:t xml:space="preserve">SMS más llamada: +0,121 DE y −31 % de innumerismo; el SMS solo no tuvo efecto; hasta 0,89 DE por cada 100 USD</w:t>
            </w:r>
          </w:p>
        </w:tc>
        <w:tc>
          <w:tcPr/>
          <w:p>
            <w:pPr>
              <w:pStyle w:val="Compact"/>
            </w:pPr>
            <w:r>
              <w:t xml:space="preserve">La voz humana por teléfono funciona</w:t>
            </w:r>
          </w:p>
        </w:tc>
        <w:tc>
          <w:tcPr/>
          <w:p>
            <w:pPr>
              <w:pStyle w:val="Compact"/>
            </w:pPr>
            <w:r>
              <w:t xml:space="preserve">https://doi.org/10.1038/s41562-022-01381-z</w:t>
            </w:r>
          </w:p>
        </w:tc>
      </w:tr>
      <w:tr>
        <w:tc>
          <w:tcPr/>
          <w:p>
            <w:pPr>
              <w:pStyle w:val="Compact"/>
            </w:pPr>
            <w:r>
              <w:t xml:space="preserve">27</w:t>
            </w:r>
          </w:p>
        </w:tc>
        <w:tc>
          <w:tcPr/>
          <w:p>
            <w:pPr>
              <w:pStyle w:val="Compact"/>
            </w:pPr>
            <w:r>
              <w:t xml:space="preserve">León, J., Endo, J., Zoido, P. y Suárez, S.</w:t>
            </w:r>
            <w:r>
              <w:t xml:space="preserve"> </w:t>
            </w:r>
            <w:r>
              <w:t xml:space="preserve">“Remote tutoring for learning recovery: Experimental evidence from a low-tech intervention in Peru”</w:t>
            </w:r>
            <w:r>
              <w:t xml:space="preserve">.</w:t>
            </w:r>
            <w:r>
              <w:t xml:space="preserve"> </w:t>
            </w:r>
            <w:r>
              <w:rPr>
                <w:i/>
                <w:iCs/>
              </w:rPr>
              <w:t xml:space="preserve">International Journal of Educational Development</w:t>
            </w:r>
            <w:r>
              <w:t xml:space="preserve">, 125, 103654.</w:t>
            </w:r>
          </w:p>
        </w:tc>
        <w:tc>
          <w:tcPr/>
          <w:p>
            <w:pPr>
              <w:pStyle w:val="Compact"/>
            </w:pPr>
            <w:r>
              <w:t xml:space="preserve">2026</w:t>
            </w:r>
          </w:p>
        </w:tc>
        <w:tc>
          <w:tcPr/>
          <w:p>
            <w:pPr>
              <w:pStyle w:val="Compact"/>
            </w:pPr>
            <w:r>
              <w:t xml:space="preserve">Perú (</w:t>
            </w:r>
            <w:r>
              <w:rPr>
                <w:b/>
                <w:bCs/>
              </w:rPr>
              <w:t xml:space="preserve">Ayacucho</w:t>
            </w:r>
            <w:r>
              <w:t xml:space="preserve">)</w:t>
            </w:r>
          </w:p>
        </w:tc>
        <w:tc>
          <w:tcPr/>
          <w:p>
            <w:pPr>
              <w:pStyle w:val="Compact"/>
            </w:pPr>
            <w:r>
              <w:t xml:space="preserve">Ensayo aleatorio en 60 colegios secundarios; tutoría telefónica (Desafía-T a Aprender)</w:t>
            </w:r>
          </w:p>
        </w:tc>
        <w:tc>
          <w:tcPr/>
          <w:p>
            <w:pPr>
              <w:pStyle w:val="Compact"/>
            </w:pPr>
            <w:r>
              <w:t xml:space="preserve">+0,08 DE en matemática (p &lt; 0,10) y +0,17 DE en mentalidad de crecimiento; entre los asistentes, 0,14 y 0,27 DE. Explora diferencias por lengua materna.</w:t>
            </w:r>
          </w:p>
        </w:tc>
        <w:tc>
          <w:tcPr/>
          <w:p>
            <w:pPr>
              <w:pStyle w:val="Compact"/>
            </w:pPr>
            <w:r>
              <w:rPr>
                <w:b/>
                <w:bCs/>
              </w:rPr>
              <w:t xml:space="preserve">Canal de baja tecnología probado en Ayacucho</w:t>
            </w:r>
          </w:p>
        </w:tc>
        <w:tc>
          <w:tcPr/>
          <w:p>
            <w:pPr>
              <w:pStyle w:val="Compact"/>
            </w:pPr>
            <w:r>
              <w:t xml:space="preserve">https://doi.org/10.1016/j.ijedudev.2026.103654</w:t>
            </w:r>
          </w:p>
        </w:tc>
      </w:tr>
      <w:tr>
        <w:tc>
          <w:tcPr/>
          <w:p>
            <w:pPr>
              <w:pStyle w:val="Compact"/>
            </w:pPr>
            <w:r>
              <w:t xml:space="preserve">28</w:t>
            </w:r>
          </w:p>
        </w:tc>
        <w:tc>
          <w:tcPr/>
          <w:p>
            <w:pPr>
              <w:pStyle w:val="Compact"/>
            </w:pPr>
            <w:r>
              <w:t xml:space="preserve">Henkel, O. et al. </w:t>
            </w:r>
            <w:r>
              <w:t xml:space="preserve">“Effective and scalable math support: Evidence on the impact of an AI-tutor on math achievement in Ghana”</w:t>
            </w:r>
            <w:r>
              <w:t xml:space="preserve">. arXiv.</w:t>
            </w:r>
          </w:p>
        </w:tc>
        <w:tc>
          <w:tcPr/>
          <w:p>
            <w:pPr>
              <w:pStyle w:val="Compact"/>
            </w:pPr>
            <w:r>
              <w:t xml:space="preserve">2024</w:t>
            </w:r>
          </w:p>
        </w:tc>
        <w:tc>
          <w:tcPr/>
          <w:p>
            <w:pPr>
              <w:pStyle w:val="Compact"/>
            </w:pPr>
            <w:r>
              <w:t xml:space="preserve">Ghana</w:t>
            </w:r>
          </w:p>
        </w:tc>
        <w:tc>
          <w:tcPr/>
          <w:p>
            <w:pPr>
              <w:pStyle w:val="Compact"/>
            </w:pPr>
            <w:r>
              <w:t xml:space="preserve">Unos 1000 estudiantes en 11 escuelas; tutor Rori por WhatsApp</w:t>
            </w:r>
          </w:p>
        </w:tc>
        <w:tc>
          <w:tcPr/>
          <w:p>
            <w:pPr>
              <w:pStyle w:val="Compact"/>
            </w:pPr>
            <w:r>
              <w:t xml:space="preserve">Tamaño de efecto de 0,37</w:t>
            </w:r>
          </w:p>
        </w:tc>
        <w:tc>
          <w:tcPr/>
          <w:p>
            <w:pPr>
              <w:pStyle w:val="Compact"/>
            </w:pPr>
            <w:r>
              <w:t xml:space="preserve">Tutor por WhatsApp en baja banda</w:t>
            </w:r>
          </w:p>
        </w:tc>
        <w:tc>
          <w:tcPr/>
          <w:p>
            <w:pPr>
              <w:pStyle w:val="Compact"/>
            </w:pPr>
            <w:r>
              <w:t xml:space="preserve">https://doi.org/10.48550/arxiv.2402.09809</w:t>
            </w:r>
          </w:p>
        </w:tc>
      </w:tr>
      <w:tr>
        <w:tc>
          <w:tcPr/>
          <w:p>
            <w:pPr>
              <w:pStyle w:val="Compact"/>
            </w:pPr>
            <w:r>
              <w:t xml:space="preserve">29</w:t>
            </w:r>
          </w:p>
        </w:tc>
        <w:tc>
          <w:tcPr/>
          <w:p>
            <w:pPr>
              <w:pStyle w:val="Compact"/>
            </w:pPr>
            <w:r>
              <w:t xml:space="preserve">Oreopoulos, P. y Low, N.</w:t>
            </w:r>
            <w:r>
              <w:t xml:space="preserve"> </w:t>
            </w:r>
            <w:r>
              <w:t xml:space="preserve">“One click away: AI tutoring with Khanmigo in a two-year school experiment”</w:t>
            </w:r>
            <w:r>
              <w:t xml:space="preserve">. NBER WP 35620.</w:t>
            </w:r>
          </w:p>
        </w:tc>
        <w:tc>
          <w:tcPr/>
          <w:p>
            <w:pPr>
              <w:pStyle w:val="Compact"/>
            </w:pPr>
            <w:r>
              <w:t xml:space="preserve">2026</w:t>
            </w:r>
          </w:p>
        </w:tc>
        <w:tc>
          <w:tcPr/>
          <w:p>
            <w:pPr>
              <w:pStyle w:val="Compact"/>
            </w:pPr>
            <w:r>
              <w:t xml:space="preserve">EE. UU.</w:t>
            </w:r>
          </w:p>
        </w:tc>
        <w:tc>
          <w:tcPr/>
          <w:p>
            <w:pPr>
              <w:pStyle w:val="Compact"/>
            </w:pPr>
            <w:r>
              <w:t xml:space="preserve">Ensayo aleatorio por conglomerados en 18 escuelas, dos años</w:t>
            </w:r>
          </w:p>
        </w:tc>
        <w:tc>
          <w:tcPr/>
          <w:p>
            <w:pPr>
              <w:pStyle w:val="Compact"/>
            </w:pPr>
            <w:r>
              <w:t xml:space="preserve">0,06-0,08 DE, similar a Khan Academy sin IA; el uso dialógico fue escaso</w:t>
            </w:r>
          </w:p>
        </w:tc>
        <w:tc>
          <w:tcPr/>
          <w:p>
            <w:pPr>
              <w:pStyle w:val="Compact"/>
            </w:pPr>
            <w:r>
              <w:t xml:space="preserve">Advierte que el uso es el cuello de botella</w:t>
            </w:r>
          </w:p>
        </w:tc>
        <w:tc>
          <w:tcPr/>
          <w:p>
            <w:pPr>
              <w:pStyle w:val="Compact"/>
            </w:pPr>
            <w:r>
              <w:t xml:space="preserve">https://doi.org/10.3386/w35620</w:t>
            </w:r>
          </w:p>
        </w:tc>
      </w:tr>
    </w:tbl>
    <w:p>
      <w:pPr>
        <w:pStyle w:val="BodyText"/>
      </w:pPr>
      <w:r>
        <w:rPr>
          <w:b/>
          <w:bCs/>
        </w:rPr>
        <w:t xml:space="preserve">D. Tecnología de voz y lenguaje para lenguas de pocos recursos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Cita</w:t>
            </w:r>
          </w:p>
        </w:tc>
        <w:tc>
          <w:tcPr/>
          <w:p>
            <w:pPr>
              <w:pStyle w:val="Compact"/>
            </w:pPr>
            <w:r>
              <w:t xml:space="preserve">Año</w:t>
            </w:r>
          </w:p>
        </w:tc>
        <w:tc>
          <w:tcPr/>
          <w:p>
            <w:pPr>
              <w:pStyle w:val="Compact"/>
            </w:pPr>
            <w:r>
              <w:t xml:space="preserve">País</w:t>
            </w:r>
          </w:p>
        </w:tc>
        <w:tc>
          <w:tcPr/>
          <w:p>
            <w:pPr>
              <w:pStyle w:val="Compact"/>
            </w:pPr>
            <w:r>
              <w:t xml:space="preserve">Método y muestra</w:t>
            </w:r>
          </w:p>
        </w:tc>
        <w:tc>
          <w:tcPr/>
          <w:p>
            <w:pPr>
              <w:pStyle w:val="Compact"/>
            </w:pPr>
            <w:r>
              <w:t xml:space="preserve">Hallazgo clave</w:t>
            </w:r>
          </w:p>
        </w:tc>
        <w:tc>
          <w:tcPr/>
          <w:p>
            <w:pPr>
              <w:pStyle w:val="Compact"/>
            </w:pPr>
            <w:r>
              <w:t xml:space="preserve">Relevancia</w:t>
            </w:r>
          </w:p>
        </w:tc>
        <w:tc>
          <w:tcPr/>
          <w:p>
            <w:pPr>
              <w:pStyle w:val="Compact"/>
            </w:pPr>
            <w:r>
              <w:t xml:space="preserve">DOI o URL</w:t>
            </w:r>
          </w:p>
        </w:tc>
      </w:tr>
      <w:tr>
        <w:tc>
          <w:tcPr/>
          <w:p>
            <w:pPr>
              <w:pStyle w:val="Compact"/>
            </w:pPr>
            <w:r>
              <w:t xml:space="preserve">30</w:t>
            </w:r>
          </w:p>
        </w:tc>
        <w:tc>
          <w:tcPr/>
          <w:p>
            <w:pPr>
              <w:pStyle w:val="Compact"/>
            </w:pPr>
            <w:r>
              <w:t xml:space="preserve">van der Velde, M. et al. </w:t>
            </w:r>
            <w:r>
              <w:t xml:space="preserve">“Speech enabled reading fluency assessment: A validation study”</w:t>
            </w:r>
            <w:r>
              <w:t xml:space="preserve">.</w:t>
            </w:r>
            <w:r>
              <w:t xml:space="preserve"> </w:t>
            </w:r>
            <w:r>
              <w:rPr>
                <w:i/>
                <w:iCs/>
              </w:rPr>
              <w:t xml:space="preserve">International Journal of Artificial Intelligence in Education</w:t>
            </w:r>
            <w:r>
              <w:t xml:space="preserve">.</w:t>
            </w:r>
          </w:p>
        </w:tc>
        <w:tc>
          <w:tcPr/>
          <w:p>
            <w:pPr>
              <w:pStyle w:val="Compact"/>
            </w:pPr>
            <w:r>
              <w:t xml:space="preserve">2025</w:t>
            </w:r>
          </w:p>
        </w:tc>
        <w:tc>
          <w:tcPr/>
          <w:p>
            <w:pPr>
              <w:pStyle w:val="Compact"/>
            </w:pPr>
            <w:r>
              <w:t xml:space="preserve">Países Bajos</w:t>
            </w:r>
          </w:p>
        </w:tc>
        <w:tc>
          <w:tcPr/>
          <w:p>
            <w:pPr>
              <w:pStyle w:val="Compact"/>
            </w:pPr>
            <w:r>
              <w:t xml:space="preserve">653 niños de 2.° y 3.° grado</w:t>
            </w:r>
          </w:p>
        </w:tc>
        <w:tc>
          <w:tcPr/>
          <w:p>
            <w:pPr>
              <w:pStyle w:val="Compact"/>
            </w:pPr>
            <w:r>
              <w:t xml:space="preserve">Métricas de fluidez válidas mediante reconocimiento de voz</w:t>
            </w:r>
          </w:p>
        </w:tc>
        <w:tc>
          <w:tcPr/>
          <w:p>
            <w:pPr>
              <w:pStyle w:val="Compact"/>
            </w:pPr>
            <w:r>
              <w:t xml:space="preserve">Protocolo para validar la fluidez en chanka</w:t>
            </w:r>
          </w:p>
        </w:tc>
        <w:tc>
          <w:tcPr/>
          <w:p>
            <w:pPr>
              <w:pStyle w:val="Compact"/>
            </w:pPr>
            <w:r>
              <w:t xml:space="preserve">https://doi.org/10.1007/s40593-025-00480-y</w:t>
            </w:r>
          </w:p>
        </w:tc>
      </w:tr>
      <w:tr>
        <w:tc>
          <w:tcPr/>
          <w:p>
            <w:pPr>
              <w:pStyle w:val="Compact"/>
            </w:pPr>
            <w:r>
              <w:t xml:space="preserve">31</w:t>
            </w:r>
          </w:p>
        </w:tc>
        <w:tc>
          <w:tcPr/>
          <w:p>
            <w:pPr>
              <w:pStyle w:val="Compact"/>
            </w:pPr>
            <w:r>
              <w:t xml:space="preserve">Ngo, T. T.-N. y Chen, H. H.-J.</w:t>
            </w:r>
            <w:r>
              <w:t xml:space="preserve"> </w:t>
            </w:r>
            <w:r>
              <w:t xml:space="preserve">“The impact of ASR-based reading tutor on young EFL learners’ oral skills: a case study of Google Read Along”</w:t>
            </w:r>
            <w:r>
              <w:t xml:space="preserve">.</w:t>
            </w:r>
            <w:r>
              <w:t xml:space="preserve"> </w:t>
            </w:r>
            <w:r>
              <w:rPr>
                <w:i/>
                <w:iCs/>
              </w:rPr>
              <w:t xml:space="preserve">Computer Assisted Language Learning</w:t>
            </w:r>
            <w:r>
              <w:t xml:space="preserve">.</w:t>
            </w:r>
          </w:p>
        </w:tc>
        <w:tc>
          <w:tcPr/>
          <w:p>
            <w:pPr>
              <w:pStyle w:val="Compact"/>
            </w:pPr>
            <w:r>
              <w:t xml:space="preserve">2025</w:t>
            </w:r>
          </w:p>
        </w:tc>
        <w:tc>
          <w:tcPr/>
          <w:p>
            <w:pPr>
              <w:pStyle w:val="Compact"/>
            </w:pPr>
            <w:r>
              <w:t xml:space="preserve">Asia oriental</w:t>
            </w:r>
          </w:p>
        </w:tc>
        <w:tc>
          <w:tcPr/>
          <w:p>
            <w:pPr>
              <w:pStyle w:val="Compact"/>
            </w:pPr>
            <w:r>
              <w:t xml:space="preserve">n = 35</w:t>
            </w:r>
          </w:p>
        </w:tc>
        <w:tc>
          <w:tcPr/>
          <w:p>
            <w:pPr>
              <w:pStyle w:val="Compact"/>
            </w:pPr>
            <w:r>
              <w:t xml:space="preserve">Mejora del habla global, sin mejora en la lectura de oraciones</w:t>
            </w:r>
          </w:p>
        </w:tc>
        <w:tc>
          <w:tcPr/>
          <w:p>
            <w:pPr>
              <w:pStyle w:val="Compact"/>
            </w:pPr>
            <w:r>
              <w:t xml:space="preserve">Muestra los límites de un tutor de lectura comercial</w:t>
            </w:r>
          </w:p>
        </w:tc>
        <w:tc>
          <w:tcPr/>
          <w:p>
            <w:pPr>
              <w:pStyle w:val="Compact"/>
            </w:pPr>
            <w:r>
              <w:t xml:space="preserve">https://doi.org/10.1080/09588221.2025.2528784</w:t>
            </w:r>
          </w:p>
        </w:tc>
      </w:tr>
      <w:tr>
        <w:tc>
          <w:tcPr/>
          <w:p>
            <w:pPr>
              <w:pStyle w:val="Compact"/>
            </w:pPr>
            <w:r>
              <w:t xml:space="preserve">32</w:t>
            </w:r>
          </w:p>
        </w:tc>
        <w:tc>
          <w:tcPr/>
          <w:p>
            <w:pPr>
              <w:pStyle w:val="Compact"/>
            </w:pPr>
            <w:r>
              <w:t xml:space="preserve">Patrón Romero, M. et al. </w:t>
            </w:r>
            <w:r>
              <w:t xml:space="preserve">“Automatic speech recognition advancements for indigenous languages of the Americas”</w:t>
            </w:r>
            <w:r>
              <w:t xml:space="preserve">.</w:t>
            </w:r>
            <w:r>
              <w:t xml:space="preserve"> </w:t>
            </w:r>
            <w:r>
              <w:rPr>
                <w:i/>
                <w:iCs/>
              </w:rPr>
              <w:t xml:space="preserve">Applied Sciences</w:t>
            </w:r>
            <w:r>
              <w:t xml:space="preserve">, 14(15), 6497.</w:t>
            </w:r>
          </w:p>
        </w:tc>
        <w:tc>
          <w:tcPr/>
          <w:p>
            <w:pPr>
              <w:pStyle w:val="Compact"/>
            </w:pPr>
            <w:r>
              <w:t xml:space="preserve">2024</w:t>
            </w:r>
          </w:p>
        </w:tc>
        <w:tc>
          <w:tcPr/>
          <w:p>
            <w:pPr>
              <w:pStyle w:val="Compact"/>
            </w:pPr>
            <w:r>
              <w:t xml:space="preserve">España (AmericasNLP 2022)</w:t>
            </w:r>
          </w:p>
        </w:tc>
        <w:tc>
          <w:tcPr/>
          <w:p>
            <w:pPr>
              <w:pStyle w:val="Compact"/>
            </w:pPr>
            <w:r>
              <w:t xml:space="preserve">Ajuste de wav2vec2 XLS-R</w:t>
            </w:r>
          </w:p>
        </w:tc>
        <w:tc>
          <w:tcPr/>
          <w:p>
            <w:pPr>
              <w:pStyle w:val="Compact"/>
            </w:pPr>
            <w:r>
              <w:t xml:space="preserve">Quechua con CER de 12,14</w:t>
            </w:r>
          </w:p>
        </w:tc>
        <w:tc>
          <w:tcPr/>
          <w:p>
            <w:pPr>
              <w:pStyle w:val="Compact"/>
            </w:pPr>
            <w:r>
              <w:t xml:space="preserve">El reconocimiento de voz en quechua es viable con pocos datos</w:t>
            </w:r>
          </w:p>
        </w:tc>
        <w:tc>
          <w:tcPr/>
          <w:p>
            <w:pPr>
              <w:pStyle w:val="Compact"/>
            </w:pPr>
            <w:r>
              <w:t xml:space="preserve">https://doi.org/10.3390/app14156497</w:t>
            </w:r>
          </w:p>
        </w:tc>
      </w:tr>
      <w:tr>
        <w:tc>
          <w:tcPr/>
          <w:p>
            <w:pPr>
              <w:pStyle w:val="Compact"/>
            </w:pPr>
            <w:r>
              <w:t xml:space="preserve">33</w:t>
            </w:r>
          </w:p>
        </w:tc>
        <w:tc>
          <w:tcPr/>
          <w:p>
            <w:pPr>
              <w:pStyle w:val="Compact"/>
            </w:pPr>
            <w:r>
              <w:t xml:space="preserve">Zevallos, R., Camacho, L. y Melgarejo, N.</w:t>
            </w:r>
            <w:r>
              <w:t xml:space="preserve"> </w:t>
            </w:r>
            <w:r>
              <w:t xml:space="preserve">“Huqariq: A multilingual speech corpus of native languages of Peru”</w:t>
            </w:r>
            <w:r>
              <w:t xml:space="preserve">. LREC 2022.</w:t>
            </w:r>
          </w:p>
        </w:tc>
        <w:tc>
          <w:tcPr/>
          <w:p>
            <w:pPr>
              <w:pStyle w:val="Compact"/>
            </w:pPr>
            <w:r>
              <w:t xml:space="preserve">2022</w:t>
            </w:r>
          </w:p>
        </w:tc>
        <w:tc>
          <w:tcPr/>
          <w:p>
            <w:pPr>
              <w:pStyle w:val="Compact"/>
            </w:pPr>
            <w:r>
              <w:t xml:space="preserve">Perú</w:t>
            </w:r>
          </w:p>
        </w:tc>
        <w:tc>
          <w:tcPr/>
          <w:p>
            <w:pPr>
              <w:pStyle w:val="Compact"/>
            </w:pPr>
            <w:r>
              <w:t xml:space="preserve">Corpus de voz</w:t>
            </w:r>
          </w:p>
        </w:tc>
        <w:tc>
          <w:tcPr/>
          <w:p>
            <w:pPr>
              <w:pStyle w:val="Compact"/>
            </w:pPr>
            <w:r>
              <w:t xml:space="preserve">Corpus multilingüe de lenguas peruanas (detalles en D2)</w:t>
            </w:r>
          </w:p>
        </w:tc>
        <w:tc>
          <w:tcPr/>
          <w:p>
            <w:pPr>
              <w:pStyle w:val="Compact"/>
            </w:pPr>
            <w:r>
              <w:t xml:space="preserve">Datos de audio</w:t>
            </w:r>
          </w:p>
        </w:tc>
        <w:tc>
          <w:tcPr/>
          <w:p>
            <w:pPr>
              <w:pStyle w:val="Compact"/>
            </w:pPr>
            <w:r>
              <w:t xml:space="preserve">https://aclanthology.org/2022.lrec-1.537</w:t>
            </w:r>
          </w:p>
        </w:tc>
      </w:tr>
      <w:tr>
        <w:tc>
          <w:tcPr/>
          <w:p>
            <w:pPr>
              <w:pStyle w:val="Compact"/>
            </w:pPr>
            <w:r>
              <w:t xml:space="preserve">34</w:t>
            </w:r>
          </w:p>
        </w:tc>
        <w:tc>
          <w:tcPr/>
          <w:p>
            <w:pPr>
              <w:pStyle w:val="Compact"/>
            </w:pPr>
            <w:r>
              <w:t xml:space="preserve">Zevallos, R., Bel, N., Cámbara, G. y Farrús, M.</w:t>
            </w:r>
            <w:r>
              <w:t xml:space="preserve"> </w:t>
            </w:r>
            <w:r>
              <w:t xml:space="preserve">“Data augmentation for low-resource Quechua ASR improvement”</w:t>
            </w:r>
            <w:r>
              <w:t xml:space="preserve">. Interspeech 2022.</w:t>
            </w:r>
          </w:p>
        </w:tc>
        <w:tc>
          <w:tcPr/>
          <w:p>
            <w:pPr>
              <w:pStyle w:val="Compact"/>
            </w:pPr>
            <w:r>
              <w:t xml:space="preserve">2022</w:t>
            </w:r>
          </w:p>
        </w:tc>
        <w:tc>
          <w:tcPr/>
          <w:p>
            <w:pPr>
              <w:pStyle w:val="Compact"/>
            </w:pPr>
            <w:r>
              <w:t xml:space="preserve">Perú y España</w:t>
            </w:r>
          </w:p>
        </w:tc>
        <w:tc>
          <w:tcPr/>
          <w:p>
            <w:pPr>
              <w:pStyle w:val="Compact"/>
            </w:pPr>
            <w:r>
              <w:t xml:space="preserve">Aumento de datos con texto y voz sintéticos</w:t>
            </w:r>
          </w:p>
        </w:tc>
        <w:tc>
          <w:tcPr/>
          <w:p>
            <w:pPr>
              <w:pStyle w:val="Compact"/>
            </w:pPr>
            <w:r>
              <w:t xml:space="preserve">Reduce el WER del reconocimiento de voz en quechua (D2: de 31,5 % a 22,8 %)</w:t>
            </w:r>
          </w:p>
        </w:tc>
        <w:tc>
          <w:tcPr/>
          <w:p>
            <w:pPr>
              <w:pStyle w:val="Compact"/>
            </w:pPr>
            <w:r>
              <w:t xml:space="preserve">Compensa la escasez de voz chanka</w:t>
            </w:r>
          </w:p>
        </w:tc>
        <w:tc>
          <w:tcPr/>
          <w:p>
            <w:pPr>
              <w:pStyle w:val="Compact"/>
            </w:pPr>
            <w:r>
              <w:t xml:space="preserve">https://doi.org/10.48550/arxiv.2207.06872</w:t>
            </w:r>
          </w:p>
        </w:tc>
      </w:tr>
      <w:tr>
        <w:tc>
          <w:tcPr/>
          <w:p>
            <w:pPr>
              <w:pStyle w:val="Compact"/>
            </w:pPr>
            <w:r>
              <w:t xml:space="preserve">35</w:t>
            </w:r>
          </w:p>
        </w:tc>
        <w:tc>
          <w:tcPr/>
          <w:p>
            <w:pPr>
              <w:pStyle w:val="Compact"/>
            </w:pPr>
            <w:r>
              <w:t xml:space="preserve">Zevallos, R., Ortega, J. et al. </w:t>
            </w:r>
            <w:r>
              <w:t xml:space="preserve">“Introducing QuBERT: A large monolingual corpus and BERT model for Southern Quechua”</w:t>
            </w:r>
            <w:r>
              <w:t xml:space="preserve">. DeepLo 2022.</w:t>
            </w:r>
          </w:p>
        </w:tc>
        <w:tc>
          <w:tcPr/>
          <w:p>
            <w:pPr>
              <w:pStyle w:val="Compact"/>
            </w:pPr>
            <w:r>
              <w:t xml:space="preserve">2022</w:t>
            </w:r>
          </w:p>
        </w:tc>
        <w:tc>
          <w:tcPr/>
          <w:p>
            <w:pPr>
              <w:pStyle w:val="Compact"/>
            </w:pPr>
            <w:r>
              <w:t xml:space="preserve">Perú y otros</w:t>
            </w:r>
          </w:p>
        </w:tc>
        <w:tc>
          <w:tcPr/>
          <w:p>
            <w:pPr>
              <w:pStyle w:val="Compact"/>
            </w:pPr>
            <w:r>
              <w:t xml:space="preserve">Corpus y modelo BERT</w:t>
            </w:r>
          </w:p>
        </w:tc>
        <w:tc>
          <w:tcPr/>
          <w:p>
            <w:pPr>
              <w:pStyle w:val="Compact"/>
            </w:pPr>
            <w:r>
              <w:t xml:space="preserve">Primer modelo BERT abierto para el quechua sureño</w:t>
            </w:r>
          </w:p>
        </w:tc>
        <w:tc>
          <w:tcPr/>
          <w:p>
            <w:pPr>
              <w:pStyle w:val="Compact"/>
            </w:pPr>
            <w:r>
              <w:t xml:space="preserve">Clasificación de textos en quechua</w:t>
            </w:r>
          </w:p>
        </w:tc>
        <w:tc>
          <w:tcPr/>
          <w:p>
            <w:pPr>
              <w:pStyle w:val="Compact"/>
            </w:pPr>
            <w:r>
              <w:t xml:space="preserve">https://doi.org/10.18653/v1/2022.deeplo-1.1</w:t>
            </w:r>
          </w:p>
        </w:tc>
      </w:tr>
      <w:tr>
        <w:tc>
          <w:tcPr/>
          <w:p>
            <w:pPr>
              <w:pStyle w:val="Compact"/>
            </w:pPr>
            <w:r>
              <w:t xml:space="preserve">36</w:t>
            </w:r>
          </w:p>
        </w:tc>
        <w:tc>
          <w:tcPr/>
          <w:p>
            <w:pPr>
              <w:pStyle w:val="Compact"/>
            </w:pPr>
            <w:r>
              <w:t xml:space="preserve">Kann, K. et al. </w:t>
            </w:r>
            <w:r>
              <w:t xml:space="preserve">“AmericasNLI: Machine translation and natural language inference systems for Indigenous languages of the Americas”</w:t>
            </w:r>
            <w:r>
              <w:t xml:space="preserve">.</w:t>
            </w:r>
            <w:r>
              <w:t xml:space="preserve"> </w:t>
            </w:r>
            <w:r>
              <w:rPr>
                <w:i/>
                <w:iCs/>
              </w:rPr>
              <w:t xml:space="preserve">Frontiers in Artificial Intelligence</w:t>
            </w:r>
            <w:r>
              <w:t xml:space="preserve">.</w:t>
            </w:r>
          </w:p>
        </w:tc>
        <w:tc>
          <w:tcPr/>
          <w:p>
            <w:pPr>
              <w:pStyle w:val="Compact"/>
            </w:pPr>
            <w:r>
              <w:t xml:space="preserve">2022</w:t>
            </w:r>
          </w:p>
        </w:tc>
        <w:tc>
          <w:tcPr/>
          <w:p>
            <w:pPr>
              <w:pStyle w:val="Compact"/>
            </w:pPr>
            <w:r>
              <w:t xml:space="preserve">Internacional</w:t>
            </w:r>
          </w:p>
        </w:tc>
        <w:tc>
          <w:tcPr/>
          <w:p>
            <w:pPr>
              <w:pStyle w:val="Compact"/>
            </w:pPr>
            <w:r>
              <w:t xml:space="preserve">Inferencia en lenguaje natural en 10 lenguas, incluido el quechua</w:t>
            </w:r>
          </w:p>
        </w:tc>
        <w:tc>
          <w:tcPr/>
          <w:p>
            <w:pPr>
              <w:pStyle w:val="Compact"/>
            </w:pPr>
            <w:r>
              <w:t xml:space="preserve">Rendimiento pobre sin ajuste; mejora con preentrenamiento continuo</w:t>
            </w:r>
          </w:p>
        </w:tc>
        <w:tc>
          <w:tcPr/>
          <w:p>
            <w:pPr>
              <w:pStyle w:val="Compact"/>
            </w:pPr>
            <w:r>
              <w:t xml:space="preserve">No delegar la inferencia en quechua a un LLM generalista</w:t>
            </w:r>
          </w:p>
        </w:tc>
        <w:tc>
          <w:tcPr/>
          <w:p>
            <w:pPr>
              <w:pStyle w:val="Compact"/>
            </w:pPr>
            <w:r>
              <w:t xml:space="preserve">https://doi.org/10.3389/frai.2022.995667</w:t>
            </w:r>
          </w:p>
        </w:tc>
      </w:tr>
      <w:tr>
        <w:tc>
          <w:tcPr/>
          <w:p>
            <w:pPr>
              <w:pStyle w:val="Compact"/>
            </w:pPr>
            <w:r>
              <w:t xml:space="preserve">37</w:t>
            </w:r>
          </w:p>
        </w:tc>
        <w:tc>
          <w:tcPr/>
          <w:p>
            <w:pPr>
              <w:pStyle w:val="Compact"/>
            </w:pPr>
            <w:r>
              <w:t xml:space="preserve">Bezirhan, U. y von Davier, M.</w:t>
            </w:r>
            <w:r>
              <w:t xml:space="preserve"> </w:t>
            </w:r>
            <w:r>
              <w:t xml:space="preserve">“Automated reading passage generation with OpenAI’s large language model”</w:t>
            </w:r>
            <w:r>
              <w:t xml:space="preserve">.</w:t>
            </w:r>
            <w:r>
              <w:t xml:space="preserve"> </w:t>
            </w:r>
            <w:r>
              <w:rPr>
                <w:i/>
                <w:iCs/>
              </w:rPr>
              <w:t xml:space="preserve">Computers and Education: Artificial Intelligence</w:t>
            </w:r>
            <w:r>
              <w:t xml:space="preserve">.</w:t>
            </w:r>
          </w:p>
        </w:tc>
        <w:tc>
          <w:tcPr/>
          <w:p>
            <w:pPr>
              <w:pStyle w:val="Compact"/>
            </w:pPr>
            <w:r>
              <w:t xml:space="preserve">2023</w:t>
            </w:r>
          </w:p>
        </w:tc>
        <w:tc>
          <w:tcPr/>
          <w:p>
            <w:pPr>
              <w:pStyle w:val="Compact"/>
            </w:pPr>
            <w:r>
              <w:t xml:space="preserve">EE. UU.</w:t>
            </w:r>
          </w:p>
        </w:tc>
        <w:tc>
          <w:tcPr/>
          <w:p>
            <w:pPr>
              <w:pStyle w:val="Compact"/>
            </w:pPr>
            <w:r>
              <w:t xml:space="preserve">GPT-3 con edición humana</w:t>
            </w:r>
          </w:p>
        </w:tc>
        <w:tc>
          <w:tcPr/>
          <w:p>
            <w:pPr>
              <w:pStyle w:val="Compact"/>
            </w:pPr>
            <w:r>
              <w:t xml:space="preserve">Pasajes de 4.° grado comparables a los humanos tras la edición</w:t>
            </w:r>
          </w:p>
        </w:tc>
        <w:tc>
          <w:tcPr/>
          <w:p>
            <w:pPr>
              <w:pStyle w:val="Compact"/>
            </w:pPr>
            <w:r>
              <w:t xml:space="preserve">Valida la generación con edición humana</w:t>
            </w:r>
          </w:p>
        </w:tc>
        <w:tc>
          <w:tcPr/>
          <w:p>
            <w:pPr>
              <w:pStyle w:val="Compact"/>
            </w:pPr>
            <w:r>
              <w:t xml:space="preserve">https://doi.org/10.1016/j.caeai.2023.100161</w:t>
            </w:r>
          </w:p>
        </w:tc>
      </w:tr>
      <w:tr>
        <w:tc>
          <w:tcPr/>
          <w:p>
            <w:pPr>
              <w:pStyle w:val="Compact"/>
            </w:pPr>
            <w:r>
              <w:t xml:space="preserve">38</w:t>
            </w:r>
          </w:p>
        </w:tc>
        <w:tc>
          <w:tcPr/>
          <w:p>
            <w:pPr>
              <w:pStyle w:val="Compact"/>
            </w:pPr>
            <w:r>
              <w:t xml:space="preserve">Lupicki, T. et al. </w:t>
            </w:r>
            <w:r>
              <w:t xml:space="preserve">“JHU’s submission to the AmericasNLP 2025 Shared Task on the creation of educational materials for Indigenous languages”</w:t>
            </w:r>
            <w:r>
              <w:t xml:space="preserve">.</w:t>
            </w:r>
          </w:p>
        </w:tc>
        <w:tc>
          <w:tcPr/>
          <w:p>
            <w:pPr>
              <w:pStyle w:val="Compact"/>
            </w:pPr>
            <w:r>
              <w:t xml:space="preserve">2025</w:t>
            </w:r>
          </w:p>
        </w:tc>
        <w:tc>
          <w:tcPr/>
          <w:p>
            <w:pPr>
              <w:pStyle w:val="Compact"/>
            </w:pPr>
            <w:r>
              <w:t xml:space="preserve">EE. UU.</w:t>
            </w:r>
          </w:p>
        </w:tc>
        <w:tc>
          <w:tcPr/>
          <w:p>
            <w:pPr>
              <w:pStyle w:val="Compact"/>
            </w:pPr>
            <w:r>
              <w:t xml:space="preserve">Ensambles de LLM</w:t>
            </w:r>
          </w:p>
        </w:tc>
        <w:tc>
          <w:tcPr/>
          <w:p>
            <w:pPr>
              <w:pStyle w:val="Compact"/>
            </w:pPr>
            <w:r>
              <w:t xml:space="preserve">Participación en una tarea compartida de</w:t>
            </w:r>
            <w:r>
              <w:t xml:space="preserve"> </w:t>
            </w:r>
            <w:r>
              <w:rPr>
                <w:b/>
                <w:bCs/>
              </w:rPr>
              <w:t xml:space="preserve">materiales educativos</w:t>
            </w:r>
            <w:r>
              <w:t xml:space="preserve"> </w:t>
            </w:r>
            <w:r>
              <w:t xml:space="preserve">en lenguas indígenas</w:t>
            </w:r>
          </w:p>
        </w:tc>
        <w:tc>
          <w:tcPr/>
          <w:p>
            <w:pPr>
              <w:pStyle w:val="Compact"/>
            </w:pPr>
            <w:r>
              <w:t xml:space="preserve">Existe una comunidad académica en este nicho</w:t>
            </w:r>
          </w:p>
        </w:tc>
        <w:tc>
          <w:tcPr/>
          <w:p>
            <w:pPr>
              <w:pStyle w:val="Compact"/>
            </w:pPr>
            <w:r>
              <w:t xml:space="preserve">https://doi.org/10.18653/v1/2025.americasnlp-1.12</w:t>
            </w:r>
          </w:p>
        </w:tc>
      </w:tr>
      <w:tr>
        <w:tc>
          <w:tcPr/>
          <w:p>
            <w:pPr>
              <w:pStyle w:val="Compact"/>
            </w:pPr>
            <w:r>
              <w:t xml:space="preserve">39</w:t>
            </w:r>
          </w:p>
        </w:tc>
        <w:tc>
          <w:tcPr/>
          <w:p>
            <w:pPr>
              <w:pStyle w:val="Compact"/>
            </w:pPr>
            <w:r>
              <w:t xml:space="preserve">Puraca Ytusaca, H. R.</w:t>
            </w:r>
            <w:r>
              <w:t xml:space="preserve"> </w:t>
            </w:r>
            <w:r>
              <w:t xml:space="preserve">“Integración de la inteligencia artificial en la enseñanza de las lenguas aymara y quechua: una revisión sistemática”</w:t>
            </w:r>
            <w:r>
              <w:t xml:space="preserve">.</w:t>
            </w:r>
            <w:r>
              <w:t xml:space="preserve"> </w:t>
            </w:r>
            <w:r>
              <w:rPr>
                <w:i/>
                <w:iCs/>
              </w:rPr>
              <w:t xml:space="preserve">Horizontes</w:t>
            </w:r>
            <w:r>
              <w:t xml:space="preserve">, 10(43).</w:t>
            </w:r>
          </w:p>
        </w:tc>
        <w:tc>
          <w:tcPr/>
          <w:p>
            <w:pPr>
              <w:pStyle w:val="Compact"/>
            </w:pPr>
            <w:r>
              <w:t xml:space="preserve">2026</w:t>
            </w:r>
          </w:p>
        </w:tc>
        <w:tc>
          <w:tcPr/>
          <w:p>
            <w:pPr>
              <w:pStyle w:val="Compact"/>
            </w:pPr>
            <w:r>
              <w:t xml:space="preserve">Perú</w:t>
            </w:r>
          </w:p>
        </w:tc>
        <w:tc>
          <w:tcPr/>
          <w:p>
            <w:pPr>
              <w:pStyle w:val="Compact"/>
            </w:pPr>
            <w:r>
              <w:t xml:space="preserve">Revisión sistemática de 50 estudios</w:t>
            </w:r>
          </w:p>
        </w:tc>
        <w:tc>
          <w:tcPr/>
          <w:p>
            <w:pPr>
              <w:pStyle w:val="Compact"/>
            </w:pPr>
            <w:r>
              <w:t xml:space="preserve">Predominan la traducción, el reconocimiento de voz y la realidad aumentada; persisten barreras técnicas y éticas</w:t>
            </w:r>
          </w:p>
        </w:tc>
        <w:tc>
          <w:tcPr/>
          <w:p>
            <w:pPr>
              <w:pStyle w:val="Compact"/>
            </w:pPr>
            <w:r>
              <w:t xml:space="preserve">Estado del arte en el Perú</w:t>
            </w:r>
          </w:p>
        </w:tc>
        <w:tc>
          <w:tcPr/>
          <w:p>
            <w:pPr>
              <w:pStyle w:val="Compact"/>
            </w:pPr>
            <w:r>
              <w:t xml:space="preserve">https://doi.org/10.33996/revistahorizontes.v10i43.1286</w:t>
            </w:r>
          </w:p>
        </w:tc>
      </w:tr>
    </w:tbl>
    <w:p>
      <w:pPr>
        <w:pStyle w:val="BodyText"/>
      </w:pPr>
      <w:r>
        <w:rPr>
          <w:b/>
          <w:bCs/>
        </w:rPr>
        <w:t xml:space="preserve">E. Literacidad académica y transición de la escuela a la universidad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Cita</w:t>
            </w:r>
          </w:p>
        </w:tc>
        <w:tc>
          <w:tcPr/>
          <w:p>
            <w:pPr>
              <w:pStyle w:val="Compact"/>
            </w:pPr>
            <w:r>
              <w:t xml:space="preserve">Año</w:t>
            </w:r>
          </w:p>
        </w:tc>
        <w:tc>
          <w:tcPr/>
          <w:p>
            <w:pPr>
              <w:pStyle w:val="Compact"/>
            </w:pPr>
            <w:r>
              <w:t xml:space="preserve">País</w:t>
            </w:r>
          </w:p>
        </w:tc>
        <w:tc>
          <w:tcPr/>
          <w:p>
            <w:pPr>
              <w:pStyle w:val="Compact"/>
            </w:pPr>
            <w:r>
              <w:t xml:space="preserve">Método y muestra</w:t>
            </w:r>
          </w:p>
        </w:tc>
        <w:tc>
          <w:tcPr/>
          <w:p>
            <w:pPr>
              <w:pStyle w:val="Compact"/>
            </w:pPr>
            <w:r>
              <w:t xml:space="preserve">Hallazgo clave</w:t>
            </w:r>
          </w:p>
        </w:tc>
        <w:tc>
          <w:tcPr/>
          <w:p>
            <w:pPr>
              <w:pStyle w:val="Compact"/>
            </w:pPr>
            <w:r>
              <w:t xml:space="preserve">Relevancia</w:t>
            </w:r>
          </w:p>
        </w:tc>
        <w:tc>
          <w:tcPr/>
          <w:p>
            <w:pPr>
              <w:pStyle w:val="Compact"/>
            </w:pPr>
            <w:r>
              <w:t xml:space="preserve">DOI o URL</w:t>
            </w:r>
          </w:p>
        </w:tc>
      </w:tr>
      <w:tr>
        <w:tc>
          <w:tcPr/>
          <w:p>
            <w:pPr>
              <w:pStyle w:val="Compact"/>
            </w:pPr>
            <w:r>
              <w:t xml:space="preserve">40</w:t>
            </w:r>
          </w:p>
        </w:tc>
        <w:tc>
          <w:tcPr/>
          <w:p>
            <w:pPr>
              <w:pStyle w:val="Compact"/>
            </w:pPr>
            <w:r>
              <w:t xml:space="preserve">Guerra Ayala, M. J. et al. </w:t>
            </w:r>
            <w:r>
              <w:t xml:space="preserve">“Social isolation among indigenous college students in Peru: the role of language, culture, and acculturation”</w:t>
            </w:r>
            <w:r>
              <w:t xml:space="preserve">.</w:t>
            </w:r>
            <w:r>
              <w:t xml:space="preserve"> </w:t>
            </w:r>
            <w:r>
              <w:rPr>
                <w:i/>
                <w:iCs/>
              </w:rPr>
              <w:t xml:space="preserve">Frontiers in Sociology</w:t>
            </w:r>
            <w:r>
              <w:t xml:space="preserve">.</w:t>
            </w:r>
          </w:p>
        </w:tc>
        <w:tc>
          <w:tcPr/>
          <w:p>
            <w:pPr>
              <w:pStyle w:val="Compact"/>
            </w:pPr>
            <w:r>
              <w:t xml:space="preserve">2025</w:t>
            </w:r>
          </w:p>
        </w:tc>
        <w:tc>
          <w:tcPr/>
          <w:p>
            <w:pPr>
              <w:pStyle w:val="Compact"/>
            </w:pPr>
            <w:r>
              <w:t xml:space="preserve">Perú</w:t>
            </w:r>
          </w:p>
        </w:tc>
        <w:tc>
          <w:tcPr/>
          <w:p>
            <w:pPr>
              <w:pStyle w:val="Compact"/>
            </w:pPr>
            <w:r>
              <w:t xml:space="preserve">202 universitarios quechuas y aimaras</w:t>
            </w:r>
          </w:p>
        </w:tc>
        <w:tc>
          <w:tcPr/>
          <w:p>
            <w:pPr>
              <w:pStyle w:val="Compact"/>
            </w:pPr>
            <w:r>
              <w:t xml:space="preserve">El dominio del castellano L2 predice fuertemente el aislamiento social</w:t>
            </w:r>
          </w:p>
        </w:tc>
        <w:tc>
          <w:tcPr/>
          <w:p>
            <w:pPr>
              <w:pStyle w:val="Compact"/>
            </w:pPr>
            <w:r>
              <w:t xml:space="preserve">La barrera de L2 persiste en la universidad</w:t>
            </w:r>
          </w:p>
        </w:tc>
        <w:tc>
          <w:tcPr/>
          <w:p>
            <w:pPr>
              <w:pStyle w:val="Compact"/>
            </w:pPr>
            <w:r>
              <w:t xml:space="preserve">https://doi.org/10.3389/fsoc.2025.1597952</w:t>
            </w:r>
          </w:p>
        </w:tc>
      </w:tr>
      <w:tr>
        <w:tc>
          <w:tcPr/>
          <w:p>
            <w:pPr>
              <w:pStyle w:val="Compact"/>
            </w:pPr>
            <w:r>
              <w:t xml:space="preserve">41</w:t>
            </w:r>
          </w:p>
        </w:tc>
        <w:tc>
          <w:tcPr/>
          <w:p>
            <w:pPr>
              <w:pStyle w:val="Compact"/>
            </w:pPr>
            <w:r>
              <w:t xml:space="preserve">Cárdenas Palacios, C., Belaúnde, L. E., Cortez, L. y Pesantes, M. A.</w:t>
            </w:r>
            <w:r>
              <w:t xml:space="preserve"> </w:t>
            </w:r>
            <w:r>
              <w:t xml:space="preserve">“La Beca 18 Comunidades Nativas Amazónicas (CNA)”</w:t>
            </w:r>
            <w:r>
              <w:t xml:space="preserve">.</w:t>
            </w:r>
            <w:r>
              <w:t xml:space="preserve"> </w:t>
            </w:r>
            <w:r>
              <w:rPr>
                <w:i/>
                <w:iCs/>
              </w:rPr>
              <w:t xml:space="preserve">Mundo Amazónico</w:t>
            </w:r>
            <w:r>
              <w:t xml:space="preserve">, 15(2).</w:t>
            </w:r>
          </w:p>
        </w:tc>
        <w:tc>
          <w:tcPr/>
          <w:p>
            <w:pPr>
              <w:pStyle w:val="Compact"/>
            </w:pPr>
            <w:r>
              <w:t xml:space="preserve">2024</w:t>
            </w:r>
          </w:p>
        </w:tc>
        <w:tc>
          <w:tcPr/>
          <w:p>
            <w:pPr>
              <w:pStyle w:val="Compact"/>
            </w:pPr>
            <w:r>
              <w:t xml:space="preserve">Perú</w:t>
            </w:r>
          </w:p>
        </w:tc>
        <w:tc>
          <w:tcPr/>
          <w:p>
            <w:pPr>
              <w:pStyle w:val="Compact"/>
            </w:pPr>
            <w:r>
              <w:t xml:space="preserve">Análisis de política, 2014-2021 (Aidesep y Pronabec)</w:t>
            </w:r>
          </w:p>
        </w:tc>
        <w:tc>
          <w:tcPr/>
          <w:p>
            <w:pPr>
              <w:pStyle w:val="Compact"/>
            </w:pPr>
            <w:r>
              <w:t xml:space="preserve">La pérdida de la beca es la principal limitante; no hay estadísticas públicas de permanencia</w:t>
            </w:r>
          </w:p>
        </w:tc>
        <w:tc>
          <w:tcPr/>
          <w:p>
            <w:pPr>
              <w:pStyle w:val="Compact"/>
            </w:pPr>
            <w:r>
              <w:t xml:space="preserve">Demanda de acompañamiento académico</w:t>
            </w:r>
          </w:p>
        </w:tc>
        <w:tc>
          <w:tcPr/>
          <w:p>
            <w:pPr>
              <w:pStyle w:val="Compact"/>
            </w:pPr>
            <w:r>
              <w:t xml:space="preserve">https://doi.org/10.15446/ma.v15n2.113451</w:t>
            </w:r>
          </w:p>
        </w:tc>
      </w:tr>
      <w:tr>
        <w:tc>
          <w:tcPr/>
          <w:p>
            <w:pPr>
              <w:pStyle w:val="Compact"/>
            </w:pPr>
            <w:r>
              <w:t xml:space="preserve">42</w:t>
            </w:r>
          </w:p>
        </w:tc>
        <w:tc>
          <w:tcPr/>
          <w:p>
            <w:pPr>
              <w:pStyle w:val="Compact"/>
            </w:pPr>
            <w:r>
              <w:t xml:space="preserve">Quincho Apumayta, R. et al. </w:t>
            </w:r>
            <w:r>
              <w:t xml:space="preserve">“University dropout among indigenous university students: A global systematic review”</w:t>
            </w:r>
            <w:r>
              <w:t xml:space="preserve">.</w:t>
            </w:r>
            <w:r>
              <w:t xml:space="preserve"> </w:t>
            </w:r>
            <w:r>
              <w:rPr>
                <w:i/>
                <w:iCs/>
              </w:rPr>
              <w:t xml:space="preserve">F1000Research</w:t>
            </w:r>
            <w:r>
              <w:t xml:space="preserve">.</w:t>
            </w:r>
          </w:p>
        </w:tc>
        <w:tc>
          <w:tcPr/>
          <w:p>
            <w:pPr>
              <w:pStyle w:val="Compact"/>
            </w:pPr>
            <w:r>
              <w:t xml:space="preserve">2025</w:t>
            </w:r>
          </w:p>
        </w:tc>
        <w:tc>
          <w:tcPr/>
          <w:p>
            <w:pPr>
              <w:pStyle w:val="Compact"/>
            </w:pPr>
            <w:r>
              <w:t xml:space="preserve">Global</w:t>
            </w:r>
          </w:p>
        </w:tc>
        <w:tc>
          <w:tcPr/>
          <w:p>
            <w:pPr>
              <w:pStyle w:val="Compact"/>
            </w:pPr>
            <w:r>
              <w:t xml:space="preserve">Revisión de 21 estudios</w:t>
            </w:r>
          </w:p>
        </w:tc>
        <w:tc>
          <w:tcPr/>
          <w:p>
            <w:pPr>
              <w:pStyle w:val="Compact"/>
            </w:pPr>
            <w:r>
              <w:t xml:space="preserve">Deserción promedio de 33,59 %; los factores lingüísticos aparecen en el 47,6 % de los estudios</w:t>
            </w:r>
          </w:p>
        </w:tc>
        <w:tc>
          <w:tcPr/>
          <w:p>
            <w:pPr>
              <w:pStyle w:val="Compact"/>
            </w:pPr>
            <w:r>
              <w:t xml:space="preserve">Cuantifica el peso de la lengua</w:t>
            </w:r>
          </w:p>
        </w:tc>
        <w:tc>
          <w:tcPr/>
          <w:p>
            <w:pPr>
              <w:pStyle w:val="Compact"/>
            </w:pPr>
            <w:r>
              <w:t xml:space="preserve">https://doi.org/10.12688/f1000research.162508.2</w:t>
            </w:r>
          </w:p>
        </w:tc>
      </w:tr>
      <w:tr>
        <w:tc>
          <w:tcPr/>
          <w:p>
            <w:pPr>
              <w:pStyle w:val="Compact"/>
            </w:pPr>
            <w:r>
              <w:t xml:space="preserve">43</w:t>
            </w:r>
          </w:p>
        </w:tc>
        <w:tc>
          <w:tcPr/>
          <w:p>
            <w:pPr>
              <w:pStyle w:val="Compact"/>
            </w:pPr>
            <w:r>
              <w:t xml:space="preserve">Lombardi González, K. S. y Silas Casillas, J. C.</w:t>
            </w:r>
            <w:r>
              <w:t xml:space="preserve"> </w:t>
            </w:r>
            <w:r>
              <w:t xml:space="preserve">“Acompañar el desarrollo de la literacidad académica de universitarios indígenas”</w:t>
            </w:r>
            <w:r>
              <w:t xml:space="preserve">. ITESO.</w:t>
            </w:r>
          </w:p>
        </w:tc>
        <w:tc>
          <w:tcPr/>
          <w:p>
            <w:pPr>
              <w:pStyle w:val="Compact"/>
            </w:pPr>
            <w:r>
              <w:t xml:space="preserve">2023</w:t>
            </w:r>
          </w:p>
        </w:tc>
        <w:tc>
          <w:tcPr/>
          <w:p>
            <w:pPr>
              <w:pStyle w:val="Compact"/>
            </w:pPr>
            <w:r>
              <w:t xml:space="preserve">México</w:t>
            </w:r>
          </w:p>
        </w:tc>
        <w:tc>
          <w:tcPr/>
          <w:p>
            <w:pPr>
              <w:pStyle w:val="Compact"/>
            </w:pPr>
            <w:r>
              <w:t xml:space="preserve">Propuesta de acompañamiento</w:t>
            </w:r>
          </w:p>
        </w:tc>
        <w:tc>
          <w:tcPr/>
          <w:p>
            <w:pPr>
              <w:pStyle w:val="Compact"/>
            </w:pPr>
            <w:r>
              <w:t xml:space="preserve">El apoyo en literacidad académica resultó eficaz</w:t>
            </w:r>
          </w:p>
        </w:tc>
        <w:tc>
          <w:tcPr/>
          <w:p>
            <w:pPr>
              <w:pStyle w:val="Compact"/>
            </w:pPr>
            <w:r>
              <w:t xml:space="preserve">Modelo para el puente académico</w:t>
            </w:r>
          </w:p>
        </w:tc>
        <w:tc>
          <w:tcPr/>
          <w:p>
            <w:pPr>
              <w:pStyle w:val="Compact"/>
            </w:pPr>
            <w:r>
              <w:t xml:space="preserve">https://doi.org/10.31391/iscs2152.8</w:t>
            </w:r>
          </w:p>
        </w:tc>
      </w:tr>
      <w:tr>
        <w:tc>
          <w:tcPr/>
          <w:p>
            <w:pPr>
              <w:pStyle w:val="Compact"/>
            </w:pPr>
            <w:r>
              <w:t xml:space="preserve">44</w:t>
            </w:r>
          </w:p>
        </w:tc>
        <w:tc>
          <w:tcPr/>
          <w:p>
            <w:pPr>
              <w:pStyle w:val="Compact"/>
            </w:pPr>
            <w:r>
              <w:t xml:space="preserve">López Gil, K.</w:t>
            </w:r>
            <w:r>
              <w:t xml:space="preserve"> </w:t>
            </w:r>
            <w:r>
              <w:t xml:space="preserve">“</w:t>
            </w:r>
            <w:r>
              <w:t xml:space="preserve">‘Me sentía doble analfabeta’</w:t>
            </w:r>
            <w:r>
              <w:t xml:space="preserve">: trayectorias letradas digitales de estudiantes indígenas”</w:t>
            </w:r>
            <w:r>
              <w:t xml:space="preserve">.</w:t>
            </w:r>
            <w:r>
              <w:t xml:space="preserve"> </w:t>
            </w:r>
            <w:r>
              <w:rPr>
                <w:i/>
                <w:iCs/>
              </w:rPr>
              <w:t xml:space="preserve">Magis</w:t>
            </w:r>
            <w:r>
              <w:t xml:space="preserve">, 17.</w:t>
            </w:r>
          </w:p>
        </w:tc>
        <w:tc>
          <w:tcPr/>
          <w:p>
            <w:pPr>
              <w:pStyle w:val="Compact"/>
            </w:pPr>
            <w:r>
              <w:t xml:space="preserve">2024</w:t>
            </w:r>
          </w:p>
        </w:tc>
        <w:tc>
          <w:tcPr/>
          <w:p>
            <w:pPr>
              <w:pStyle w:val="Compact"/>
            </w:pPr>
            <w:r>
              <w:t xml:space="preserve">Colombia</w:t>
            </w:r>
          </w:p>
        </w:tc>
        <w:tc>
          <w:tcPr/>
          <w:p>
            <w:pPr>
              <w:pStyle w:val="Compact"/>
            </w:pPr>
            <w:r>
              <w:t xml:space="preserve">Narrativo cualitativo</w:t>
            </w:r>
          </w:p>
        </w:tc>
        <w:tc>
          <w:tcPr/>
          <w:p>
            <w:pPr>
              <w:pStyle w:val="Compact"/>
            </w:pPr>
            <w:r>
              <w:t xml:space="preserve">Doble deuda, escritural y tecnológica</w:t>
            </w:r>
          </w:p>
        </w:tc>
        <w:tc>
          <w:tcPr/>
          <w:p>
            <w:pPr>
              <w:pStyle w:val="Compact"/>
            </w:pPr>
            <w:r>
              <w:t xml:space="preserve">El puente debe ser también digital</w:t>
            </w:r>
          </w:p>
        </w:tc>
        <w:tc>
          <w:tcPr/>
          <w:p>
            <w:pPr>
              <w:pStyle w:val="Compact"/>
            </w:pPr>
            <w:r>
              <w:t xml:space="preserve">https://doi.org/10.11144/javeriana.m17.msda</w:t>
            </w:r>
          </w:p>
        </w:tc>
      </w:tr>
      <w:tr>
        <w:tc>
          <w:tcPr/>
          <w:p>
            <w:pPr>
              <w:pStyle w:val="Compact"/>
            </w:pPr>
            <w:r>
              <w:t xml:space="preserve">45</w:t>
            </w:r>
          </w:p>
        </w:tc>
        <w:tc>
          <w:tcPr/>
          <w:p>
            <w:pPr>
              <w:pStyle w:val="Compact"/>
            </w:pPr>
            <w:r>
              <w:t xml:space="preserve">Pérez Castro, J.</w:t>
            </w:r>
            <w:r>
              <w:t xml:space="preserve"> </w:t>
            </w:r>
            <w:r>
              <w:t xml:space="preserve">“Entre serpientes y escaleras: las trayectorias de un grupo de estudiantes indígenas en la universidad”</w:t>
            </w:r>
            <w:r>
              <w:t xml:space="preserve">.</w:t>
            </w:r>
            <w:r>
              <w:t xml:space="preserve"> </w:t>
            </w:r>
            <w:r>
              <w:rPr>
                <w:i/>
                <w:iCs/>
              </w:rPr>
              <w:t xml:space="preserve">EPAA</w:t>
            </w:r>
            <w:r>
              <w:t xml:space="preserve">, 32.</w:t>
            </w:r>
          </w:p>
        </w:tc>
        <w:tc>
          <w:tcPr/>
          <w:p>
            <w:pPr>
              <w:pStyle w:val="Compact"/>
            </w:pPr>
            <w:r>
              <w:t xml:space="preserve">2024</w:t>
            </w:r>
          </w:p>
        </w:tc>
        <w:tc>
          <w:tcPr/>
          <w:p>
            <w:pPr>
              <w:pStyle w:val="Compact"/>
            </w:pPr>
            <w:r>
              <w:t xml:space="preserve">México (UNAM)</w:t>
            </w:r>
          </w:p>
        </w:tc>
        <w:tc>
          <w:tcPr/>
          <w:p>
            <w:pPr>
              <w:pStyle w:val="Compact"/>
            </w:pPr>
            <w:r>
              <w:t xml:space="preserve">Cualitativo</w:t>
            </w:r>
          </w:p>
        </w:tc>
        <w:tc>
          <w:tcPr/>
          <w:p>
            <w:pPr>
              <w:pStyle w:val="Compact"/>
            </w:pPr>
            <w:r>
              <w:t xml:space="preserve">Barreras económicas, académicas y actitudinales; los estudiantes indígenas son cerca del 1 % de la matrícula de educación superior</w:t>
            </w:r>
          </w:p>
        </w:tc>
        <w:tc>
          <w:tcPr/>
          <w:p>
            <w:pPr>
              <w:pStyle w:val="Compact"/>
            </w:pPr>
            <w:r>
              <w:t xml:space="preserve">Corrobora el diagnóstico</w:t>
            </w:r>
          </w:p>
        </w:tc>
        <w:tc>
          <w:tcPr/>
          <w:p>
            <w:pPr>
              <w:pStyle w:val="Compact"/>
            </w:pPr>
            <w:r>
              <w:t xml:space="preserve">https://doi.org/10.14507/epaa.32.8210</w:t>
            </w:r>
          </w:p>
        </w:tc>
      </w:tr>
      <w:tr>
        <w:tc>
          <w:tcPr/>
          <w:p>
            <w:pPr>
              <w:pStyle w:val="Compact"/>
            </w:pPr>
            <w:r>
              <w:t xml:space="preserve">46</w:t>
            </w:r>
          </w:p>
        </w:tc>
        <w:tc>
          <w:tcPr/>
          <w:p>
            <w:pPr>
              <w:pStyle w:val="Compact"/>
            </w:pPr>
            <w:r>
              <w:t xml:space="preserve">Sangama Sánchez, J. L. y Santos Jiménez, O. C.</w:t>
            </w:r>
            <w:r>
              <w:t xml:space="preserve"> </w:t>
            </w:r>
            <w:r>
              <w:t xml:space="preserve">“Educación intercultural y bilingüismo en estudiantes indígenas de la UNIA”</w:t>
            </w:r>
            <w:r>
              <w:t xml:space="preserve">.</w:t>
            </w:r>
            <w:r>
              <w:t xml:space="preserve"> </w:t>
            </w:r>
            <w:r>
              <w:rPr>
                <w:i/>
                <w:iCs/>
              </w:rPr>
              <w:t xml:space="preserve">Journal of the Academy</w:t>
            </w:r>
            <w:r>
              <w:t xml:space="preserve">.</w:t>
            </w:r>
          </w:p>
        </w:tc>
        <w:tc>
          <w:tcPr/>
          <w:p>
            <w:pPr>
              <w:pStyle w:val="Compact"/>
            </w:pPr>
            <w:r>
              <w:t xml:space="preserve">2026</w:t>
            </w:r>
          </w:p>
        </w:tc>
        <w:tc>
          <w:tcPr/>
          <w:p>
            <w:pPr>
              <w:pStyle w:val="Compact"/>
            </w:pPr>
            <w:r>
              <w:t xml:space="preserve">Perú (Ucayali)</w:t>
            </w:r>
          </w:p>
        </w:tc>
        <w:tc>
          <w:tcPr/>
          <w:p>
            <w:pPr>
              <w:pStyle w:val="Compact"/>
            </w:pPr>
            <w:r>
              <w:t xml:space="preserve">Mixto; 245 estudiantes</w:t>
            </w:r>
          </w:p>
        </w:tc>
        <w:tc>
          <w:tcPr/>
          <w:p>
            <w:pPr>
              <w:pStyle w:val="Compact"/>
            </w:pPr>
            <w:r>
              <w:t xml:space="preserve">Pocos docentes universitarios dominan las lenguas amazónicas</w:t>
            </w:r>
          </w:p>
        </w:tc>
        <w:tc>
          <w:tcPr/>
          <w:p>
            <w:pPr>
              <w:pStyle w:val="Compact"/>
            </w:pPr>
            <w:r>
              <w:t xml:space="preserve">Incluso la universidad intercultural reproduce la brecha</w:t>
            </w:r>
          </w:p>
        </w:tc>
        <w:tc>
          <w:tcPr/>
          <w:p>
            <w:pPr>
              <w:pStyle w:val="Compact"/>
            </w:pPr>
            <w:r>
              <w:t xml:space="preserve">https://doi.org/10.47058/joa15.5</w:t>
            </w:r>
          </w:p>
        </w:tc>
      </w:tr>
    </w:tbl>
    <w:p>
      <w:pPr>
        <w:pStyle w:val="BodyText"/>
      </w:pPr>
      <w:r>
        <w:rPr>
          <w:i/>
          <w:iCs/>
        </w:rPr>
        <w:t xml:space="preserve">Complemento (no se cuenta entre los 46):</w:t>
      </w:r>
      <w:r>
        <w:t xml:space="preserve"> </w:t>
      </w:r>
      <w:r>
        <w:t xml:space="preserve">Mato, D., Pérez Castro, J. et al. (2026),</w:t>
      </w:r>
      <w:r>
        <w:t xml:space="preserve"> </w:t>
      </w:r>
      <w:r>
        <w:t xml:space="preserve">“Estudiantes indígenas en la educación superior”</w:t>
      </w:r>
      <w:r>
        <w:t xml:space="preserve">, editorial de</w:t>
      </w:r>
      <w:r>
        <w:t xml:space="preserve"> </w:t>
      </w:r>
      <w:r>
        <w:rPr>
          <w:i/>
          <w:iCs/>
        </w:rPr>
        <w:t xml:space="preserve">Perfiles Educativos</w:t>
      </w:r>
      <w:r>
        <w:t xml:space="preserve">, https://doi.org/10.22201/iisue.24486167e.2026.48.62401. D3 ya cubre Abrami et al. (2015), Bastani et al. (2025), Kreijkes et al. (2025) y De Simone et al. (2025), que no se repiten aquí.</w:t>
      </w:r>
    </w:p>
    <w:bookmarkEnd w:id="12"/>
    <w:bookmarkStart w:id="13" w:name="lectura-transversal"/>
    <w:p>
      <w:pPr>
        <w:pStyle w:val="Heading3"/>
      </w:pPr>
      <w:r>
        <w:t xml:space="preserve">1.3 Lectura transversal</w:t>
      </w:r>
    </w:p>
    <w:p>
      <w:pPr>
        <w:pStyle w:val="Compact"/>
        <w:numPr>
          <w:ilvl w:val="0"/>
          <w:numId w:val="1011"/>
        </w:numPr>
      </w:pPr>
      <w:r>
        <w:rPr>
          <w:b/>
          <w:bCs/>
        </w:rPr>
        <w:t xml:space="preserve">Lengua materna sin miedo al castellano.</w:t>
      </w:r>
      <w:r>
        <w:t xml:space="preserve"> </w:t>
      </w:r>
      <w:r>
        <w:t xml:space="preserve">Según Leighton (2022), Vogelzang et al. (2024) y Rojas Tello et al. (2024), la L1 no perjudica a la L2.</w:t>
      </w:r>
    </w:p>
    <w:p>
      <w:pPr>
        <w:pStyle w:val="Compact"/>
        <w:numPr>
          <w:ilvl w:val="0"/>
          <w:numId w:val="1011"/>
        </w:numPr>
      </w:pPr>
      <w:r>
        <w:rPr>
          <w:b/>
          <w:bCs/>
        </w:rPr>
        <w:t xml:space="preserve">Lo que falla en el Perú es la implementación.</w:t>
      </w:r>
      <w:r>
        <w:t xml:space="preserve"> </w:t>
      </w:r>
      <w:r>
        <w:t xml:space="preserve">Faltan docentes, materiales y rutinas de comprensión (Guevara-Goñas et al., 2026; Moreano et al., 2026).</w:t>
      </w:r>
    </w:p>
    <w:p>
      <w:pPr>
        <w:pStyle w:val="Compact"/>
        <w:numPr>
          <w:ilvl w:val="0"/>
          <w:numId w:val="1011"/>
        </w:numPr>
      </w:pPr>
      <w:r>
        <w:rPr>
          <w:b/>
          <w:bCs/>
        </w:rPr>
        <w:t xml:space="preserve">El nivel crítico se activa con diálogo y conocimiento.</w:t>
      </w:r>
      <w:r>
        <w:t xml:space="preserve"> </w:t>
      </w:r>
      <w:r>
        <w:t xml:space="preserve">La lectura dialógica y las preguntas valorativas lo activan, siempre que se trabaje con textos que construyan conocimiento (Peng et al., 2023; Kim et al., 2022).</w:t>
      </w:r>
    </w:p>
    <w:p>
      <w:pPr>
        <w:pStyle w:val="Compact"/>
        <w:numPr>
          <w:ilvl w:val="0"/>
          <w:numId w:val="1011"/>
        </w:numPr>
      </w:pPr>
      <w:r>
        <w:rPr>
          <w:b/>
          <w:bCs/>
        </w:rPr>
        <w:t xml:space="preserve">La tecnología funciona con guía, docente o voz humana.</w:t>
      </w:r>
      <w:r>
        <w:t xml:space="preserve"> </w:t>
      </w:r>
      <w:r>
        <w:t xml:space="preserve">Así ocurre en Näslund-Hadley et al. (2026), Angrist et al. (2022) y León et al. (2026). Rinde poco cuando se limita a dar acceso (Khanmigo).</w:t>
      </w:r>
    </w:p>
    <w:p>
      <w:pPr>
        <w:pStyle w:val="Compact"/>
        <w:numPr>
          <w:ilvl w:val="0"/>
          <w:numId w:val="1011"/>
        </w:numPr>
      </w:pPr>
      <w:r>
        <w:rPr>
          <w:b/>
          <w:bCs/>
        </w:rPr>
        <w:t xml:space="preserve">Vacío de evidencia.</w:t>
      </w:r>
      <w:r>
        <w:t xml:space="preserve"> </w:t>
      </w:r>
      <w:r>
        <w:t xml:space="preserve">No hay ensayos sobre lectura crítica asistida por IA en quechua, ni pruebas de fluidez validadas en chanka infantil.</w:t>
      </w:r>
    </w:p>
    <w:p>
      <w:r>
        <w:pict>
          <v:rect style="width:0;height:1.5pt" o:hralign="center" o:hrstd="t" o:hr="t"/>
        </w:pict>
      </w:r>
    </w:p>
    <w:bookmarkEnd w:id="13"/>
    <w:bookmarkEnd w:id="14"/>
    <w:bookmarkStart w:id="17" w:name="Xbbdc70702d885df63d1159dc631ef3e069b2242"/>
    <w:p>
      <w:pPr>
        <w:pStyle w:val="Heading2"/>
      </w:pPr>
      <w:r>
        <w:t xml:space="preserve">2. Datos clave del Perú con foco en Ayacucho y el quechua chanka</w:t>
      </w:r>
    </w:p>
    <w:bookmarkStart w:id="15" w:name="aprendizajes"/>
    <w:p>
      <w:pPr>
        <w:pStyle w:val="Heading3"/>
      </w:pPr>
      <w:r>
        <w:t xml:space="preserve">2.1 Aprendizajes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Indicador</w:t>
            </w:r>
          </w:p>
        </w:tc>
        <w:tc>
          <w:tcPr/>
          <w:p>
            <w:pPr>
              <w:pStyle w:val="Compact"/>
            </w:pPr>
            <w:r>
              <w:t xml:space="preserve">Valor</w:t>
            </w:r>
          </w:p>
        </w:tc>
        <w:tc>
          <w:tcPr/>
          <w:p>
            <w:pPr>
              <w:pStyle w:val="Compact"/>
            </w:pPr>
            <w:r>
              <w:t xml:space="preserve">Año</w:t>
            </w:r>
          </w:p>
        </w:tc>
        <w:tc>
          <w:tcPr/>
          <w:p>
            <w:pPr>
              <w:pStyle w:val="Compact"/>
            </w:pPr>
            <w:r>
              <w:t xml:space="preserve">Fuente</w:t>
            </w:r>
          </w:p>
        </w:tc>
      </w:tr>
      <w:tr>
        <w:tc>
          <w:tcPr/>
          <w:p>
            <w:pPr>
              <w:pStyle w:val="Compact"/>
            </w:pPr>
            <w:r>
              <w:rPr>
                <w:b/>
                <w:bCs/>
              </w:rPr>
              <w:t xml:space="preserve">4.° EIB quechua chanka: lectura en quechua chanka (L1)</w:t>
            </w:r>
          </w:p>
        </w:tc>
        <w:tc>
          <w:tcPr/>
          <w:p>
            <w:pPr>
              <w:pStyle w:val="Compact"/>
            </w:pPr>
            <w:r>
              <w:rPr>
                <w:b/>
                <w:bCs/>
              </w:rPr>
              <w:t xml:space="preserve">3,1 % Satisfactorio</w:t>
            </w:r>
            <w:r>
              <w:t xml:space="preserve"> </w:t>
            </w:r>
            <w:r>
              <w:t xml:space="preserve">(niñas 4,1 %, niños 2,3 %); 59,4 % En proceso; 37,5 % En inicio</w:t>
            </w:r>
          </w:p>
        </w:tc>
        <w:tc>
          <w:tcPr/>
          <w:p>
            <w:pPr>
              <w:pStyle w:val="Compact"/>
            </w:pPr>
            <w:r>
              <w:t xml:space="preserve">ECE 2018</w:t>
            </w:r>
          </w:p>
        </w:tc>
        <w:tc>
          <w:tcPr/>
          <w:p>
            <w:pPr>
              <w:pStyle w:val="Compact"/>
            </w:pPr>
            <w:r>
              <w:t xml:space="preserve">[P] Minedu-UMC: http://umc.minedu.gob.pe/wp-content/uploads/2019/07/reporte_2018-EIB_quechua-chanka.pdf ; http://umc.minedu.gob.pe/wp-content/uploads/2019/04/Informe_Quechua-chanka_ECE2018_4P.pdf</w:t>
            </w:r>
          </w:p>
        </w:tc>
      </w:tr>
      <w:tr>
        <w:tc>
          <w:tcPr/>
          <w:p>
            <w:pPr>
              <w:pStyle w:val="Compact"/>
            </w:pPr>
            <w:r>
              <w:rPr>
                <w:b/>
                <w:bCs/>
              </w:rPr>
              <w:t xml:space="preserve">4.° EIB quechua chanka: castellano como L2</w:t>
            </w:r>
          </w:p>
        </w:tc>
        <w:tc>
          <w:tcPr/>
          <w:p>
            <w:pPr>
              <w:pStyle w:val="Compact"/>
            </w:pPr>
            <w:r>
              <w:rPr>
                <w:b/>
                <w:bCs/>
              </w:rPr>
              <w:t xml:space="preserve">21,7 % Satisfactorio</w:t>
            </w:r>
            <w:r>
              <w:t xml:space="preserve">; 38,5 % En proceso; 39,7 % En inicio</w:t>
            </w:r>
          </w:p>
        </w:tc>
        <w:tc>
          <w:tcPr/>
          <w:p>
            <w:pPr>
              <w:pStyle w:val="Compact"/>
            </w:pPr>
            <w:r>
              <w:t xml:space="preserve">ECE 2018</w:t>
            </w:r>
          </w:p>
        </w:tc>
        <w:tc>
          <w:tcPr/>
          <w:p>
            <w:pPr>
              <w:pStyle w:val="Compact"/>
            </w:pPr>
            <w:r>
              <w:t xml:space="preserve">[P] ídem</w:t>
            </w:r>
          </w:p>
        </w:tc>
      </w:tr>
      <w:tr>
        <w:tc>
          <w:tcPr/>
          <w:p>
            <w:pPr>
              <w:pStyle w:val="Compact"/>
            </w:pPr>
            <w:r>
              <w:t xml:space="preserve">4.° EIB nacional: castellano como L2</w:t>
            </w:r>
          </w:p>
        </w:tc>
        <w:tc>
          <w:tcPr/>
          <w:p>
            <w:pPr>
              <w:pStyle w:val="Compact"/>
            </w:pPr>
            <w:r>
              <w:t xml:space="preserve">22,2 % Satisfactorio; 34,7 % En proceso; 29,0 % En inicio; 9,7 % Previo al inicio. La medida promedio subió 17 puntos frente a 2023.</w:t>
            </w:r>
          </w:p>
        </w:tc>
        <w:tc>
          <w:tcPr/>
          <w:p>
            <w:pPr>
              <w:pStyle w:val="Compact"/>
            </w:pPr>
            <w:r>
              <w:t xml:space="preserve">ENLA 2025</w:t>
            </w:r>
          </w:p>
        </w:tc>
        <w:tc>
          <w:tcPr/>
          <w:p>
            <w:pPr>
              <w:pStyle w:val="Compact"/>
            </w:pPr>
            <w:r>
              <w:t xml:space="preserve">[P] UMC, presentación ENLA 2025; [S] distribución citada en Latam 7(3): https://doi.org/10.56712/latam.v7i3.6178</w:t>
            </w:r>
          </w:p>
        </w:tc>
      </w:tr>
      <w:tr>
        <w:tc>
          <w:tcPr/>
          <w:p>
            <w:pPr>
              <w:pStyle w:val="Compact"/>
            </w:pPr>
            <w:r>
              <w:t xml:space="preserve">Muestra EIB en la ENLA 2025</w:t>
            </w:r>
          </w:p>
        </w:tc>
        <w:tc>
          <w:tcPr/>
          <w:p>
            <w:pPr>
              <w:pStyle w:val="Compact"/>
            </w:pPr>
            <w:r>
              <w:t xml:space="preserve">4.° de primaria: 4031 estudiantes en 300 escuelas. 2.° de secundaria: 4096 estudiantes en 161 escuelas. Solo escuelas EIB de fortalecimiento con 5 o más estudiantes; se pilotó 6.° grado EIB.</w:t>
            </w:r>
          </w:p>
        </w:tc>
        <w:tc>
          <w:tcPr/>
          <w:p>
            <w:pPr>
              <w:pStyle w:val="Compact"/>
            </w:pPr>
            <w:r>
              <w:t xml:space="preserve">2025</w:t>
            </w:r>
          </w:p>
        </w:tc>
        <w:tc>
          <w:tcPr/>
          <w:p>
            <w:pPr>
              <w:pStyle w:val="Compact"/>
            </w:pPr>
            <w:r>
              <w:t xml:space="preserve">[P] UMC, presentaciones nacional y regional ENLA 2025</w:t>
            </w:r>
          </w:p>
        </w:tc>
      </w:tr>
      <w:tr>
        <w:tc>
          <w:tcPr/>
          <w:p>
            <w:pPr>
              <w:pStyle w:val="Compact"/>
            </w:pPr>
            <w:r>
              <w:t xml:space="preserve">Qué mide la ENLA EIB</w:t>
            </w:r>
          </w:p>
        </w:tc>
        <w:tc>
          <w:tcPr/>
          <w:p>
            <w:pPr>
              <w:pStyle w:val="Compact"/>
            </w:pPr>
            <w:r>
              <w:t xml:space="preserve">Solo</w:t>
            </w:r>
            <w:r>
              <w:t xml:space="preserve"> </w:t>
            </w:r>
            <w:r>
              <w:t xml:space="preserve">“Lee textos escritos en castellano como segunda lengua”</w:t>
            </w:r>
            <w:r>
              <w:t xml:space="preserve">; no evalúa la lectura en lengua originaria. La prueba de L2 es menos exigente que la de lengua materna.</w:t>
            </w:r>
          </w:p>
        </w:tc>
        <w:tc>
          <w:tcPr/>
          <w:p>
            <w:pPr>
              <w:pStyle w:val="Compact"/>
            </w:pPr>
            <w:r>
              <w:t xml:space="preserve">2025</w:t>
            </w:r>
          </w:p>
        </w:tc>
        <w:tc>
          <w:tcPr/>
          <w:p>
            <w:pPr>
              <w:pStyle w:val="Compact"/>
            </w:pPr>
            <w:r>
              <w:t xml:space="preserve">[P] UMC</w:t>
            </w:r>
          </w:p>
        </w:tc>
      </w:tr>
      <w:tr>
        <w:tc>
          <w:tcPr/>
          <w:p>
            <w:pPr>
              <w:pStyle w:val="Compact"/>
            </w:pPr>
            <w:r>
              <w:t xml:space="preserve">Ayacucho, 4.° de primaria, Lectura, Satisfactorio</w:t>
            </w:r>
          </w:p>
        </w:tc>
        <w:tc>
          <w:tcPr/>
          <w:p>
            <w:pPr>
              <w:pStyle w:val="Compact"/>
            </w:pPr>
            <w:r>
              <w:t xml:space="preserve">31,5 % (29,1 % en 2023); en Matemática, 33,3 % (23,5 % en 2023)</w:t>
            </w:r>
          </w:p>
        </w:tc>
        <w:tc>
          <w:tcPr/>
          <w:p>
            <w:pPr>
              <w:pStyle w:val="Compact"/>
            </w:pPr>
            <w:r>
              <w:t xml:space="preserve">ENLA 2024</w:t>
            </w:r>
          </w:p>
        </w:tc>
        <w:tc>
          <w:tcPr/>
          <w:p>
            <w:pPr>
              <w:pStyle w:val="Compact"/>
            </w:pPr>
            <w:r>
              <w:t xml:space="preserve">[P] DRE Ayacucho, nota de prensa: https://dreayacucho.gob.pe/storage/documentos/2025/notas-de-prensa/01JRBPQRKTPFWJY6YPVBZ2MQMS.pdf</w:t>
            </w:r>
          </w:p>
        </w:tc>
      </w:tr>
      <w:tr>
        <w:tc>
          <w:tcPr/>
          <w:p>
            <w:pPr>
              <w:pStyle w:val="Compact"/>
            </w:pPr>
            <w:r>
              <w:t xml:space="preserve">Ayacucho, 6.° de primaria, Satisfactorio</w:t>
            </w:r>
          </w:p>
        </w:tc>
        <w:tc>
          <w:tcPr/>
          <w:p>
            <w:pPr>
              <w:pStyle w:val="Compact"/>
            </w:pPr>
            <w:r>
              <w:t xml:space="preserve">Lectura 22,9 %; Matemática 14,5 %</w:t>
            </w:r>
          </w:p>
        </w:tc>
        <w:tc>
          <w:tcPr/>
          <w:p>
            <w:pPr>
              <w:pStyle w:val="Compact"/>
            </w:pPr>
            <w:r>
              <w:t xml:space="preserve">ENLA 2024</w:t>
            </w:r>
          </w:p>
        </w:tc>
        <w:tc>
          <w:tcPr/>
          <w:p>
            <w:pPr>
              <w:pStyle w:val="Compact"/>
            </w:pPr>
            <w:r>
              <w:t xml:space="preserve">[P] ídem</w:t>
            </w:r>
          </w:p>
        </w:tc>
      </w:tr>
      <w:tr>
        <w:tc>
          <w:tcPr/>
          <w:p>
            <w:pPr>
              <w:pStyle w:val="Compact"/>
            </w:pPr>
            <w:r>
              <w:t xml:space="preserve">Ayacucho, lectura y castellanización</w:t>
            </w:r>
          </w:p>
        </w:tc>
        <w:tc>
          <w:tcPr/>
          <w:p>
            <w:pPr>
              <w:pStyle w:val="Compact"/>
            </w:pPr>
            <w:r>
              <w:t xml:space="preserve">Cerca del 70 % no comprende lo que lee; en zonas rurales quechuahablantes los docentes enseñan solo en castellano (declaraciones de Tarea)</w:t>
            </w:r>
          </w:p>
        </w:tc>
        <w:tc>
          <w:tcPr/>
          <w:p>
            <w:pPr>
              <w:pStyle w:val="Compact"/>
            </w:pPr>
            <w:r>
              <w:t xml:space="preserve">2025</w:t>
            </w:r>
          </w:p>
        </w:tc>
        <w:tc>
          <w:tcPr/>
          <w:p>
            <w:pPr>
              <w:pStyle w:val="Compact"/>
            </w:pPr>
            <w:r>
              <w:t xml:space="preserve">[S] Jornada: https://jornada.com.pe/solo-el-31-de-escolares-en-ayacucho-logra-comprender-lo-que-lee-segun-evaluacion-nacional/</w:t>
            </w:r>
          </w:p>
        </w:tc>
      </w:tr>
      <w:tr>
        <w:tc>
          <w:tcPr/>
          <w:p>
            <w:pPr>
              <w:pStyle w:val="Compact"/>
            </w:pPr>
            <w:r>
              <w:t xml:space="preserve">Nacional, 4.° de primaria: rural frente a urbano</w:t>
            </w:r>
          </w:p>
        </w:tc>
        <w:tc>
          <w:tcPr/>
          <w:p>
            <w:pPr>
              <w:pStyle w:val="Compact"/>
            </w:pPr>
            <w:r>
              <w:t xml:space="preserve">17,3 % frente a 35,8 % en el nivel Satisfactorio</w:t>
            </w:r>
          </w:p>
        </w:tc>
        <w:tc>
          <w:tcPr/>
          <w:p>
            <w:pPr>
              <w:pStyle w:val="Compact"/>
            </w:pPr>
            <w:r>
              <w:t xml:space="preserve">ENLA 2024</w:t>
            </w:r>
          </w:p>
        </w:tc>
        <w:tc>
          <w:tcPr/>
          <w:p>
            <w:pPr>
              <w:pStyle w:val="Compact"/>
            </w:pPr>
            <w:r>
              <w:t xml:space="preserve">vía D1</w:t>
            </w:r>
          </w:p>
        </w:tc>
      </w:tr>
      <w:tr>
        <w:tc>
          <w:tcPr/>
          <w:p>
            <w:pPr>
              <w:pStyle w:val="Compact"/>
            </w:pPr>
            <w:r>
              <w:t xml:space="preserve">Peso de la reflexión crítica en las pruebas EIB</w:t>
            </w:r>
          </w:p>
        </w:tc>
        <w:tc>
          <w:tcPr/>
          <w:p>
            <w:pPr>
              <w:pStyle w:val="Compact"/>
            </w:pPr>
            <w:r>
              <w:t xml:space="preserve">4,6 % de los ítems en L2 y 0-2 % en L1; solo el 13,8 % de las preguntas de los docentes apunta a la reflexión</w:t>
            </w:r>
          </w:p>
        </w:tc>
        <w:tc>
          <w:tcPr/>
          <w:p>
            <w:pPr>
              <w:pStyle w:val="Compact"/>
            </w:pPr>
            <w:r>
              <w:t xml:space="preserve">—</w:t>
            </w:r>
          </w:p>
        </w:tc>
        <w:tc>
          <w:tcPr/>
          <w:p>
            <w:pPr>
              <w:pStyle w:val="Compact"/>
            </w:pPr>
            <w:r>
              <w:t xml:space="preserve">vía D3</w:t>
            </w:r>
          </w:p>
        </w:tc>
      </w:tr>
      <w:tr>
        <w:tc>
          <w:tcPr/>
          <w:p>
            <w:pPr>
              <w:pStyle w:val="Compact"/>
            </w:pPr>
            <w:r>
              <w:t xml:space="preserve">ENLA 2026</w:t>
            </w:r>
          </w:p>
        </w:tc>
        <w:tc>
          <w:tcPr/>
          <w:p>
            <w:pPr>
              <w:pStyle w:val="Compact"/>
            </w:pPr>
            <w:r>
              <w:t xml:space="preserve">Cancelada</w:t>
            </w:r>
          </w:p>
        </w:tc>
        <w:tc>
          <w:tcPr/>
          <w:p>
            <w:pPr>
              <w:pStyle w:val="Compact"/>
            </w:pPr>
            <w:r>
              <w:t xml:space="preserve">2026</w:t>
            </w:r>
          </w:p>
        </w:tc>
        <w:tc>
          <w:tcPr/>
          <w:p>
            <w:pPr>
              <w:pStyle w:val="Compact"/>
            </w:pPr>
            <w:r>
              <w:t xml:space="preserve">vía D3</w:t>
            </w:r>
          </w:p>
        </w:tc>
      </w:tr>
    </w:tbl>
    <w:p>
      <w:pPr>
        <w:pStyle w:val="BodyText"/>
      </w:pPr>
      <w:r>
        <w:rPr>
          <w:b/>
          <w:bCs/>
        </w:rPr>
        <w:t xml:space="preserve">Lectura de los datos (inferencia propia):</w:t>
      </w:r>
      <w:r>
        <w:t xml:space="preserve"> </w:t>
      </w:r>
      <w:r>
        <w:t xml:space="preserve">- Los niños quechua chanka leían</w:t>
      </w:r>
      <w:r>
        <w:t xml:space="preserve"> </w:t>
      </w:r>
      <w:r>
        <w:rPr>
          <w:b/>
          <w:bCs/>
        </w:rPr>
        <w:t xml:space="preserve">peor en su lengua materna que en castellano L2</w:t>
      </w:r>
      <w:r>
        <w:t xml:space="preserve">. Esto es coherente con tres hechos: poca enseñanza efectiva de la lectura en quechua, escasez de textos en chanka y la diferencia de exigencia entre pruebas.</w:t>
      </w:r>
      <w:r>
        <w:t xml:space="preserve"> </w:t>
      </w:r>
      <w:r>
        <w:t xml:space="preserve">- Como las pruebas actuales ya no miden la L1,</w:t>
      </w:r>
      <w:r>
        <w:t xml:space="preserve"> </w:t>
      </w:r>
      <w:r>
        <w:rPr>
          <w:b/>
          <w:bCs/>
        </w:rPr>
        <w:t xml:space="preserve">nadie sabe hoy cuánto leen en chanka los niños de Ayacucho</w:t>
      </w:r>
      <w:r>
        <w:t xml:space="preserve">. Una herramienta de diagnóstico oral llenaría un bien público ausente.</w:t>
      </w:r>
      <w:r>
        <w:t xml:space="preserve"> </w:t>
      </w:r>
      <w:r>
        <w:t xml:space="preserve">-</w:t>
      </w:r>
      <w:r>
        <w:t xml:space="preserve"> </w:t>
      </w:r>
      <w:r>
        <w:rPr>
          <w:b/>
          <w:bCs/>
        </w:rPr>
        <w:t xml:space="preserve">Advertencia:</w:t>
      </w:r>
      <w:r>
        <w:t xml:space="preserve"> </w:t>
      </w:r>
      <w:r>
        <w:t xml:space="preserve">la comparación L1 frente a L2 no es psicométricamente equivalente. Hay que presentarla en el pitch como</w:t>
      </w:r>
      <w:r>
        <w:t xml:space="preserve"> </w:t>
      </w:r>
      <w:r>
        <w:t xml:space="preserve">“señal”</w:t>
      </w:r>
      <w:r>
        <w:t xml:space="preserve">.</w:t>
      </w:r>
    </w:p>
    <w:bookmarkEnd w:id="15"/>
    <w:bookmarkStart w:id="16" w:name="escala-del-sistema-eib-en-ayacucho"/>
    <w:p>
      <w:pPr>
        <w:pStyle w:val="Heading3"/>
      </w:pPr>
      <w:r>
        <w:t xml:space="preserve">2.2 Escala del sistema EIB en Ayacucho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Valor</w:t>
            </w:r>
          </w:p>
        </w:tc>
        <w:tc>
          <w:tcPr/>
          <w:p>
            <w:pPr>
              <w:pStyle w:val="Compact"/>
            </w:pPr>
            <w:r>
              <w:t xml:space="preserve">Fuente</w:t>
            </w:r>
          </w:p>
        </w:tc>
      </w:tr>
      <w:tr>
        <w:tc>
          <w:tcPr/>
          <w:p>
            <w:pPr>
              <w:pStyle w:val="Compact"/>
            </w:pPr>
            <w:r>
              <w:t xml:space="preserve">Instituciones EIB activas</w:t>
            </w:r>
          </w:p>
        </w:tc>
        <w:tc>
          <w:tcPr/>
          <w:p>
            <w:pPr>
              <w:pStyle w:val="Compact"/>
            </w:pPr>
            <w:r>
              <w:t xml:space="preserve">2946, de las cuales 2940 son quechua chanka</w:t>
            </w:r>
          </w:p>
        </w:tc>
        <w:tc>
          <w:tcPr/>
          <w:p>
            <w:pPr>
              <w:pStyle w:val="Compact"/>
            </w:pPr>
            <w:r>
              <w:t xml:space="preserve">[P] PER Ayacucho al 2036 (DRE Ayacucho, enero de 2025), con datos de la RVM 130-2024-MINEDU: https://dreayacucho.gob.pe/storage/files/posts/839/01JZTJYHT3J3VNQPD87KAYB5Z4.pdf</w:t>
            </w:r>
          </w:p>
        </w:tc>
      </w:tr>
      <w:tr>
        <w:tc>
          <w:tcPr/>
          <w:p>
            <w:pPr>
              <w:pStyle w:val="Compact"/>
            </w:pPr>
            <w:r>
              <w:t xml:space="preserve">Estudiantes y docentes EIB quechua chanka</w:t>
            </w:r>
          </w:p>
        </w:tc>
        <w:tc>
          <w:tcPr/>
          <w:p>
            <w:pPr>
              <w:pStyle w:val="Compact"/>
            </w:pPr>
            <w:r>
              <w:t xml:space="preserve">154 584 estudiantes y 13 168 docentes</w:t>
            </w:r>
          </w:p>
        </w:tc>
        <w:tc>
          <w:tcPr/>
          <w:p>
            <w:pPr>
              <w:pStyle w:val="Compact"/>
            </w:pPr>
            <w:r>
              <w:t xml:space="preserve">[P] ídem</w:t>
            </w:r>
          </w:p>
        </w:tc>
      </w:tr>
      <w:tr>
        <w:tc>
          <w:tcPr/>
          <w:p>
            <w:pPr>
              <w:pStyle w:val="Compact"/>
            </w:pPr>
            <w:r>
              <w:t xml:space="preserve">Por nivel (instituciones / estudiantes / docentes)</w:t>
            </w:r>
          </w:p>
        </w:tc>
        <w:tc>
          <w:tcPr/>
          <w:p>
            <w:pPr>
              <w:pStyle w:val="Compact"/>
            </w:pPr>
            <w:r>
              <w:t xml:space="preserve">Inicial 1207 / 29 302 / 1967; primaria 1299 / 68 810 / 5172; secundaria 440 / 56 513 / 6035</w:t>
            </w:r>
          </w:p>
        </w:tc>
        <w:tc>
          <w:tcPr/>
          <w:p>
            <w:pPr>
              <w:pStyle w:val="Compact"/>
            </w:pPr>
            <w:r>
              <w:t xml:space="preserve">[P] ídem</w:t>
            </w:r>
          </w:p>
        </w:tc>
      </w:tr>
      <w:tr>
        <w:tc>
          <w:tcPr/>
          <w:p>
            <w:pPr>
              <w:pStyle w:val="Compact"/>
            </w:pPr>
            <w:r>
              <w:t xml:space="preserve">Formas de atención</w:t>
            </w:r>
          </w:p>
        </w:tc>
        <w:tc>
          <w:tcPr/>
          <w:p>
            <w:pPr>
              <w:pStyle w:val="Compact"/>
            </w:pPr>
            <w:r>
              <w:t xml:space="preserve">Fortalecimiento: 1510 (547 inicial, 726 primaria, 237 secundaria). Revitalización: 1436 (660, 573, 203).</w:t>
            </w:r>
          </w:p>
        </w:tc>
        <w:tc>
          <w:tcPr/>
          <w:p>
            <w:pPr>
              <w:pStyle w:val="Compact"/>
            </w:pPr>
            <w:r>
              <w:t xml:space="preserve">[P] ídem</w:t>
            </w:r>
          </w:p>
        </w:tc>
      </w:tr>
      <w:tr>
        <w:tc>
          <w:tcPr/>
          <w:p>
            <w:pPr>
              <w:pStyle w:val="Compact"/>
            </w:pPr>
            <w:r>
              <w:t xml:space="preserve">Sistema regional</w:t>
            </w:r>
          </w:p>
        </w:tc>
        <w:tc>
          <w:tcPr/>
          <w:p>
            <w:pPr>
              <w:pStyle w:val="Compact"/>
            </w:pPr>
            <w:r>
              <w:t xml:space="preserve">3841 servicios educativos (78,9 % rurales) y 196 839 estudiantes (2023)</w:t>
            </w:r>
          </w:p>
        </w:tc>
        <w:tc>
          <w:tcPr/>
          <w:p>
            <w:pPr>
              <w:pStyle w:val="Compact"/>
            </w:pPr>
            <w:r>
              <w:t xml:space="preserve">[P] ídem</w:t>
            </w:r>
          </w:p>
        </w:tc>
      </w:tr>
      <w:tr>
        <w:tc>
          <w:tcPr/>
          <w:p>
            <w:pPr>
              <w:pStyle w:val="Compact"/>
            </w:pPr>
            <w:r>
              <w:t xml:space="preserve">Población con quechua como lengua materna</w:t>
            </w:r>
          </w:p>
        </w:tc>
        <w:tc>
          <w:tcPr/>
          <w:p>
            <w:pPr>
              <w:pStyle w:val="Compact"/>
            </w:pPr>
            <w:r>
              <w:t xml:space="preserve">64,1 % (Compendio 2023, citado en el PER); 63,58 % en el Censo 2017 (INEI). Vilcas Huamán 92,5 %, Cangallo 91,3 %, Víctor Fajardo 89,6 %.</w:t>
            </w:r>
          </w:p>
        </w:tc>
        <w:tc>
          <w:tcPr/>
          <w:p>
            <w:pPr>
              <w:pStyle w:val="Compact"/>
            </w:pPr>
            <w:r>
              <w:t xml:space="preserve">[P] PER; INEI</w:t>
            </w:r>
          </w:p>
        </w:tc>
      </w:tr>
      <w:tr>
        <w:tc>
          <w:tcPr/>
          <w:p>
            <w:pPr>
              <w:pStyle w:val="Compact"/>
            </w:pPr>
            <w:r>
              <w:t xml:space="preserve">Plazas EIB en el nombramiento 2022-2023</w:t>
            </w:r>
          </w:p>
        </w:tc>
        <w:tc>
          <w:tcPr/>
          <w:p>
            <w:pPr>
              <w:pStyle w:val="Compact"/>
            </w:pPr>
            <w:r>
              <w:t xml:space="preserve">580 desiertas por falta de dominio de la lengua originaria y 235 cubiertas</w:t>
            </w:r>
          </w:p>
        </w:tc>
        <w:tc>
          <w:tcPr/>
          <w:p>
            <w:pPr>
              <w:pStyle w:val="Compact"/>
            </w:pPr>
            <w:r>
              <w:t xml:space="preserve">[S] Infobae (6/2/2024), con declaraciones de Leoncio Reyes, de la DRE Ayacucho</w:t>
            </w:r>
          </w:p>
        </w:tc>
      </w:tr>
      <w:tr>
        <w:tc>
          <w:tcPr/>
          <w:p>
            <w:pPr>
              <w:pStyle w:val="Compact"/>
            </w:pPr>
            <w:r>
              <w:t xml:space="preserve">Brecha nacional de docentes EIB</w:t>
            </w:r>
          </w:p>
        </w:tc>
        <w:tc>
          <w:tcPr/>
          <w:p>
            <w:pPr>
              <w:pStyle w:val="Compact"/>
            </w:pPr>
            <w:r>
              <w:t xml:space="preserve">25 796 (cifra de la Dirección de EIB</w:t>
            </w:r>
            <w:r>
              <w:t xml:space="preserve"> </w:t>
            </w:r>
            <w:r>
              <w:t xml:space="preserve">“de hace dos años”</w:t>
            </w:r>
            <w:r>
              <w:t xml:space="preserve">, según Infobae 2024)</w:t>
            </w:r>
          </w:p>
        </w:tc>
        <w:tc>
          <w:tcPr/>
          <w:p>
            <w:pPr>
              <w:pStyle w:val="Compact"/>
            </w:pPr>
            <w:r>
              <w:t xml:space="preserve">[S] Infobae</w:t>
            </w:r>
          </w:p>
        </w:tc>
      </w:tr>
      <w:tr>
        <w:tc>
          <w:tcPr/>
          <w:p>
            <w:pPr>
              <w:pStyle w:val="Compact"/>
            </w:pPr>
            <w:r>
              <w:t xml:space="preserve">Plazas EIB frente a aprobados del padrón EIB</w:t>
            </w:r>
          </w:p>
        </w:tc>
        <w:tc>
          <w:tcPr/>
          <w:p>
            <w:pPr>
              <w:pStyle w:val="Compact"/>
            </w:pPr>
            <w:r>
              <w:t xml:space="preserve">14 953 frente a 6527</w:t>
            </w:r>
          </w:p>
        </w:tc>
        <w:tc>
          <w:tcPr/>
          <w:p>
            <w:pPr>
              <w:pStyle w:val="Compact"/>
            </w:pPr>
            <w:r>
              <w:t xml:space="preserve">vía D1</w:t>
            </w:r>
          </w:p>
        </w:tc>
      </w:tr>
      <w:tr>
        <w:tc>
          <w:tcPr/>
          <w:p>
            <w:pPr>
              <w:pStyle w:val="Compact"/>
            </w:pPr>
            <w:r>
              <w:t xml:space="preserve">Materiales</w:t>
            </w:r>
          </w:p>
        </w:tc>
        <w:tc>
          <w:tcPr/>
          <w:p>
            <w:pPr>
              <w:pStyle w:val="Compact"/>
            </w:pPr>
            <w:r>
              <w:t xml:space="preserve">Cuadernos de trabajo de Comunicación y Matemática en quechua ayacuchano (Minedu, 2019)</w:t>
            </w:r>
          </w:p>
        </w:tc>
        <w:tc>
          <w:tcPr/>
          <w:p>
            <w:pPr>
              <w:pStyle w:val="Compact"/>
            </w:pPr>
            <w:r>
              <w:t xml:space="preserve">[P] Gálvez Astorayme et al. (2022)</w:t>
            </w:r>
          </w:p>
        </w:tc>
      </w:tr>
      <w:tr>
        <w:tc>
          <w:tcPr/>
          <w:p>
            <w:pPr>
              <w:pStyle w:val="Compact"/>
            </w:pPr>
            <w:r>
              <w:t xml:space="preserve">Proyecto de Tarea en Ayacucho</w:t>
            </w:r>
          </w:p>
        </w:tc>
        <w:tc>
          <w:tcPr/>
          <w:p>
            <w:pPr>
              <w:pStyle w:val="Compact"/>
            </w:pPr>
            <w:r>
              <w:t xml:space="preserve">Cangallo y Huamanga, agosto de 2020 a agosto de 2024: 23 primarias, castellano como L2, revitalización del quechua y bibliotecas de aula</w:t>
            </w:r>
          </w:p>
        </w:tc>
        <w:tc>
          <w:tcPr/>
          <w:p>
            <w:pPr>
              <w:pStyle w:val="Compact"/>
            </w:pPr>
            <w:r>
              <w:t xml:space="preserve">[P] https://tarea.org.pe/old/wp-content/uploads/2024/08/Sistematizacion_Castellano.pdf</w:t>
            </w:r>
          </w:p>
        </w:tc>
      </w:tr>
    </w:tbl>
    <w:p>
      <w:r>
        <w:pict>
          <v:rect style="width:0;height:1.5pt" o:hralign="center" o:hrstd="t" o:hr="t"/>
        </w:pict>
      </w:r>
    </w:p>
    <w:bookmarkEnd w:id="16"/>
    <w:bookmarkEnd w:id="17"/>
    <w:bookmarkStart w:id="18" w:name="programas-y-soluciones-existentes"/>
    <w:p>
      <w:pPr>
        <w:pStyle w:val="Heading2"/>
      </w:pPr>
      <w:r>
        <w:t xml:space="preserve">3. Programas y soluciones existentes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Programa u organización</w:t>
            </w:r>
          </w:p>
        </w:tc>
        <w:tc>
          <w:tcPr/>
          <w:p>
            <w:pPr>
              <w:pStyle w:val="Compact"/>
            </w:pPr>
            <w:r>
              <w:t xml:space="preserve">Tipo</w:t>
            </w:r>
          </w:p>
        </w:tc>
        <w:tc>
          <w:tcPr/>
          <w:p>
            <w:pPr>
              <w:pStyle w:val="Compact"/>
            </w:pPr>
            <w:r>
              <w:t xml:space="preserve">Qué hace</w:t>
            </w:r>
          </w:p>
        </w:tc>
        <w:tc>
          <w:tcPr/>
          <w:p>
            <w:pPr>
              <w:pStyle w:val="Compact"/>
            </w:pPr>
            <w:r>
              <w:t xml:space="preserve">Evidencia o escala</w:t>
            </w:r>
          </w:p>
        </w:tc>
        <w:tc>
          <w:tcPr/>
          <w:p>
            <w:pPr>
              <w:pStyle w:val="Compact"/>
            </w:pPr>
            <w:r>
              <w:t xml:space="preserve">Relación con el problema</w:t>
            </w:r>
          </w:p>
        </w:tc>
        <w:tc>
          <w:tcPr/>
          <w:p>
            <w:pPr>
              <w:pStyle w:val="Compact"/>
            </w:pPr>
            <w:r>
              <w:t xml:space="preserve">URL</w:t>
            </w:r>
          </w:p>
        </w:tc>
      </w:tr>
      <w:tr>
        <w:tc>
          <w:tcPr/>
          <w:p>
            <w:pPr>
              <w:pStyle w:val="Compact"/>
            </w:pPr>
            <w:r>
              <w:t xml:space="preserve">1</w:t>
            </w:r>
          </w:p>
        </w:tc>
        <w:tc>
          <w:tcPr/>
          <w:p>
            <w:pPr>
              <w:pStyle w:val="Compact"/>
            </w:pPr>
            <w:r>
              <w:t xml:space="preserve">Minedu: Modelo de Servicio EIB (formas de atención de fortalecimiento y revitalización)</w:t>
            </w:r>
          </w:p>
        </w:tc>
        <w:tc>
          <w:tcPr/>
          <w:p>
            <w:pPr>
              <w:pStyle w:val="Compact"/>
            </w:pPr>
            <w:r>
              <w:t xml:space="preserve">Gobierno</w:t>
            </w:r>
          </w:p>
        </w:tc>
        <w:tc>
          <w:tcPr/>
          <w:p>
            <w:pPr>
              <w:pStyle w:val="Compact"/>
            </w:pPr>
            <w:r>
              <w:t xml:space="preserve">Padrón de escuelas EIB, materiales y formación</w:t>
            </w:r>
          </w:p>
        </w:tc>
        <w:tc>
          <w:tcPr/>
          <w:p>
            <w:pPr>
              <w:pStyle w:val="Compact"/>
            </w:pPr>
            <w:r>
              <w:t xml:space="preserve">2946 instituciones EIB en Ayacucho</w:t>
            </w:r>
          </w:p>
        </w:tc>
        <w:tc>
          <w:tcPr/>
          <w:p>
            <w:pPr>
              <w:pStyle w:val="Compact"/>
            </w:pPr>
            <w:r>
              <w:t xml:space="preserve">Marco donde se inserta la solución</w:t>
            </w:r>
          </w:p>
        </w:tc>
        <w:tc>
          <w:tcPr/>
          <w:p>
            <w:pPr>
              <w:pStyle w:val="Compact"/>
            </w:pPr>
            <w:r>
              <w:t xml:space="preserve">https://www.gob.pe/minedu</w:t>
            </w:r>
          </w:p>
        </w:tc>
      </w:tr>
      <w:tr>
        <w:tc>
          <w:tcPr/>
          <w:p>
            <w:pPr>
              <w:pStyle w:val="Compact"/>
            </w:pPr>
            <w:r>
              <w:t xml:space="preserve">2</w:t>
            </w:r>
          </w:p>
        </w:tc>
        <w:tc>
          <w:tcPr/>
          <w:p>
            <w:pPr>
              <w:pStyle w:val="Compact"/>
            </w:pPr>
            <w:r>
              <w:t xml:space="preserve">Minedu-UMC: ECE y ENLA EIB</w:t>
            </w:r>
          </w:p>
        </w:tc>
        <w:tc>
          <w:tcPr/>
          <w:p>
            <w:pPr>
              <w:pStyle w:val="Compact"/>
            </w:pPr>
            <w:r>
              <w:t xml:space="preserve">Gobierno</w:t>
            </w:r>
          </w:p>
        </w:tc>
        <w:tc>
          <w:tcPr/>
          <w:p>
            <w:pPr>
              <w:pStyle w:val="Compact"/>
            </w:pPr>
            <w:r>
              <w:t xml:space="preserve">Evaluación muestral de castellano como L2</w:t>
            </w:r>
          </w:p>
        </w:tc>
        <w:tc>
          <w:tcPr/>
          <w:p>
            <w:pPr>
              <w:pStyle w:val="Compact"/>
            </w:pPr>
            <w:r>
              <w:t xml:space="preserve">No mide la L1</w:t>
            </w:r>
          </w:p>
        </w:tc>
        <w:tc>
          <w:tcPr/>
          <w:p>
            <w:pPr>
              <w:pStyle w:val="Compact"/>
            </w:pPr>
            <w:r>
              <w:t xml:space="preserve">Vacío de medición en chanka</w:t>
            </w:r>
          </w:p>
        </w:tc>
        <w:tc>
          <w:tcPr/>
          <w:p>
            <w:pPr>
              <w:pStyle w:val="Compact"/>
            </w:pPr>
            <w:r>
              <w:t xml:space="preserve">http://umc.minedu.gob.pe</w:t>
            </w:r>
          </w:p>
        </w:tc>
      </w:tr>
      <w:tr>
        <w:tc>
          <w:tcPr/>
          <w:p>
            <w:pPr>
              <w:pStyle w:val="Compact"/>
            </w:pPr>
            <w:r>
              <w:t xml:space="preserve">3</w:t>
            </w:r>
          </w:p>
        </w:tc>
        <w:tc>
          <w:tcPr/>
          <w:p>
            <w:pPr>
              <w:pStyle w:val="Compact"/>
            </w:pPr>
            <w:r>
              <w:t xml:space="preserve">App Lenguas OEI (Minedu y OEI)</w:t>
            </w:r>
          </w:p>
        </w:tc>
        <w:tc>
          <w:tcPr/>
          <w:p>
            <w:pPr>
              <w:pStyle w:val="Compact"/>
            </w:pPr>
            <w:r>
              <w:t xml:space="preserve">Gobierno y cooperación</w:t>
            </w:r>
          </w:p>
        </w:tc>
        <w:tc>
          <w:tcPr/>
          <w:p>
            <w:pPr>
              <w:pStyle w:val="Compact"/>
            </w:pPr>
            <w:r>
              <w:t xml:space="preserve">Aprendizaje de quechua collao (detalles en D2)</w:t>
            </w:r>
          </w:p>
        </w:tc>
        <w:tc>
          <w:tcPr/>
          <w:p>
            <w:pPr>
              <w:pStyle w:val="Compact"/>
            </w:pPr>
            <w:r>
              <w:t xml:space="preserve">Piloto (D2)</w:t>
            </w:r>
          </w:p>
        </w:tc>
        <w:tc>
          <w:tcPr/>
          <w:p>
            <w:pPr>
              <w:pStyle w:val="Compact"/>
            </w:pPr>
            <w:r>
              <w:t xml:space="preserve">No mide comprensión; no existe en chanka</w:t>
            </w:r>
          </w:p>
        </w:tc>
        <w:tc>
          <w:tcPr/>
          <w:p>
            <w:pPr>
              <w:pStyle w:val="Compact"/>
            </w:pPr>
            <w:r>
              <w:t xml:space="preserve">vía D2</w:t>
            </w:r>
          </w:p>
        </w:tc>
      </w:tr>
      <w:tr>
        <w:tc>
          <w:tcPr/>
          <w:p>
            <w:pPr>
              <w:pStyle w:val="Compact"/>
            </w:pPr>
            <w:r>
              <w:t xml:space="preserve">4</w:t>
            </w:r>
          </w:p>
        </w:tc>
        <w:tc>
          <w:tcPr/>
          <w:p>
            <w:pPr>
              <w:pStyle w:val="Compact"/>
            </w:pPr>
            <w:r>
              <w:t xml:space="preserve">App Quechua Collao con guía pedagógica (BID)</w:t>
            </w:r>
          </w:p>
        </w:tc>
        <w:tc>
          <w:tcPr/>
          <w:p>
            <w:pPr>
              <w:pStyle w:val="Compact"/>
            </w:pPr>
            <w:r>
              <w:t xml:space="preserve">Cooperación y academia</w:t>
            </w:r>
          </w:p>
        </w:tc>
        <w:tc>
          <w:tcPr/>
          <w:p>
            <w:pPr>
              <w:pStyle w:val="Compact"/>
            </w:pPr>
            <w:r>
              <w:t xml:space="preserve">App, guía estructurada y apoyo docente</w:t>
            </w:r>
          </w:p>
        </w:tc>
        <w:tc>
          <w:tcPr/>
          <w:p>
            <w:pPr>
              <w:pStyle w:val="Compact"/>
            </w:pPr>
            <w:r>
              <w:t xml:space="preserve">Ensayo aleatorio: +0,137 DE</w:t>
            </w:r>
          </w:p>
        </w:tc>
        <w:tc>
          <w:tcPr/>
          <w:p>
            <w:pPr>
              <w:pStyle w:val="Compact"/>
            </w:pPr>
            <w:r>
              <w:t xml:space="preserve">Modelo de implementación a replicar en chanka</w:t>
            </w:r>
          </w:p>
        </w:tc>
        <w:tc>
          <w:tcPr/>
          <w:p>
            <w:pPr>
              <w:pStyle w:val="Compact"/>
            </w:pPr>
            <w:r>
              <w:t xml:space="preserve">https://doi.org/10.1080/26390043.2026.2644295</w:t>
            </w:r>
          </w:p>
        </w:tc>
      </w:tr>
      <w:tr>
        <w:tc>
          <w:tcPr/>
          <w:p>
            <w:pPr>
              <w:pStyle w:val="Compact"/>
            </w:pPr>
            <w:r>
              <w:t xml:space="preserve">5</w:t>
            </w:r>
          </w:p>
        </w:tc>
        <w:tc>
          <w:tcPr/>
          <w:p>
            <w:pPr>
              <w:pStyle w:val="Compact"/>
            </w:pPr>
            <w:r>
              <w:t xml:space="preserve">Desafía-T a Aprender</w:t>
            </w:r>
          </w:p>
        </w:tc>
        <w:tc>
          <w:tcPr/>
          <w:p>
            <w:pPr>
              <w:pStyle w:val="Compact"/>
            </w:pPr>
            <w:r>
              <w:t xml:space="preserve">Academia y cooperación</w:t>
            </w:r>
          </w:p>
        </w:tc>
        <w:tc>
          <w:tcPr/>
          <w:p>
            <w:pPr>
              <w:pStyle w:val="Compact"/>
            </w:pPr>
            <w:r>
              <w:t xml:space="preserve">Tutoría telefónica</w:t>
            </w:r>
          </w:p>
        </w:tc>
        <w:tc>
          <w:tcPr/>
          <w:p>
            <w:pPr>
              <w:pStyle w:val="Compact"/>
            </w:pPr>
            <w:r>
              <w:t xml:space="preserve">60 colegios de Ayacucho; +0,08 DE</w:t>
            </w:r>
          </w:p>
        </w:tc>
        <w:tc>
          <w:tcPr/>
          <w:p>
            <w:pPr>
              <w:pStyle w:val="Compact"/>
            </w:pPr>
            <w:r>
              <w:t xml:space="preserve">Canal de baja tecnología probado en Ayacucho</w:t>
            </w:r>
          </w:p>
        </w:tc>
        <w:tc>
          <w:tcPr/>
          <w:p>
            <w:pPr>
              <w:pStyle w:val="Compact"/>
            </w:pPr>
            <w:r>
              <w:t xml:space="preserve">https://doi.org/10.1016/j.ijedudev.2026.103654</w:t>
            </w:r>
          </w:p>
        </w:tc>
      </w:tr>
      <w:tr>
        <w:tc>
          <w:tcPr/>
          <w:p>
            <w:pPr>
              <w:pStyle w:val="Compact"/>
            </w:pPr>
            <w:r>
              <w:t xml:space="preserve">6</w:t>
            </w:r>
          </w:p>
        </w:tc>
        <w:tc>
          <w:tcPr/>
          <w:p>
            <w:pPr>
              <w:pStyle w:val="Compact"/>
            </w:pPr>
            <w:r>
              <w:t xml:space="preserve">Leer es estar adelante (Fundación BBVA Perú, evaluado por el IEP)</w:t>
            </w:r>
          </w:p>
        </w:tc>
        <w:tc>
          <w:tcPr/>
          <w:p>
            <w:pPr>
              <w:pStyle w:val="Compact"/>
            </w:pPr>
            <w:r>
              <w:t xml:space="preserve">Fundación privada</w:t>
            </w:r>
          </w:p>
        </w:tc>
        <w:tc>
          <w:tcPr/>
          <w:p>
            <w:pPr>
              <w:pStyle w:val="Compact"/>
            </w:pPr>
            <w:r>
              <w:t xml:space="preserve">Libros contextualizados y capacitación docente</w:t>
            </w:r>
          </w:p>
        </w:tc>
        <w:tc>
          <w:tcPr/>
          <w:p>
            <w:pPr>
              <w:pStyle w:val="Compact"/>
            </w:pPr>
            <w:r>
              <w:t xml:space="preserve">Evaluación longitudinal del IEP. Según una nota del IEP, los estudiantes bajo el nivel básico pasaron de 42 % a 24 % y los que comprenden, de 20 % a 45 % [S].</w:t>
            </w:r>
          </w:p>
        </w:tc>
        <w:tc>
          <w:tcPr/>
          <w:p>
            <w:pPr>
              <w:pStyle w:val="Compact"/>
            </w:pPr>
            <w:r>
              <w:t xml:space="preserve">Referente peruano de comprensión lectora con medición</w:t>
            </w:r>
          </w:p>
        </w:tc>
        <w:tc>
          <w:tcPr/>
          <w:p>
            <w:pPr>
              <w:pStyle w:val="Compact"/>
            </w:pPr>
            <w:r>
              <w:t xml:space="preserve">http://repositorio.iep.org.pe/handle/IEP/455</w:t>
            </w:r>
          </w:p>
        </w:tc>
      </w:tr>
      <w:tr>
        <w:tc>
          <w:tcPr/>
          <w:p>
            <w:pPr>
              <w:pStyle w:val="Compact"/>
            </w:pPr>
            <w:r>
              <w:t xml:space="preserve">7</w:t>
            </w:r>
          </w:p>
        </w:tc>
        <w:tc>
          <w:tcPr/>
          <w:p>
            <w:pPr>
              <w:pStyle w:val="Compact"/>
            </w:pPr>
            <w:r>
              <w:t xml:space="preserve">Tarea</w:t>
            </w:r>
          </w:p>
        </w:tc>
        <w:tc>
          <w:tcPr/>
          <w:p>
            <w:pPr>
              <w:pStyle w:val="Compact"/>
            </w:pPr>
            <w:r>
              <w:t xml:space="preserve">ONG</w:t>
            </w:r>
          </w:p>
        </w:tc>
        <w:tc>
          <w:tcPr/>
          <w:p>
            <w:pPr>
              <w:pStyle w:val="Compact"/>
            </w:pPr>
            <w:r>
              <w:t xml:space="preserve">Castellano como L2, revitalización del quechua y bibliotecas de aula en Cangallo y Huamanga</w:t>
            </w:r>
          </w:p>
        </w:tc>
        <w:tc>
          <w:tcPr/>
          <w:p>
            <w:pPr>
              <w:pStyle w:val="Compact"/>
            </w:pPr>
            <w:r>
              <w:t xml:space="preserve">23 primarias entre 2020 y 2024</w:t>
            </w:r>
          </w:p>
        </w:tc>
        <w:tc>
          <w:tcPr/>
          <w:p>
            <w:pPr>
              <w:pStyle w:val="Compact"/>
            </w:pPr>
            <w:r>
              <w:rPr>
                <w:b/>
                <w:bCs/>
              </w:rPr>
              <w:t xml:space="preserve">Aliado en Ayacucho</w:t>
            </w:r>
            <w:r>
              <w:t xml:space="preserve"> </w:t>
            </w:r>
            <w:r>
              <w:t xml:space="preserve">para validar con docentes</w:t>
            </w:r>
          </w:p>
        </w:tc>
        <w:tc>
          <w:tcPr/>
          <w:p>
            <w:pPr>
              <w:pStyle w:val="Compact"/>
            </w:pPr>
            <w:r>
              <w:t xml:space="preserve">https://tarea.org.pe</w:t>
            </w:r>
          </w:p>
        </w:tc>
      </w:tr>
      <w:tr>
        <w:tc>
          <w:tcPr/>
          <w:p>
            <w:pPr>
              <w:pStyle w:val="Compact"/>
            </w:pPr>
            <w:r>
              <w:t xml:space="preserve">8</w:t>
            </w:r>
          </w:p>
        </w:tc>
        <w:tc>
          <w:tcPr/>
          <w:p>
            <w:pPr>
              <w:pStyle w:val="Compact"/>
            </w:pPr>
            <w:r>
              <w:t xml:space="preserve">CHIRAPAQ (Centro de Culturas Indígenas del Perú)</w:t>
            </w:r>
          </w:p>
        </w:tc>
        <w:tc>
          <w:tcPr/>
          <w:p>
            <w:pPr>
              <w:pStyle w:val="Compact"/>
            </w:pPr>
            <w:r>
              <w:t xml:space="preserve">Organización indígena</w:t>
            </w:r>
          </w:p>
        </w:tc>
        <w:tc>
          <w:tcPr/>
          <w:p>
            <w:pPr>
              <w:pStyle w:val="Compact"/>
            </w:pPr>
            <w:r>
              <w:t xml:space="preserve">Derechos e identidad indígena</w:t>
            </w:r>
          </w:p>
        </w:tc>
        <w:tc>
          <w:tcPr/>
          <w:p>
            <w:pPr>
              <w:pStyle w:val="Compact"/>
            </w:pPr>
            <w:r>
              <w:t xml:space="preserve">Sitio verificado</w:t>
            </w:r>
          </w:p>
        </w:tc>
        <w:tc>
          <w:tcPr/>
          <w:p>
            <w:pPr>
              <w:pStyle w:val="Compact"/>
            </w:pPr>
            <w:r>
              <w:t xml:space="preserve">Vía para el consentimiento comunitario y la gobernanza de datos</w:t>
            </w:r>
          </w:p>
        </w:tc>
        <w:tc>
          <w:tcPr/>
          <w:p>
            <w:pPr>
              <w:pStyle w:val="Compact"/>
            </w:pPr>
            <w:r>
              <w:t xml:space="preserve">https://chirapaq.org.pe</w:t>
            </w:r>
          </w:p>
        </w:tc>
      </w:tr>
      <w:tr>
        <w:tc>
          <w:tcPr/>
          <w:p>
            <w:pPr>
              <w:pStyle w:val="Compact"/>
            </w:pPr>
            <w:r>
              <w:t xml:space="preserve">9</w:t>
            </w:r>
          </w:p>
        </w:tc>
        <w:tc>
          <w:tcPr/>
          <w:p>
            <w:pPr>
              <w:pStyle w:val="Compact"/>
            </w:pPr>
            <w:r>
              <w:t xml:space="preserve">Pukllasunchis</w:t>
            </w:r>
          </w:p>
        </w:tc>
        <w:tc>
          <w:tcPr/>
          <w:p>
            <w:pPr>
              <w:pStyle w:val="Compact"/>
            </w:pPr>
            <w:r>
              <w:t xml:space="preserve">ONG (Cusco)</w:t>
            </w:r>
          </w:p>
        </w:tc>
        <w:tc>
          <w:tcPr/>
          <w:p>
            <w:pPr>
              <w:pStyle w:val="Compact"/>
            </w:pPr>
            <w:r>
              <w:t xml:space="preserve">Educación intercultural bilingüe</w:t>
            </w:r>
          </w:p>
        </w:tc>
        <w:tc>
          <w:tcPr/>
          <w:p>
            <w:pPr>
              <w:pStyle w:val="Compact"/>
            </w:pPr>
            <w:r>
              <w:t xml:space="preserve">Sitio verificado</w:t>
            </w:r>
          </w:p>
        </w:tc>
        <w:tc>
          <w:tcPr/>
          <w:p>
            <w:pPr>
              <w:pStyle w:val="Compact"/>
            </w:pPr>
            <w:r>
              <w:t xml:space="preserve">Experiencia pedagógica EIB andina</w:t>
            </w:r>
          </w:p>
        </w:tc>
        <w:tc>
          <w:tcPr/>
          <w:p>
            <w:pPr>
              <w:pStyle w:val="Compact"/>
            </w:pPr>
            <w:r>
              <w:t xml:space="preserve">https://pukllasunchis.org</w:t>
            </w:r>
          </w:p>
        </w:tc>
      </w:tr>
      <w:tr>
        <w:tc>
          <w:tcPr/>
          <w:p>
            <w:pPr>
              <w:pStyle w:val="Compact"/>
            </w:pPr>
            <w:r>
              <w:t xml:space="preserve">10</w:t>
            </w:r>
          </w:p>
        </w:tc>
        <w:tc>
          <w:tcPr/>
          <w:p>
            <w:pPr>
              <w:pStyle w:val="Compact"/>
            </w:pPr>
            <w:r>
              <w:t xml:space="preserve">Pronabec: Beca 18 EIB y Beca 18 CNA</w:t>
            </w:r>
          </w:p>
        </w:tc>
        <w:tc>
          <w:tcPr/>
          <w:p>
            <w:pPr>
              <w:pStyle w:val="Compact"/>
            </w:pPr>
            <w:r>
              <w:t xml:space="preserve">Gobierno</w:t>
            </w:r>
          </w:p>
        </w:tc>
        <w:tc>
          <w:tcPr/>
          <w:p>
            <w:pPr>
              <w:pStyle w:val="Compact"/>
            </w:pPr>
            <w:r>
              <w:t xml:space="preserve">Becas para jóvenes de pueblos originarios, con preparación, nivelación y acompañamiento</w:t>
            </w:r>
          </w:p>
        </w:tc>
        <w:tc>
          <w:tcPr/>
          <w:p>
            <w:pPr>
              <w:pStyle w:val="Compact"/>
            </w:pPr>
            <w:r>
              <w:t xml:space="preserve">Sin estadísticas públicas de permanencia (Cárdenas Palacios et al., 2024)</w:t>
            </w:r>
          </w:p>
        </w:tc>
        <w:tc>
          <w:tcPr/>
          <w:p>
            <w:pPr>
              <w:pStyle w:val="Compact"/>
            </w:pPr>
            <w:r>
              <w:t xml:space="preserve">Público del puente académico</w:t>
            </w:r>
          </w:p>
        </w:tc>
        <w:tc>
          <w:tcPr/>
          <w:p>
            <w:pPr>
              <w:pStyle w:val="Compact"/>
            </w:pPr>
            <w:r>
              <w:t xml:space="preserve">https://www.gob.pe/institucion/pronabec/campa%C3%B1as/34244-beca-18-eib-2024</w:t>
            </w:r>
          </w:p>
        </w:tc>
      </w:tr>
      <w:tr>
        <w:tc>
          <w:tcPr/>
          <w:p>
            <w:pPr>
              <w:pStyle w:val="Compact"/>
            </w:pPr>
            <w:r>
              <w:t xml:space="preserve">11</w:t>
            </w:r>
          </w:p>
        </w:tc>
        <w:tc>
          <w:tcPr/>
          <w:p>
            <w:pPr>
              <w:pStyle w:val="Compact"/>
            </w:pPr>
            <w:r>
              <w:t xml:space="preserve">Enseña Perú</w:t>
            </w:r>
          </w:p>
        </w:tc>
        <w:tc>
          <w:tcPr/>
          <w:p>
            <w:pPr>
              <w:pStyle w:val="Compact"/>
            </w:pPr>
            <w:r>
              <w:t xml:space="preserve">ONG</w:t>
            </w:r>
          </w:p>
        </w:tc>
        <w:tc>
          <w:tcPr/>
          <w:p>
            <w:pPr>
              <w:pStyle w:val="Compact"/>
            </w:pPr>
            <w:r>
              <w:t xml:space="preserve">Liderazgo docente en escuelas vulnerables</w:t>
            </w:r>
          </w:p>
        </w:tc>
        <w:tc>
          <w:tcPr/>
          <w:p>
            <w:pPr>
              <w:pStyle w:val="Compact"/>
            </w:pPr>
            <w:r>
              <w:t xml:space="preserve">Sitio verificado</w:t>
            </w:r>
          </w:p>
        </w:tc>
        <w:tc>
          <w:tcPr/>
          <w:p>
            <w:pPr>
              <w:pStyle w:val="Compact"/>
            </w:pPr>
            <w:r>
              <w:t xml:space="preserve">Red de docentes para pruebas de usuario</w:t>
            </w:r>
          </w:p>
        </w:tc>
        <w:tc>
          <w:tcPr/>
          <w:p>
            <w:pPr>
              <w:pStyle w:val="Compact"/>
            </w:pPr>
            <w:r>
              <w:t xml:space="preserve">https://ensenaperu.org</w:t>
            </w:r>
          </w:p>
        </w:tc>
      </w:tr>
      <w:tr>
        <w:tc>
          <w:tcPr/>
          <w:p>
            <w:pPr>
              <w:pStyle w:val="Compact"/>
            </w:pPr>
            <w:r>
              <w:t xml:space="preserve">12</w:t>
            </w:r>
          </w:p>
        </w:tc>
        <w:tc>
          <w:tcPr/>
          <w:p>
            <w:pPr>
              <w:pStyle w:val="Compact"/>
            </w:pPr>
            <w:r>
              <w:t xml:space="preserve">UNICEF Perú</w:t>
            </w:r>
          </w:p>
        </w:tc>
        <w:tc>
          <w:tcPr/>
          <w:p>
            <w:pPr>
              <w:pStyle w:val="Compact"/>
            </w:pPr>
            <w:r>
              <w:t xml:space="preserve">Cooperación</w:t>
            </w:r>
          </w:p>
        </w:tc>
        <w:tc>
          <w:tcPr/>
          <w:p>
            <w:pPr>
              <w:pStyle w:val="Compact"/>
            </w:pPr>
            <w:r>
              <w:t xml:space="preserve">Estudio sobre la evaluación de la lectura infantil en lenguas indígenas (2021, citado por Guevara-Goñas et al., 2026)</w:t>
            </w:r>
          </w:p>
        </w:tc>
        <w:tc>
          <w:tcPr/>
          <w:p>
            <w:pPr>
              <w:pStyle w:val="Compact"/>
            </w:pPr>
            <w:r>
              <w:t xml:space="preserve">—</w:t>
            </w:r>
          </w:p>
        </w:tc>
        <w:tc>
          <w:tcPr/>
          <w:p>
            <w:pPr>
              <w:pStyle w:val="Compact"/>
            </w:pPr>
            <w:r>
              <w:t xml:space="preserve">Referente de evaluación en lenguas indígenas</w:t>
            </w:r>
          </w:p>
        </w:tc>
        <w:tc>
          <w:tcPr/>
          <w:p>
            <w:pPr>
              <w:pStyle w:val="Compact"/>
            </w:pPr>
            <w:r>
              <w:t xml:space="preserve">https://www.unicef.org/peru</w:t>
            </w:r>
          </w:p>
        </w:tc>
      </w:tr>
      <w:tr>
        <w:tc>
          <w:tcPr/>
          <w:p>
            <w:pPr>
              <w:pStyle w:val="Compact"/>
            </w:pPr>
            <w:r>
              <w:t xml:space="preserve">13</w:t>
            </w:r>
          </w:p>
        </w:tc>
        <w:tc>
          <w:tcPr/>
          <w:p>
            <w:pPr>
              <w:pStyle w:val="Compact"/>
            </w:pPr>
            <w:r>
              <w:t xml:space="preserve">TaRL y Pratham</w:t>
            </w:r>
          </w:p>
        </w:tc>
        <w:tc>
          <w:tcPr/>
          <w:p>
            <w:pPr>
              <w:pStyle w:val="Compact"/>
            </w:pPr>
            <w:r>
              <w:t xml:space="preserve">ONG</w:t>
            </w:r>
          </w:p>
        </w:tc>
        <w:tc>
          <w:tcPr/>
          <w:p>
            <w:pPr>
              <w:pStyle w:val="Compact"/>
            </w:pPr>
            <w:r>
              <w:t xml:space="preserve">Evaluación oral simple y agrupación por nivel</w:t>
            </w:r>
          </w:p>
        </w:tc>
        <w:tc>
          <w:tcPr/>
          <w:p>
            <w:pPr>
              <w:pStyle w:val="Compact"/>
            </w:pPr>
            <w:r>
              <w:t xml:space="preserve">Evidencia experimental (D2; Kaffenberger et al., 2026)</w:t>
            </w:r>
          </w:p>
        </w:tc>
        <w:tc>
          <w:tcPr/>
          <w:p>
            <w:pPr>
              <w:pStyle w:val="Compact"/>
            </w:pPr>
            <w:r>
              <w:t xml:space="preserve">Lógica del agrupamiento</w:t>
            </w:r>
          </w:p>
        </w:tc>
        <w:tc>
          <w:tcPr/>
          <w:p>
            <w:pPr>
              <w:pStyle w:val="Compact"/>
            </w:pPr>
            <w:r>
              <w:t xml:space="preserve">https://teachingattherightlevel.org ; https://www.pratham.org</w:t>
            </w:r>
          </w:p>
        </w:tc>
      </w:tr>
      <w:tr>
        <w:tc>
          <w:tcPr/>
          <w:p>
            <w:pPr>
              <w:pStyle w:val="Compact"/>
            </w:pPr>
            <w:r>
              <w:t xml:space="preserve">14</w:t>
            </w:r>
          </w:p>
        </w:tc>
        <w:tc>
          <w:tcPr/>
          <w:p>
            <w:pPr>
              <w:pStyle w:val="Compact"/>
            </w:pPr>
            <w:r>
              <w:t xml:space="preserve">Room to Read</w:t>
            </w:r>
          </w:p>
        </w:tc>
        <w:tc>
          <w:tcPr/>
          <w:p>
            <w:pPr>
              <w:pStyle w:val="Compact"/>
            </w:pPr>
            <w:r>
              <w:t xml:space="preserve">ONG global</w:t>
            </w:r>
          </w:p>
        </w:tc>
        <w:tc>
          <w:tcPr/>
          <w:p>
            <w:pPr>
              <w:pStyle w:val="Compact"/>
            </w:pPr>
            <w:r>
              <w:t xml:space="preserve">Libros nivelados y lectoescritura en lenguas locales</w:t>
            </w:r>
          </w:p>
        </w:tc>
        <w:tc>
          <w:tcPr/>
          <w:p>
            <w:pPr>
              <w:pStyle w:val="Compact"/>
            </w:pPr>
            <w:r>
              <w:t xml:space="preserve">Asia y África</w:t>
            </w:r>
          </w:p>
        </w:tc>
        <w:tc>
          <w:tcPr/>
          <w:p>
            <w:pPr>
              <w:pStyle w:val="Compact"/>
            </w:pPr>
            <w:r>
              <w:t xml:space="preserve">Referente de libros nivelados</w:t>
            </w:r>
          </w:p>
        </w:tc>
        <w:tc>
          <w:tcPr/>
          <w:p>
            <w:pPr>
              <w:pStyle w:val="Compact"/>
            </w:pPr>
            <w:r>
              <w:t xml:space="preserve">https://www.roomtoread.org</w:t>
            </w:r>
          </w:p>
        </w:tc>
      </w:tr>
      <w:tr>
        <w:tc>
          <w:tcPr/>
          <w:p>
            <w:pPr>
              <w:pStyle w:val="Compact"/>
            </w:pPr>
            <w:r>
              <w:t xml:space="preserve">15</w:t>
            </w:r>
          </w:p>
        </w:tc>
        <w:tc>
          <w:tcPr/>
          <w:p>
            <w:pPr>
              <w:pStyle w:val="Compact"/>
            </w:pPr>
            <w:r>
              <w:t xml:space="preserve">SIL y Bloom Library</w:t>
            </w:r>
          </w:p>
        </w:tc>
        <w:tc>
          <w:tcPr/>
          <w:p>
            <w:pPr>
              <w:pStyle w:val="Compact"/>
            </w:pPr>
            <w:r>
              <w:t xml:space="preserve">ONG y plataforma</w:t>
            </w:r>
          </w:p>
        </w:tc>
        <w:tc>
          <w:tcPr/>
          <w:p>
            <w:pPr>
              <w:pStyle w:val="Compact"/>
            </w:pPr>
            <w:r>
              <w:t xml:space="preserve">Creación de libros en lenguas locales, descargables y offline</w:t>
            </w:r>
          </w:p>
        </w:tc>
        <w:tc>
          <w:tcPr/>
          <w:p>
            <w:pPr>
              <w:pStyle w:val="Compact"/>
            </w:pPr>
            <w:r>
              <w:t xml:space="preserve">Tiene una entrada para</w:t>
            </w:r>
            <w:r>
              <w:t xml:space="preserve"> </w:t>
            </w:r>
            <w:r>
              <w:rPr>
                <w:rStyle w:val="VerbatimChar"/>
              </w:rPr>
              <w:t xml:space="preserve">quy</w:t>
            </w:r>
            <w:r>
              <w:t xml:space="preserve">, con pocos títulos</w:t>
            </w:r>
          </w:p>
        </w:tc>
        <w:tc>
          <w:tcPr/>
          <w:p>
            <w:pPr>
              <w:pStyle w:val="Compact"/>
            </w:pPr>
            <w:r>
              <w:t xml:space="preserve">Canal de publicación de libros chanka</w:t>
            </w:r>
          </w:p>
        </w:tc>
        <w:tc>
          <w:tcPr/>
          <w:p>
            <w:pPr>
              <w:pStyle w:val="Compact"/>
            </w:pPr>
            <w:r>
              <w:t xml:space="preserve">https://bloomlibrary.org</w:t>
            </w:r>
          </w:p>
        </w:tc>
      </w:tr>
      <w:tr>
        <w:tc>
          <w:tcPr/>
          <w:p>
            <w:pPr>
              <w:pStyle w:val="Compact"/>
            </w:pPr>
            <w:r>
              <w:t xml:space="preserve">16</w:t>
            </w:r>
          </w:p>
        </w:tc>
        <w:tc>
          <w:tcPr/>
          <w:p>
            <w:pPr>
              <w:pStyle w:val="Compact"/>
            </w:pPr>
            <w:r>
              <w:t xml:space="preserve">Worldreader</w:t>
            </w:r>
          </w:p>
        </w:tc>
        <w:tc>
          <w:tcPr/>
          <w:p>
            <w:pPr>
              <w:pStyle w:val="Compact"/>
            </w:pPr>
            <w:r>
              <w:t xml:space="preserve">ONG global</w:t>
            </w:r>
          </w:p>
        </w:tc>
        <w:tc>
          <w:tcPr/>
          <w:p>
            <w:pPr>
              <w:pStyle w:val="Compact"/>
            </w:pPr>
            <w:r>
              <w:t xml:space="preserve">Biblioteca digital de lectura</w:t>
            </w:r>
          </w:p>
        </w:tc>
        <w:tc>
          <w:tcPr/>
          <w:p>
            <w:pPr>
              <w:pStyle w:val="Compact"/>
            </w:pPr>
            <w:r>
              <w:t xml:space="preserve">Sitio verificado</w:t>
            </w:r>
          </w:p>
        </w:tc>
        <w:tc>
          <w:tcPr/>
          <w:p>
            <w:pPr>
              <w:pStyle w:val="Compact"/>
            </w:pPr>
            <w:r>
              <w:t xml:space="preserve">Distribución de textos</w:t>
            </w:r>
          </w:p>
        </w:tc>
        <w:tc>
          <w:tcPr/>
          <w:p>
            <w:pPr>
              <w:pStyle w:val="Compact"/>
            </w:pPr>
            <w:r>
              <w:t xml:space="preserve">https://www.worldreader.org</w:t>
            </w:r>
          </w:p>
        </w:tc>
      </w:tr>
      <w:tr>
        <w:tc>
          <w:tcPr/>
          <w:p>
            <w:pPr>
              <w:pStyle w:val="Compact"/>
            </w:pPr>
            <w:r>
              <w:t xml:space="preserve">17</w:t>
            </w:r>
          </w:p>
        </w:tc>
        <w:tc>
          <w:tcPr/>
          <w:p>
            <w:pPr>
              <w:pStyle w:val="Compact"/>
            </w:pPr>
            <w:r>
              <w:t xml:space="preserve">AmericasNLP</w:t>
            </w:r>
          </w:p>
        </w:tc>
        <w:tc>
          <w:tcPr/>
          <w:p>
            <w:pPr>
              <w:pStyle w:val="Compact"/>
            </w:pPr>
            <w:r>
              <w:t xml:space="preserve">Comunidad académica</w:t>
            </w:r>
          </w:p>
        </w:tc>
        <w:tc>
          <w:tcPr/>
          <w:p>
            <w:pPr>
              <w:pStyle w:val="Compact"/>
            </w:pPr>
            <w:r>
              <w:t xml:space="preserve">Tareas compartidas de procesamiento del lenguaje para lenguas indígenas, incluidos materiales educativos (2025)</w:t>
            </w:r>
          </w:p>
        </w:tc>
        <w:tc>
          <w:tcPr/>
          <w:p>
            <w:pPr>
              <w:pStyle w:val="Compact"/>
            </w:pPr>
            <w:r>
              <w:t xml:space="preserve">Ediciones 2023-2026</w:t>
            </w:r>
          </w:p>
        </w:tc>
        <w:tc>
          <w:tcPr/>
          <w:p>
            <w:pPr>
              <w:pStyle w:val="Compact"/>
            </w:pPr>
            <w:r>
              <w:t xml:space="preserve">Comunidad técnica</w:t>
            </w:r>
          </w:p>
        </w:tc>
        <w:tc>
          <w:tcPr/>
          <w:p>
            <w:pPr>
              <w:pStyle w:val="Compact"/>
            </w:pPr>
            <w:r>
              <w:t xml:space="preserve">https://doi.org/10.18653/v1/2024.americasnlp-1.28</w:t>
            </w:r>
          </w:p>
        </w:tc>
      </w:tr>
      <w:tr>
        <w:tc>
          <w:tcPr/>
          <w:p>
            <w:pPr>
              <w:pStyle w:val="Compact"/>
            </w:pPr>
            <w:r>
              <w:t xml:space="preserve">18</w:t>
            </w:r>
          </w:p>
        </w:tc>
        <w:tc>
          <w:tcPr/>
          <w:p>
            <w:pPr>
              <w:pStyle w:val="Compact"/>
            </w:pPr>
            <w:r>
              <w:t xml:space="preserve">Llamacha</w:t>
            </w:r>
          </w:p>
        </w:tc>
        <w:tc>
          <w:tcPr/>
          <w:p>
            <w:pPr>
              <w:pStyle w:val="Compact"/>
            </w:pPr>
            <w:r>
              <w:t xml:space="preserve">Colectivo de procesamiento del lenguaje peruano</w:t>
            </w:r>
          </w:p>
        </w:tc>
        <w:tc>
          <w:tcPr/>
          <w:p>
            <w:pPr>
              <w:pStyle w:val="Compact"/>
            </w:pPr>
            <w:r>
              <w:t xml:space="preserve">Corpus monolingüe de quechua y modelos de reconocimiento de entidades y de categorías gramaticales</w:t>
            </w:r>
          </w:p>
        </w:tc>
        <w:tc>
          <w:tcPr/>
          <w:p>
            <w:pPr>
              <w:pStyle w:val="Compact"/>
            </w:pPr>
            <w:r>
              <w:t xml:space="preserve">Hugging Face</w:t>
            </w:r>
          </w:p>
        </w:tc>
        <w:tc>
          <w:tcPr/>
          <w:p>
            <w:pPr>
              <w:pStyle w:val="Compact"/>
            </w:pPr>
            <w:r>
              <w:t xml:space="preserve">Herramientas para el quechua</w:t>
            </w:r>
          </w:p>
        </w:tc>
        <w:tc>
          <w:tcPr/>
          <w:p>
            <w:pPr>
              <w:pStyle w:val="Compact"/>
            </w:pPr>
            <w:r>
              <w:t xml:space="preserve">https://huggingface.co/Llamacha</w:t>
            </w:r>
          </w:p>
        </w:tc>
      </w:tr>
      <w:tr>
        <w:tc>
          <w:tcPr/>
          <w:p>
            <w:pPr>
              <w:pStyle w:val="Compact"/>
            </w:pPr>
            <w:r>
              <w:t xml:space="preserve">19</w:t>
            </w:r>
          </w:p>
        </w:tc>
        <w:tc>
          <w:tcPr/>
          <w:p>
            <w:pPr>
              <w:pStyle w:val="Compact"/>
            </w:pPr>
            <w:r>
              <w:t xml:space="preserve">Mozilla Common Voice</w:t>
            </w:r>
            <w:r>
              <w:t xml:space="preserve"> </w:t>
            </w:r>
            <w:r>
              <w:rPr>
                <w:rStyle w:val="VerbatimChar"/>
              </w:rPr>
              <w:t xml:space="preserve">quy</w:t>
            </w:r>
          </w:p>
        </w:tc>
        <w:tc>
          <w:tcPr/>
          <w:p>
            <w:pPr>
              <w:pStyle w:val="Compact"/>
            </w:pPr>
            <w:r>
              <w:t xml:space="preserve">Comunidad</w:t>
            </w:r>
          </w:p>
        </w:tc>
        <w:tc>
          <w:tcPr/>
          <w:p>
            <w:pPr>
              <w:pStyle w:val="Compact"/>
            </w:pPr>
            <w:r>
              <w:t xml:space="preserve">Recolección abierta de voz chanka (CC0)</w:t>
            </w:r>
          </w:p>
        </w:tc>
        <w:tc>
          <w:tcPr/>
          <w:p>
            <w:pPr>
              <w:pStyle w:val="Compact"/>
            </w:pPr>
            <w:r>
              <w:t xml:space="preserve">Unas 3,1 horas y 8 hablantes</w:t>
            </w:r>
          </w:p>
        </w:tc>
        <w:tc>
          <w:tcPr/>
          <w:p>
            <w:pPr>
              <w:pStyle w:val="Compact"/>
            </w:pPr>
            <w:r>
              <w:t xml:space="preserve">La demo puede</w:t>
            </w:r>
            <w:r>
              <w:t xml:space="preserve"> </w:t>
            </w:r>
            <w:r>
              <w:rPr>
                <w:b/>
                <w:bCs/>
              </w:rPr>
              <w:t xml:space="preserve">sumar datos</w:t>
            </w:r>
            <w:r>
              <w:t xml:space="preserve"> </w:t>
            </w:r>
            <w:r>
              <w:t xml:space="preserve">con voluntarios</w:t>
            </w:r>
          </w:p>
        </w:tc>
        <w:tc>
          <w:tcPr/>
          <w:p>
            <w:pPr>
              <w:pStyle w:val="Compact"/>
            </w:pPr>
            <w:r>
              <w:t xml:space="preserve">https://commonvoice.mozilla.org/quy</w:t>
            </w:r>
          </w:p>
        </w:tc>
      </w:tr>
      <w:tr>
        <w:tc>
          <w:tcPr/>
          <w:p>
            <w:pPr>
              <w:pStyle w:val="Compact"/>
            </w:pPr>
            <w:r>
              <w:t xml:space="preserve">20</w:t>
            </w:r>
          </w:p>
        </w:tc>
        <w:tc>
          <w:tcPr/>
          <w:p>
            <w:pPr>
              <w:pStyle w:val="Compact"/>
            </w:pPr>
            <w:r>
              <w:t xml:space="preserve">Universidades interculturales (UNIA y otras)</w:t>
            </w:r>
          </w:p>
        </w:tc>
        <w:tc>
          <w:tcPr/>
          <w:p>
            <w:pPr>
              <w:pStyle w:val="Compact"/>
            </w:pPr>
            <w:r>
              <w:t xml:space="preserve">Academia</w:t>
            </w:r>
          </w:p>
        </w:tc>
        <w:tc>
          <w:tcPr/>
          <w:p>
            <w:pPr>
              <w:pStyle w:val="Compact"/>
            </w:pPr>
            <w:r>
              <w:t xml:space="preserve">Formación de docentes EIB</w:t>
            </w:r>
          </w:p>
        </w:tc>
        <w:tc>
          <w:tcPr/>
          <w:p>
            <w:pPr>
              <w:pStyle w:val="Compact"/>
            </w:pPr>
            <w:r>
              <w:t xml:space="preserve">Pocos docentes con dominio de lenguas originarias</w:t>
            </w:r>
          </w:p>
        </w:tc>
        <w:tc>
          <w:tcPr/>
          <w:p>
            <w:pPr>
              <w:pStyle w:val="Compact"/>
            </w:pPr>
            <w:r>
              <w:t xml:space="preserve">Contexto del puente académico</w:t>
            </w:r>
          </w:p>
        </w:tc>
        <w:tc>
          <w:tcPr/>
          <w:p>
            <w:pPr>
              <w:pStyle w:val="Compact"/>
            </w:pPr>
            <w:r>
              <w:t xml:space="preserve">https://doi.org/10.47058/joa15.5</w:t>
            </w:r>
          </w:p>
        </w:tc>
      </w:tr>
      <w:tr>
        <w:tc>
          <w:tcPr/>
          <w:p>
            <w:pPr>
              <w:pStyle w:val="Compact"/>
            </w:pPr>
            <w:r>
              <w:t xml:space="preserve">21</w:t>
            </w:r>
          </w:p>
        </w:tc>
        <w:tc>
          <w:tcPr/>
          <w:p>
            <w:pPr>
              <w:pStyle w:val="Compact"/>
            </w:pPr>
            <w:r>
              <w:t xml:space="preserve">DRE Ayacucho: PER Ayacucho al 2036</w:t>
            </w:r>
          </w:p>
        </w:tc>
        <w:tc>
          <w:tcPr/>
          <w:p>
            <w:pPr>
              <w:pStyle w:val="Compact"/>
            </w:pPr>
            <w:r>
              <w:t xml:space="preserve">Gobierno regional</w:t>
            </w:r>
          </w:p>
        </w:tc>
        <w:tc>
          <w:tcPr/>
          <w:p>
            <w:pPr>
              <w:pStyle w:val="Compact"/>
            </w:pPr>
            <w:r>
              <w:t xml:space="preserve">Política educativa regional intercultural</w:t>
            </w:r>
          </w:p>
        </w:tc>
        <w:tc>
          <w:tcPr/>
          <w:p>
            <w:pPr>
              <w:pStyle w:val="Compact"/>
            </w:pPr>
            <w:r>
              <w:t xml:space="preserve">Diagnóstico con datos EIB</w:t>
            </w:r>
          </w:p>
        </w:tc>
        <w:tc>
          <w:tcPr/>
          <w:p>
            <w:pPr>
              <w:pStyle w:val="Compact"/>
            </w:pPr>
            <w:r>
              <w:t xml:space="preserve">Alineamiento para el pitch y canal de escalamiento</w:t>
            </w:r>
          </w:p>
        </w:tc>
        <w:tc>
          <w:tcPr/>
          <w:p>
            <w:pPr>
              <w:pStyle w:val="Compact"/>
            </w:pPr>
            <w:r>
              <w:t xml:space="preserve">https://dreayacucho.gob.pe</w:t>
            </w:r>
          </w:p>
        </w:tc>
      </w:tr>
    </w:tbl>
    <w:p>
      <w:r>
        <w:pict>
          <v:rect style="width:0;height:1.5pt" o:hralign="center" o:hrstd="t" o:hr="t"/>
        </w:pict>
      </w:r>
    </w:p>
    <w:bookmarkEnd w:id="18"/>
    <w:bookmarkStart w:id="19" w:name="Xf5f9ff57ba5a3c525b89a604c51e3fc68ec177d"/>
    <w:p>
      <w:pPr>
        <w:pStyle w:val="Heading2"/>
      </w:pPr>
      <w:r>
        <w:t xml:space="preserve">4. Tecnologías y recursos para quechua chanka (</w:t>
      </w:r>
      <w:r>
        <w:rPr>
          <w:rStyle w:val="VerbatimChar"/>
        </w:rPr>
        <w:t xml:space="preserve">quy</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Tecnología o recurso</w:t>
            </w:r>
          </w:p>
        </w:tc>
        <w:tc>
          <w:tcPr/>
          <w:p>
            <w:pPr>
              <w:pStyle w:val="Compact"/>
            </w:pPr>
            <w:r>
              <w:t xml:space="preserve">Qué ofrece para el chanka</w:t>
            </w:r>
          </w:p>
        </w:tc>
        <w:tc>
          <w:tcPr/>
          <w:p>
            <w:pPr>
              <w:pStyle w:val="Compact"/>
            </w:pPr>
            <w:r>
              <w:t xml:space="preserve">Estado verificado</w:t>
            </w:r>
          </w:p>
        </w:tc>
        <w:tc>
          <w:tcPr/>
          <w:p>
            <w:pPr>
              <w:pStyle w:val="Compact"/>
            </w:pPr>
            <w:r>
              <w:t xml:space="preserve">Uso en el hackathon</w:t>
            </w:r>
          </w:p>
        </w:tc>
        <w:tc>
          <w:tcPr/>
          <w:p>
            <w:pPr>
              <w:pStyle w:val="Compact"/>
            </w:pPr>
            <w:r>
              <w:t xml:space="preserve">URL</w:t>
            </w:r>
          </w:p>
        </w:tc>
      </w:tr>
      <w:tr>
        <w:tc>
          <w:tcPr/>
          <w:p>
            <w:pPr>
              <w:pStyle w:val="Compact"/>
            </w:pPr>
            <w:r>
              <w:t xml:space="preserve">1</w:t>
            </w:r>
          </w:p>
        </w:tc>
        <w:tc>
          <w:tcPr/>
          <w:p>
            <w:pPr>
              <w:pStyle w:val="Compact"/>
            </w:pPr>
            <w:r>
              <w:rPr>
                <w:b/>
                <w:bCs/>
              </w:rPr>
              <w:t xml:space="preserve">Omnilingual ASR</w:t>
            </w:r>
            <w:r>
              <w:t xml:space="preserve"> </w:t>
            </w:r>
            <w:r>
              <w:t xml:space="preserve">(Meta FAIR, 2025)</w:t>
            </w:r>
          </w:p>
        </w:tc>
        <w:tc>
          <w:tcPr/>
          <w:p>
            <w:pPr>
              <w:pStyle w:val="Compact"/>
            </w:pPr>
            <w:r>
              <w:t xml:space="preserve">Reconocimiento de voz.</w:t>
            </w:r>
            <w:r>
              <w:t xml:space="preserve"> </w:t>
            </w:r>
            <w:r>
              <w:rPr>
                <w:rStyle w:val="VerbatimChar"/>
              </w:rPr>
              <w:t xml:space="preserve">quy_Latn</w:t>
            </w:r>
            <w:r>
              <w:t xml:space="preserve">:</w:t>
            </w:r>
            <w:r>
              <w:t xml:space="preserve"> </w:t>
            </w:r>
            <w:r>
              <w:rPr>
                <w:b/>
                <w:bCs/>
              </w:rPr>
              <w:t xml:space="preserve">174,2 horas de entrenamiento y CER de 2,7</w:t>
            </w:r>
            <w:r>
              <w:t xml:space="preserve"> </w:t>
            </w:r>
            <w:r>
              <w:t xml:space="preserve">(tabla oficial, modelo 7B LLM-ASR). También cubre</w:t>
            </w:r>
            <w:r>
              <w:t xml:space="preserve"> </w:t>
            </w:r>
            <w:r>
              <w:rPr>
                <w:rStyle w:val="VerbatimChar"/>
              </w:rPr>
              <w:t xml:space="preserve">quz</w:t>
            </w:r>
            <w:r>
              <w:t xml:space="preserve"> </w:t>
            </w:r>
            <w:r>
              <w:t xml:space="preserve">(141,2 horas, CER 0,2),</w:t>
            </w:r>
            <w:r>
              <w:t xml:space="preserve"> </w:t>
            </w:r>
            <w:r>
              <w:rPr>
                <w:rStyle w:val="VerbatimChar"/>
              </w:rPr>
              <w:t xml:space="preserve">quh</w:t>
            </w:r>
            <w:r>
              <w:t xml:space="preserve"> </w:t>
            </w:r>
            <w:r>
              <w:t xml:space="preserve">(268,8 horas, CER 0,5),</w:t>
            </w:r>
            <w:r>
              <w:t xml:space="preserve"> </w:t>
            </w:r>
            <w:r>
              <w:rPr>
                <w:rStyle w:val="VerbatimChar"/>
              </w:rPr>
              <w:t xml:space="preserve">qve</w:t>
            </w:r>
            <w:r>
              <w:t xml:space="preserve"> </w:t>
            </w:r>
            <w:r>
              <w:t xml:space="preserve">(29,6 horas, CER 0,2) y</w:t>
            </w:r>
            <w:r>
              <w:t xml:space="preserve"> </w:t>
            </w:r>
            <w:r>
              <w:rPr>
                <w:rStyle w:val="VerbatimChar"/>
              </w:rPr>
              <w:t xml:space="preserve">ayr</w:t>
            </w:r>
            <w:r>
              <w:t xml:space="preserve"> </w:t>
            </w:r>
            <w:r>
              <w:t xml:space="preserve">(23,4 horas, CER 0,8).</w:t>
            </w:r>
          </w:p>
        </w:tc>
        <w:tc>
          <w:tcPr/>
          <w:p>
            <w:pPr>
              <w:pStyle w:val="Compact"/>
            </w:pPr>
            <w:r>
              <w:t xml:space="preserve">[P] Apache 2.0 para el código y los modelos; CC-BY-4.0 para el corpus. El CER es de la evaluación de Meta, no de niños.</w:t>
            </w:r>
          </w:p>
        </w:tc>
        <w:tc>
          <w:tcPr/>
          <w:p>
            <w:pPr>
              <w:pStyle w:val="Compact"/>
            </w:pPr>
            <w:r>
              <w:t xml:space="preserve">Transcribir la lectura de Omar o de niños y calcular palabras correctas por minuto y errores; usar una variante pequeña en servidor</w:t>
            </w:r>
          </w:p>
        </w:tc>
        <w:tc>
          <w:tcPr/>
          <w:p>
            <w:pPr>
              <w:pStyle w:val="Compact"/>
            </w:pPr>
            <w:r>
              <w:t xml:space="preserve">https://github.com/facebookresearch/omnilingual-asr</w:t>
            </w:r>
          </w:p>
        </w:tc>
      </w:tr>
      <w:tr>
        <w:tc>
          <w:tcPr/>
          <w:p>
            <w:pPr>
              <w:pStyle w:val="Compact"/>
            </w:pPr>
            <w:r>
              <w:t xml:space="preserve">2</w:t>
            </w:r>
          </w:p>
        </w:tc>
        <w:tc>
          <w:tcPr/>
          <w:p>
            <w:pPr>
              <w:pStyle w:val="Compact"/>
            </w:pPr>
            <w:r>
              <w:rPr>
                <w:b/>
                <w:bCs/>
              </w:rPr>
              <w:t xml:space="preserve">MMS-1b-all</w:t>
            </w:r>
            <w:r>
              <w:t xml:space="preserve"> </w:t>
            </w:r>
            <w:r>
              <w:t xml:space="preserve">(Meta)</w:t>
            </w:r>
          </w:p>
        </w:tc>
        <w:tc>
          <w:tcPr/>
          <w:p>
            <w:pPr>
              <w:pStyle w:val="Compact"/>
            </w:pPr>
            <w:r>
              <w:t xml:space="preserve">Reconocimiento de voz multilingüe con</w:t>
            </w:r>
            <w:r>
              <w:t xml:space="preserve"> </w:t>
            </w:r>
            <w:r>
              <w:rPr>
                <w:rStyle w:val="VerbatimChar"/>
              </w:rPr>
              <w:t xml:space="preserve">quy</w:t>
            </w:r>
            <w:r>
              <w:t xml:space="preserve"> </w:t>
            </w:r>
            <w:r>
              <w:t xml:space="preserve">en la lista de idiomas</w:t>
            </w:r>
          </w:p>
        </w:tc>
        <w:tc>
          <w:tcPr/>
          <w:p>
            <w:pPr>
              <w:pStyle w:val="Compact"/>
            </w:pPr>
            <w:r>
              <w:t xml:space="preserve">[P]</w:t>
            </w:r>
          </w:p>
        </w:tc>
        <w:tc>
          <w:tcPr/>
          <w:p>
            <w:pPr>
              <w:pStyle w:val="Compact"/>
            </w:pPr>
            <w:r>
              <w:t xml:space="preserve">Alternativa liviana</w:t>
            </w:r>
          </w:p>
        </w:tc>
        <w:tc>
          <w:tcPr/>
          <w:p>
            <w:pPr>
              <w:pStyle w:val="Compact"/>
            </w:pPr>
            <w:r>
              <w:t xml:space="preserve">https://huggingface.co/facebook/mms-1b-all</w:t>
            </w:r>
          </w:p>
        </w:tc>
      </w:tr>
      <w:tr>
        <w:tc>
          <w:tcPr/>
          <w:p>
            <w:pPr>
              <w:pStyle w:val="Compact"/>
            </w:pPr>
            <w:r>
              <w:t xml:space="preserve">3</w:t>
            </w:r>
          </w:p>
        </w:tc>
        <w:tc>
          <w:tcPr/>
          <w:p>
            <w:pPr>
              <w:pStyle w:val="Compact"/>
            </w:pPr>
            <w:r>
              <w:rPr>
                <w:b/>
                <w:bCs/>
              </w:rPr>
              <w:t xml:space="preserve">MMS-TTS</w:t>
            </w:r>
            <w:r>
              <w:rPr>
                <w:b/>
                <w:bCs/>
              </w:rPr>
              <w:t xml:space="preserve"> </w:t>
            </w:r>
            <w:r>
              <w:rPr>
                <w:rStyle w:val="VerbatimChar"/>
                <w:b/>
                <w:bCs/>
              </w:rPr>
              <w:t xml:space="preserve">quy</w:t>
            </w:r>
          </w:p>
        </w:tc>
        <w:tc>
          <w:tcPr/>
          <w:p>
            <w:pPr>
              <w:pStyle w:val="Compact"/>
            </w:pPr>
            <w:r>
              <w:t xml:space="preserve">Síntesis de voz en quechua ayacuchano</w:t>
            </w:r>
          </w:p>
        </w:tc>
        <w:tc>
          <w:tcPr/>
          <w:p>
            <w:pPr>
              <w:pStyle w:val="Compact"/>
            </w:pPr>
            <w:r>
              <w:t xml:space="preserve">[P] La ficha existe</w:t>
            </w:r>
          </w:p>
        </w:tc>
        <w:tc>
          <w:tcPr/>
          <w:p>
            <w:pPr>
              <w:pStyle w:val="Compact"/>
            </w:pPr>
            <w:r>
              <w:t xml:space="preserve">Leer preguntas y retroalimentación en voz chanka</w:t>
            </w:r>
          </w:p>
        </w:tc>
        <w:tc>
          <w:tcPr/>
          <w:p>
            <w:pPr>
              <w:pStyle w:val="Compact"/>
            </w:pPr>
            <w:r>
              <w:t xml:space="preserve">https://huggingface.co/facebook/mms-tts-quy</w:t>
            </w:r>
          </w:p>
        </w:tc>
      </w:tr>
      <w:tr>
        <w:tc>
          <w:tcPr/>
          <w:p>
            <w:pPr>
              <w:pStyle w:val="Compact"/>
            </w:pPr>
            <w:r>
              <w:t xml:space="preserve">4</w:t>
            </w:r>
          </w:p>
        </w:tc>
        <w:tc>
          <w:tcPr/>
          <w:p>
            <w:pPr>
              <w:pStyle w:val="Compact"/>
            </w:pPr>
            <w:r>
              <w:rPr>
                <w:b/>
                <w:bCs/>
              </w:rPr>
              <w:t xml:space="preserve">NLLB-200 y FLORES-200</w:t>
            </w:r>
          </w:p>
        </w:tc>
        <w:tc>
          <w:tcPr/>
          <w:p>
            <w:pPr>
              <w:pStyle w:val="Compact"/>
            </w:pPr>
            <w:r>
              <w:t xml:space="preserve">Traducción</w:t>
            </w:r>
            <w:r>
              <w:t xml:space="preserve"> </w:t>
            </w:r>
            <w:r>
              <w:rPr>
                <w:rStyle w:val="VerbatimChar"/>
              </w:rPr>
              <w:t xml:space="preserve">quy_Latn</w:t>
            </w:r>
            <w:r>
              <w:t xml:space="preserve"> </w:t>
            </w:r>
            <w:r>
              <w:t xml:space="preserve">↔</w:t>
            </w:r>
            <w:r>
              <w:t xml:space="preserve"> </w:t>
            </w:r>
            <w:r>
              <w:rPr>
                <w:rStyle w:val="VerbatimChar"/>
              </w:rPr>
              <w:t xml:space="preserve">spa_Latn</w:t>
            </w:r>
          </w:p>
        </w:tc>
        <w:tc>
          <w:tcPr/>
          <w:p>
            <w:pPr>
              <w:pStyle w:val="Compact"/>
            </w:pPr>
            <w:r>
              <w:t xml:space="preserve">[P]</w:t>
            </w:r>
          </w:p>
        </w:tc>
        <w:tc>
          <w:tcPr/>
          <w:p>
            <w:pPr>
              <w:pStyle w:val="Compact"/>
            </w:pPr>
            <w:r>
              <w:t xml:space="preserve">Borradores de glosas bilingües con revisión humana</w:t>
            </w:r>
          </w:p>
        </w:tc>
        <w:tc>
          <w:tcPr/>
          <w:p>
            <w:pPr>
              <w:pStyle w:val="Compact"/>
            </w:pPr>
            <w:r>
              <w:t xml:space="preserve">https://github.com/facebookresearch/flores/blob/main/flores200/README.md</w:t>
            </w:r>
          </w:p>
        </w:tc>
      </w:tr>
      <w:tr>
        <w:tc>
          <w:tcPr/>
          <w:p>
            <w:pPr>
              <w:pStyle w:val="Compact"/>
            </w:pPr>
            <w:r>
              <w:t xml:space="preserve">5</w:t>
            </w:r>
          </w:p>
        </w:tc>
        <w:tc>
          <w:tcPr/>
          <w:p>
            <w:pPr>
              <w:pStyle w:val="Compact"/>
            </w:pPr>
            <w:r>
              <w:rPr>
                <w:b/>
                <w:bCs/>
              </w:rPr>
              <w:t xml:space="preserve">Siminchik</w:t>
            </w:r>
          </w:p>
        </w:tc>
        <w:tc>
          <w:tcPr/>
          <w:p>
            <w:pPr>
              <w:pStyle w:val="Compact"/>
            </w:pPr>
            <w:r>
              <w:t xml:space="preserve">Unas 97 horas de radio en quechua sureño (chanka y collao)</w:t>
            </w:r>
          </w:p>
        </w:tc>
        <w:tc>
          <w:tcPr/>
          <w:p>
            <w:pPr>
              <w:pStyle w:val="Compact"/>
            </w:pPr>
            <w:r>
              <w:t xml:space="preserve">[P] vía D2</w:t>
            </w:r>
          </w:p>
        </w:tc>
        <w:tc>
          <w:tcPr/>
          <w:p>
            <w:pPr>
              <w:pStyle w:val="Compact"/>
            </w:pPr>
            <w:r>
              <w:t xml:space="preserve">Ajuste y evaluación con habla espontánea</w:t>
            </w:r>
          </w:p>
        </w:tc>
        <w:tc>
          <w:tcPr/>
          <w:p>
            <w:pPr>
              <w:pStyle w:val="Compact"/>
            </w:pPr>
            <w:r>
              <w:t xml:space="preserve">vía D2</w:t>
            </w:r>
          </w:p>
        </w:tc>
      </w:tr>
      <w:tr>
        <w:tc>
          <w:tcPr/>
          <w:p>
            <w:pPr>
              <w:pStyle w:val="Compact"/>
            </w:pPr>
            <w:r>
              <w:t xml:space="preserve">6</w:t>
            </w:r>
          </w:p>
        </w:tc>
        <w:tc>
          <w:tcPr/>
          <w:p>
            <w:pPr>
              <w:pStyle w:val="Compact"/>
            </w:pPr>
            <w:r>
              <w:rPr>
                <w:b/>
                <w:bCs/>
              </w:rPr>
              <w:t xml:space="preserve">Huqariq</w:t>
            </w:r>
          </w:p>
        </w:tc>
        <w:tc>
          <w:tcPr/>
          <w:p>
            <w:pPr>
              <w:pStyle w:val="Compact"/>
            </w:pPr>
            <w:r>
              <w:t xml:space="preserve">Corpus multilingüe de voz en lenguas peruanas</w:t>
            </w:r>
          </w:p>
        </w:tc>
        <w:tc>
          <w:tcPr/>
          <w:p>
            <w:pPr>
              <w:pStyle w:val="Compact"/>
            </w:pPr>
            <w:r>
              <w:t xml:space="preserve">[P]</w:t>
            </w:r>
          </w:p>
        </w:tc>
        <w:tc>
          <w:tcPr/>
          <w:p>
            <w:pPr>
              <w:pStyle w:val="Compact"/>
            </w:pPr>
            <w:r>
              <w:t xml:space="preserve">Datos adicionales</w:t>
            </w:r>
          </w:p>
        </w:tc>
        <w:tc>
          <w:tcPr/>
          <w:p>
            <w:pPr>
              <w:pStyle w:val="Compact"/>
            </w:pPr>
            <w:r>
              <w:t xml:space="preserve">https://aclanthology.org/2022.lrec-1.537</w:t>
            </w:r>
          </w:p>
        </w:tc>
      </w:tr>
      <w:tr>
        <w:tc>
          <w:tcPr/>
          <w:p>
            <w:pPr>
              <w:pStyle w:val="Compact"/>
            </w:pPr>
            <w:r>
              <w:t xml:space="preserve">7</w:t>
            </w:r>
          </w:p>
        </w:tc>
        <w:tc>
          <w:tcPr/>
          <w:p>
            <w:pPr>
              <w:pStyle w:val="Compact"/>
            </w:pPr>
            <w:r>
              <w:rPr>
                <w:b/>
                <w:bCs/>
              </w:rPr>
              <w:t xml:space="preserve">Common Voice</w:t>
            </w:r>
            <w:r>
              <w:rPr>
                <w:b/>
                <w:bCs/>
              </w:rPr>
              <w:t xml:space="preserve"> </w:t>
            </w:r>
            <w:r>
              <w:rPr>
                <w:rStyle w:val="VerbatimChar"/>
                <w:b/>
                <w:bCs/>
              </w:rPr>
              <w:t xml:space="preserve">quy</w:t>
            </w:r>
          </w:p>
        </w:tc>
        <w:tc>
          <w:tcPr/>
          <w:p>
            <w:pPr>
              <w:pStyle w:val="Compact"/>
            </w:pPr>
            <w:r>
              <w:t xml:space="preserve">Voz leída (CC0)</w:t>
            </w:r>
          </w:p>
        </w:tc>
        <w:tc>
          <w:tcPr/>
          <w:p>
            <w:pPr>
              <w:pStyle w:val="Compact"/>
            </w:pPr>
            <w:r>
              <w:t xml:space="preserve">Unas 3,1 horas y 8 hablantes. La versión 26.0 (junio de 2026) tiene 1229 clips, 1,7 horas y solo 0,05 horas validadas.</w:t>
            </w:r>
          </w:p>
        </w:tc>
        <w:tc>
          <w:tcPr/>
          <w:p>
            <w:pPr>
              <w:pStyle w:val="Compact"/>
            </w:pPr>
            <w:r>
              <w:t xml:space="preserve">Evaluación y recolección con consentimiento</w:t>
            </w:r>
          </w:p>
        </w:tc>
        <w:tc>
          <w:tcPr/>
          <w:p>
            <w:pPr>
              <w:pStyle w:val="Compact"/>
            </w:pPr>
            <w:r>
              <w:t xml:space="preserve">https://commonvoice.mozilla.org/quy</w:t>
            </w:r>
          </w:p>
        </w:tc>
      </w:tr>
      <w:tr>
        <w:tc>
          <w:tcPr/>
          <w:p>
            <w:pPr>
              <w:pStyle w:val="Compact"/>
            </w:pPr>
            <w:r>
              <w:t xml:space="preserve">8</w:t>
            </w:r>
          </w:p>
        </w:tc>
        <w:tc>
          <w:tcPr/>
          <w:p>
            <w:pPr>
              <w:pStyle w:val="Compact"/>
            </w:pPr>
            <w:r>
              <w:rPr>
                <w:b/>
                <w:bCs/>
              </w:rPr>
              <w:t xml:space="preserve">quechua-chanka-unified</w:t>
            </w:r>
          </w:p>
        </w:tc>
        <w:tc>
          <w:tcPr/>
          <w:p>
            <w:pPr>
              <w:pStyle w:val="Compact"/>
            </w:pPr>
            <w:r>
              <w:t xml:space="preserve">Pares paralelos español–chanka (entre 100 000 y 1 000 000), a partir del manual de justicia del Ministerio de Cultura (2014, vía Rosettia) y de SomosNLP; CC-BY-4.0</w:t>
            </w:r>
          </w:p>
        </w:tc>
        <w:tc>
          <w:tcPr/>
          <w:p>
            <w:pPr>
              <w:pStyle w:val="Compact"/>
            </w:pPr>
            <w:r>
              <w:t xml:space="preserve">[Comunidad]</w:t>
            </w:r>
          </w:p>
        </w:tc>
        <w:tc>
          <w:tcPr/>
          <w:p>
            <w:pPr>
              <w:pStyle w:val="Compact"/>
            </w:pPr>
            <w:r>
              <w:t xml:space="preserve">Glosario y RAG</w:t>
            </w:r>
          </w:p>
        </w:tc>
        <w:tc>
          <w:tcPr/>
          <w:p>
            <w:pPr>
              <w:pStyle w:val="Compact"/>
            </w:pPr>
            <w:r>
              <w:t xml:space="preserve">https://huggingface.co/datasets/makitty/quechua-chanka-unified</w:t>
            </w:r>
          </w:p>
        </w:tc>
      </w:tr>
      <w:tr>
        <w:tc>
          <w:tcPr/>
          <w:p>
            <w:pPr>
              <w:pStyle w:val="Compact"/>
            </w:pPr>
            <w:r>
              <w:t xml:space="preserve">9</w:t>
            </w:r>
          </w:p>
        </w:tc>
        <w:tc>
          <w:tcPr/>
          <w:p>
            <w:pPr>
              <w:pStyle w:val="Compact"/>
            </w:pPr>
            <w:r>
              <w:rPr>
                <w:b/>
                <w:bCs/>
              </w:rPr>
              <w:t xml:space="preserve">QuechuaGPT-chanka-4B</w:t>
            </w:r>
          </w:p>
        </w:tc>
        <w:tc>
          <w:tcPr/>
          <w:p>
            <w:pPr>
              <w:pStyle w:val="Compact"/>
            </w:pPr>
            <w:r>
              <w:t xml:space="preserve">LLM pequeño basado en Qwen y ajustado a partir de rosettia-chanka-4b</w:t>
            </w:r>
          </w:p>
        </w:tc>
        <w:tc>
          <w:tcPr/>
          <w:p>
            <w:pPr>
              <w:pStyle w:val="Compact"/>
            </w:pPr>
            <w:r>
              <w:t xml:space="preserve">[Comunidad] Sin evaluación publicada</w:t>
            </w:r>
          </w:p>
        </w:tc>
        <w:tc>
          <w:tcPr/>
          <w:p>
            <w:pPr>
              <w:pStyle w:val="Compact"/>
            </w:pPr>
            <w:r>
              <w:t xml:space="preserve">Probarlo con cautela; no usarlo como autoridad</w:t>
            </w:r>
          </w:p>
        </w:tc>
        <w:tc>
          <w:tcPr/>
          <w:p>
            <w:pPr>
              <w:pStyle w:val="Compact"/>
            </w:pPr>
            <w:r>
              <w:t xml:space="preserve">https://huggingface.co/makitty/QuechuaGPT-chanka-4B-merged</w:t>
            </w:r>
          </w:p>
        </w:tc>
      </w:tr>
      <w:tr>
        <w:tc>
          <w:tcPr/>
          <w:p>
            <w:pPr>
              <w:pStyle w:val="Compact"/>
            </w:pPr>
            <w:r>
              <w:t xml:space="preserve">10</w:t>
            </w:r>
          </w:p>
        </w:tc>
        <w:tc>
          <w:tcPr/>
          <w:p>
            <w:pPr>
              <w:pStyle w:val="Compact"/>
            </w:pPr>
            <w:r>
              <w:rPr>
                <w:b/>
                <w:bCs/>
              </w:rPr>
              <w:t xml:space="preserve">quechua-chanka-asr</w:t>
            </w:r>
            <w:r>
              <w:t xml:space="preserve"> </w:t>
            </w:r>
            <w:r>
              <w:t xml:space="preserve">y</w:t>
            </w:r>
            <w:r>
              <w:t xml:space="preserve"> </w:t>
            </w:r>
            <w:r>
              <w:rPr>
                <w:b/>
                <w:bCs/>
              </w:rPr>
              <w:t xml:space="preserve">quechua_chanka_speech</w:t>
            </w:r>
          </w:p>
        </w:tc>
        <w:tc>
          <w:tcPr/>
          <w:p>
            <w:pPr>
              <w:pStyle w:val="Compact"/>
            </w:pPr>
            <w:r>
              <w:t xml:space="preserve">Pequeños conjuntos de audio chanka (el primero, 500 clips)</w:t>
            </w:r>
          </w:p>
        </w:tc>
        <w:tc>
          <w:tcPr/>
          <w:p>
            <w:pPr>
              <w:pStyle w:val="Compact"/>
            </w:pPr>
            <w:r>
              <w:t xml:space="preserve">[Comunidad]</w:t>
            </w:r>
          </w:p>
        </w:tc>
        <w:tc>
          <w:tcPr/>
          <w:p>
            <w:pPr>
              <w:pStyle w:val="Compact"/>
            </w:pPr>
            <w:r>
              <w:t xml:space="preserve">Conjunto de prueba rápido</w:t>
            </w:r>
          </w:p>
        </w:tc>
        <w:tc>
          <w:tcPr/>
          <w:p>
            <w:pPr>
              <w:pStyle w:val="Compact"/>
            </w:pPr>
            <w:r>
              <w:t xml:space="preserve">https://huggingface.co/datasets/josemercado/quechua-chanka-asr ; https://huggingface.co/datasets/LuiyiA/quechua_chanka_speech</w:t>
            </w:r>
          </w:p>
        </w:tc>
      </w:tr>
      <w:tr>
        <w:tc>
          <w:tcPr/>
          <w:p>
            <w:pPr>
              <w:pStyle w:val="Compact"/>
            </w:pPr>
            <w:r>
              <w:t xml:space="preserve">11</w:t>
            </w:r>
          </w:p>
        </w:tc>
        <w:tc>
          <w:tcPr/>
          <w:p>
            <w:pPr>
              <w:pStyle w:val="Compact"/>
            </w:pPr>
            <w:r>
              <w:rPr>
                <w:b/>
                <w:bCs/>
              </w:rPr>
              <w:t xml:space="preserve">QuBERT</w:t>
            </w:r>
          </w:p>
        </w:tc>
        <w:tc>
          <w:tcPr/>
          <w:p>
            <w:pPr>
              <w:pStyle w:val="Compact"/>
            </w:pPr>
            <w:r>
              <w:t xml:space="preserve">Modelo BERT para el quechua sureño</w:t>
            </w:r>
          </w:p>
        </w:tc>
        <w:tc>
          <w:tcPr/>
          <w:p>
            <w:pPr>
              <w:pStyle w:val="Compact"/>
            </w:pPr>
            <w:r>
              <w:t xml:space="preserve">[P]</w:t>
            </w:r>
          </w:p>
        </w:tc>
        <w:tc>
          <w:tcPr/>
          <w:p>
            <w:pPr>
              <w:pStyle w:val="Compact"/>
            </w:pPr>
            <w:r>
              <w:t xml:space="preserve">Clasificación de respuestas cortas</w:t>
            </w:r>
          </w:p>
        </w:tc>
        <w:tc>
          <w:tcPr/>
          <w:p>
            <w:pPr>
              <w:pStyle w:val="Compact"/>
            </w:pPr>
            <w:r>
              <w:t xml:space="preserve">https://aclanthology.org/2022.deeplo-1.1</w:t>
            </w:r>
          </w:p>
        </w:tc>
      </w:tr>
      <w:tr>
        <w:tc>
          <w:tcPr/>
          <w:p>
            <w:pPr>
              <w:pStyle w:val="Compact"/>
            </w:pPr>
            <w:r>
              <w:t xml:space="preserve">12</w:t>
            </w:r>
          </w:p>
        </w:tc>
        <w:tc>
          <w:tcPr/>
          <w:p>
            <w:pPr>
              <w:pStyle w:val="Compact"/>
            </w:pPr>
            <w:r>
              <w:rPr>
                <w:b/>
                <w:bCs/>
              </w:rPr>
              <w:t xml:space="preserve">Llamacha</w:t>
            </w:r>
          </w:p>
        </w:tc>
        <w:tc>
          <w:tcPr/>
          <w:p>
            <w:pPr>
              <w:pStyle w:val="Compact"/>
            </w:pPr>
            <w:r>
              <w:t xml:space="preserve">Corpus y modelos de reconocimiento de entidades y de categorías gramaticales</w:t>
            </w:r>
          </w:p>
        </w:tc>
        <w:tc>
          <w:tcPr/>
          <w:p>
            <w:pPr>
              <w:pStyle w:val="Compact"/>
            </w:pPr>
            <w:r>
              <w:t xml:space="preserve">[Comunidad]</w:t>
            </w:r>
          </w:p>
        </w:tc>
        <w:tc>
          <w:tcPr/>
          <w:p>
            <w:pPr>
              <w:pStyle w:val="Compact"/>
            </w:pPr>
            <w:r>
              <w:t xml:space="preserve">Preprocesamiento</w:t>
            </w:r>
          </w:p>
        </w:tc>
        <w:tc>
          <w:tcPr/>
          <w:p>
            <w:pPr>
              <w:pStyle w:val="Compact"/>
            </w:pPr>
            <w:r>
              <w:t xml:space="preserve">https://huggingface.co/Llamacha</w:t>
            </w:r>
          </w:p>
        </w:tc>
      </w:tr>
      <w:tr>
        <w:tc>
          <w:tcPr/>
          <w:p>
            <w:pPr>
              <w:pStyle w:val="Compact"/>
            </w:pPr>
            <w:r>
              <w:t xml:space="preserve">13</w:t>
            </w:r>
          </w:p>
        </w:tc>
        <w:tc>
          <w:tcPr/>
          <w:p>
            <w:pPr>
              <w:pStyle w:val="Compact"/>
            </w:pPr>
            <w:r>
              <w:rPr>
                <w:b/>
                <w:bCs/>
              </w:rPr>
              <w:t xml:space="preserve">AmericasNLI y AmericasNLP</w:t>
            </w:r>
          </w:p>
        </w:tc>
        <w:tc>
          <w:tcPr/>
          <w:p>
            <w:pPr>
              <w:pStyle w:val="Compact"/>
            </w:pPr>
            <w:r>
              <w:t xml:space="preserve">Evaluación de inferencia y traducción</w:t>
            </w:r>
          </w:p>
        </w:tc>
        <w:tc>
          <w:tcPr/>
          <w:p>
            <w:pPr>
              <w:pStyle w:val="Compact"/>
            </w:pPr>
            <w:r>
              <w:t xml:space="preserve">[P]</w:t>
            </w:r>
          </w:p>
        </w:tc>
        <w:tc>
          <w:tcPr/>
          <w:p>
            <w:pPr>
              <w:pStyle w:val="Compact"/>
            </w:pPr>
            <w:r>
              <w:t xml:space="preserve">Comprobar si un LLM</w:t>
            </w:r>
            <w:r>
              <w:t xml:space="preserve"> </w:t>
            </w:r>
            <w:r>
              <w:t xml:space="preserve">“entiende”</w:t>
            </w:r>
            <w:r>
              <w:t xml:space="preserve"> </w:t>
            </w:r>
            <w:r>
              <w:t xml:space="preserve">el quechua antes de confiarle preguntas inferenciales</w:t>
            </w:r>
          </w:p>
        </w:tc>
        <w:tc>
          <w:tcPr/>
          <w:p>
            <w:pPr>
              <w:pStyle w:val="Compact"/>
            </w:pPr>
            <w:r>
              <w:t xml:space="preserve">https://doi.org/10.3389/frai.2022.995667</w:t>
            </w:r>
          </w:p>
        </w:tc>
      </w:tr>
      <w:tr>
        <w:tc>
          <w:tcPr/>
          <w:p>
            <w:pPr>
              <w:pStyle w:val="Compact"/>
            </w:pPr>
            <w:r>
              <w:t xml:space="preserve">14</w:t>
            </w:r>
          </w:p>
        </w:tc>
        <w:tc>
          <w:tcPr/>
          <w:p>
            <w:pPr>
              <w:pStyle w:val="Compact"/>
            </w:pPr>
            <w:r>
              <w:rPr>
                <w:b/>
                <w:bCs/>
              </w:rPr>
              <w:t xml:space="preserve">Protocolo de validación de fluidez con reconocimiento de voz</w:t>
            </w:r>
            <w:r>
              <w:t xml:space="preserve"> </w:t>
            </w:r>
            <w:r>
              <w:t xml:space="preserve">(van der Velde et al., 2025)</w:t>
            </w:r>
          </w:p>
        </w:tc>
        <w:tc>
          <w:tcPr/>
          <w:p>
            <w:pPr>
              <w:pStyle w:val="Compact"/>
            </w:pPr>
            <w:r>
              <w:t xml:space="preserve">Metodología de validación</w:t>
            </w:r>
          </w:p>
        </w:tc>
        <w:tc>
          <w:tcPr/>
          <w:p>
            <w:pPr>
              <w:pStyle w:val="Compact"/>
            </w:pPr>
            <w:r>
              <w:t xml:space="preserve">[P]</w:t>
            </w:r>
          </w:p>
        </w:tc>
        <w:tc>
          <w:tcPr/>
          <w:p>
            <w:pPr>
              <w:pStyle w:val="Compact"/>
            </w:pPr>
            <w:r>
              <w:t xml:space="preserve">Validar las palabras correctas por minuto en chanka</w:t>
            </w:r>
          </w:p>
        </w:tc>
        <w:tc>
          <w:tcPr/>
          <w:p>
            <w:pPr>
              <w:pStyle w:val="Compact"/>
            </w:pPr>
            <w:r>
              <w:t xml:space="preserve">https://doi.org/10.1007/s40593-025-00480-y</w:t>
            </w:r>
          </w:p>
        </w:tc>
      </w:tr>
      <w:tr>
        <w:tc>
          <w:tcPr/>
          <w:p>
            <w:pPr>
              <w:pStyle w:val="Compact"/>
            </w:pPr>
            <w:r>
              <w:t xml:space="preserve">15</w:t>
            </w:r>
          </w:p>
        </w:tc>
        <w:tc>
          <w:tcPr/>
          <w:p>
            <w:pPr>
              <w:pStyle w:val="Compact"/>
            </w:pPr>
            <w:r>
              <w:rPr>
                <w:b/>
                <w:bCs/>
              </w:rPr>
              <w:t xml:space="preserve">Google Read Along</w:t>
            </w:r>
          </w:p>
        </w:tc>
        <w:tc>
          <w:tcPr/>
          <w:p>
            <w:pPr>
              <w:pStyle w:val="Compact"/>
            </w:pPr>
            <w:r>
              <w:t xml:space="preserve">Tutor de lectura con reconocimiento de voz; incluye</w:t>
            </w:r>
            <w:r>
              <w:t xml:space="preserve"> </w:t>
            </w:r>
            <w:r>
              <w:rPr>
                <w:b/>
                <w:bCs/>
              </w:rPr>
              <w:t xml:space="preserve">español</w:t>
            </w:r>
            <w:r>
              <w:t xml:space="preserve">, no quechua</w:t>
            </w:r>
          </w:p>
        </w:tc>
        <w:tc>
          <w:tcPr/>
          <w:p>
            <w:pPr>
              <w:pStyle w:val="Compact"/>
            </w:pPr>
            <w:r>
              <w:t xml:space="preserve">[P] Sitio verificado</w:t>
            </w:r>
          </w:p>
        </w:tc>
        <w:tc>
          <w:tcPr/>
          <w:p>
            <w:pPr>
              <w:pStyle w:val="Compact"/>
            </w:pPr>
            <w:r>
              <w:t xml:space="preserve">Comparador y referencia de experiencia de usuario</w:t>
            </w:r>
          </w:p>
        </w:tc>
        <w:tc>
          <w:tcPr/>
          <w:p>
            <w:pPr>
              <w:pStyle w:val="Compact"/>
            </w:pPr>
            <w:r>
              <w:t xml:space="preserve">https://readalong.google</w:t>
            </w:r>
          </w:p>
        </w:tc>
      </w:tr>
      <w:tr>
        <w:tc>
          <w:tcPr/>
          <w:p>
            <w:pPr>
              <w:pStyle w:val="Compact"/>
            </w:pPr>
            <w:r>
              <w:t xml:space="preserve">16</w:t>
            </w:r>
          </w:p>
        </w:tc>
        <w:tc>
          <w:tcPr/>
          <w:p>
            <w:pPr>
              <w:pStyle w:val="Compact"/>
            </w:pPr>
            <w:r>
              <w:rPr>
                <w:b/>
                <w:bCs/>
              </w:rPr>
              <w:t xml:space="preserve">Kolibri</w:t>
            </w:r>
            <w:r>
              <w:t xml:space="preserve"> </w:t>
            </w:r>
            <w:r>
              <w:t xml:space="preserve">(Learning Equality) y</w:t>
            </w:r>
            <w:r>
              <w:t xml:space="preserve"> </w:t>
            </w:r>
            <w:r>
              <w:rPr>
                <w:b/>
                <w:bCs/>
              </w:rPr>
              <w:t xml:space="preserve">Uayki</w:t>
            </w:r>
          </w:p>
        </w:tc>
        <w:tc>
          <w:tcPr/>
          <w:p>
            <w:pPr>
              <w:pStyle w:val="Compact"/>
            </w:pPr>
            <w:r>
              <w:t xml:space="preserve">Plataformas y servidores offline (Uayki: WiFi solar, entre 5000 y 7000 USD por sistema)</w:t>
            </w:r>
          </w:p>
        </w:tc>
        <w:tc>
          <w:tcPr/>
          <w:p>
            <w:pPr>
              <w:pStyle w:val="Compact"/>
            </w:pPr>
            <w:r>
              <w:t xml:space="preserve">[P]</w:t>
            </w:r>
          </w:p>
        </w:tc>
        <w:tc>
          <w:tcPr/>
          <w:p>
            <w:pPr>
              <w:pStyle w:val="Compact"/>
            </w:pPr>
            <w:r>
              <w:t xml:space="preserve">Despliegue sin internet</w:t>
            </w:r>
          </w:p>
        </w:tc>
        <w:tc>
          <w:tcPr/>
          <w:p>
            <w:pPr>
              <w:pStyle w:val="Compact"/>
            </w:pPr>
            <w:r>
              <w:t xml:space="preserve">https://learningequality.org/kolibri/ ; https://uayki.com</w:t>
            </w:r>
          </w:p>
        </w:tc>
      </w:tr>
      <w:tr>
        <w:tc>
          <w:tcPr/>
          <w:p>
            <w:pPr>
              <w:pStyle w:val="Compact"/>
            </w:pPr>
            <w:r>
              <w:t xml:space="preserve">17</w:t>
            </w:r>
          </w:p>
        </w:tc>
        <w:tc>
          <w:tcPr/>
          <w:p>
            <w:pPr>
              <w:pStyle w:val="Compact"/>
            </w:pPr>
            <w:r>
              <w:rPr>
                <w:b/>
                <w:bCs/>
              </w:rPr>
              <w:t xml:space="preserve">Generación de pasajes y preguntas con LLM con edición humana</w:t>
            </w:r>
          </w:p>
        </w:tc>
        <w:tc>
          <w:tcPr/>
          <w:p>
            <w:pPr>
              <w:pStyle w:val="Compact"/>
            </w:pPr>
            <w:r>
              <w:t xml:space="preserve">Flujo validado en inglés (Bezirhan y von Davier, 2023)</w:t>
            </w:r>
          </w:p>
        </w:tc>
        <w:tc>
          <w:tcPr/>
          <w:p>
            <w:pPr>
              <w:pStyle w:val="Compact"/>
            </w:pPr>
            <w:r>
              <w:t xml:space="preserve">[P]</w:t>
            </w:r>
          </w:p>
        </w:tc>
        <w:tc>
          <w:tcPr/>
          <w:p>
            <w:pPr>
              <w:pStyle w:val="Compact"/>
            </w:pPr>
            <w:r>
              <w:t xml:space="preserve">Textos y preguntas por nivel en chanka y castellano, aprobados por el docente</w:t>
            </w:r>
          </w:p>
        </w:tc>
        <w:tc>
          <w:tcPr/>
          <w:p>
            <w:pPr>
              <w:pStyle w:val="Compact"/>
            </w:pPr>
            <w:r>
              <w:t xml:space="preserve">https://doi.org/10.1016/j.caeai.2023.100161</w:t>
            </w:r>
          </w:p>
        </w:tc>
      </w:tr>
    </w:tbl>
    <w:p>
      <w:pPr>
        <w:pStyle w:val="BodyText"/>
      </w:pPr>
      <w:r>
        <w:rPr>
          <w:b/>
          <w:bCs/>
        </w:rPr>
        <w:t xml:space="preserve">Advertencias técnicas para la demo:</w:t>
      </w:r>
      <w:r>
        <w:t xml:space="preserve"> </w:t>
      </w:r>
      <w:r>
        <w:t xml:space="preserve">-</w:t>
      </w:r>
      <w:r>
        <w:t xml:space="preserve"> </w:t>
      </w:r>
      <w:r>
        <w:rPr>
          <w:b/>
          <w:bCs/>
        </w:rPr>
        <w:t xml:space="preserve">Distinto dominio.</w:t>
      </w:r>
      <w:r>
        <w:t xml:space="preserve"> </w:t>
      </w:r>
      <w:r>
        <w:t xml:space="preserve">Los CER de Meta son de su conjunto de evaluación. En niños, aulas ruidosas y variación chanka frente a collao, el error será mayor.</w:t>
      </w:r>
      <w:r>
        <w:t xml:space="preserve"> </w:t>
      </w:r>
      <w:r>
        <w:t xml:space="preserve">-</w:t>
      </w:r>
      <w:r>
        <w:t xml:space="preserve"> </w:t>
      </w:r>
      <w:r>
        <w:rPr>
          <w:b/>
          <w:bCs/>
        </w:rPr>
        <w:t xml:space="preserve">Medir antes del pitch.</w:t>
      </w:r>
      <w:r>
        <w:t xml:space="preserve"> </w:t>
      </w:r>
      <w:r>
        <w:t xml:space="preserve">Hay que medir el CER propio con 20 a 30 frases (Omar y 2 o 3 hablantes) y reportarlo con honestidad. La rúbrica premia el esfuerzo técnico justificado.</w:t>
      </w:r>
      <w:r>
        <w:t xml:space="preserve"> </w:t>
      </w:r>
      <w:r>
        <w:t xml:space="preserve">-</w:t>
      </w:r>
      <w:r>
        <w:t xml:space="preserve"> </w:t>
      </w:r>
      <w:r>
        <w:rPr>
          <w:b/>
          <w:bCs/>
        </w:rPr>
        <w:t xml:space="preserve">Normalizar la ortografía</w:t>
      </w:r>
      <w:r>
        <w:t xml:space="preserve"> </w:t>
      </w:r>
      <w:r>
        <w:t xml:space="preserve">(alfabeto oficial; 3 o 5 vocales) antes de comparar el texto esperado con la transcripción.</w:t>
      </w:r>
      <w:r>
        <w:t xml:space="preserve"> </w:t>
      </w:r>
      <w:r>
        <w:t xml:space="preserve">-</w:t>
      </w:r>
      <w:r>
        <w:t xml:space="preserve"> </w:t>
      </w:r>
      <w:r>
        <w:rPr>
          <w:b/>
          <w:bCs/>
        </w:rPr>
        <w:t xml:space="preserve">LLM generalistas.</w:t>
      </w:r>
      <w:r>
        <w:t xml:space="preserve"> </w:t>
      </w:r>
      <w:r>
        <w:t xml:space="preserve">Traducen mal las lenguas indígenas (D2; AmericasNLI). Todo texto chanka generado debe ser validado por un hablante.</w:t>
      </w:r>
    </w:p>
    <w:p>
      <w:r>
        <w:pict>
          <v:rect style="width:0;height:1.5pt" o:hralign="center" o:hrstd="t" o:hr="t"/>
        </w:pict>
      </w:r>
    </w:p>
    <w:bookmarkEnd w:id="19"/>
    <w:bookmarkStart w:id="20" w:name="Xb44ee7f1f6169f1558ff64cf9ca591237c6bb75"/>
    <w:p>
      <w:pPr>
        <w:pStyle w:val="Heading2"/>
      </w:pPr>
      <w:r>
        <w:t xml:space="preserve">5. Startups y organizaciones de edtech similares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Nombre</w:t>
            </w:r>
          </w:p>
        </w:tc>
        <w:tc>
          <w:tcPr/>
          <w:p>
            <w:pPr>
              <w:pStyle w:val="Compact"/>
            </w:pPr>
            <w:r>
              <w:t xml:space="preserve">País</w:t>
            </w:r>
          </w:p>
        </w:tc>
        <w:tc>
          <w:tcPr/>
          <w:p>
            <w:pPr>
              <w:pStyle w:val="Compact"/>
            </w:pPr>
            <w:r>
              <w:t xml:space="preserve">Qué hace</w:t>
            </w:r>
          </w:p>
        </w:tc>
        <w:tc>
          <w:tcPr/>
          <w:p>
            <w:pPr>
              <w:pStyle w:val="Compact"/>
            </w:pPr>
            <w:r>
              <w:t xml:space="preserve">Etapa o escala</w:t>
            </w:r>
          </w:p>
        </w:tc>
        <w:tc>
          <w:tcPr/>
          <w:p>
            <w:pPr>
              <w:pStyle w:val="Compact"/>
            </w:pPr>
            <w:r>
              <w:t xml:space="preserve">Relación con el problema del equipo</w:t>
            </w:r>
          </w:p>
        </w:tc>
        <w:tc>
          <w:tcPr/>
          <w:p>
            <w:pPr>
              <w:pStyle w:val="Compact"/>
            </w:pPr>
            <w:r>
              <w:t xml:space="preserve">URL</w:t>
            </w:r>
          </w:p>
        </w:tc>
      </w:tr>
      <w:tr>
        <w:tc>
          <w:tcPr/>
          <w:p>
            <w:pPr>
              <w:pStyle w:val="Compact"/>
            </w:pPr>
            <w:r>
              <w:t xml:space="preserve">1</w:t>
            </w:r>
          </w:p>
        </w:tc>
        <w:tc>
          <w:tcPr/>
          <w:p>
            <w:pPr>
              <w:pStyle w:val="Compact"/>
            </w:pPr>
            <w:r>
              <w:t xml:space="preserve">Beeverso (antes BeeReaders)</w:t>
            </w:r>
          </w:p>
        </w:tc>
        <w:tc>
          <w:tcPr/>
          <w:p>
            <w:pPr>
              <w:pStyle w:val="Compact"/>
            </w:pPr>
            <w:r>
              <w:t xml:space="preserve">Chile; opera en Perú, Colombia, México y otros países</w:t>
            </w:r>
          </w:p>
        </w:tc>
        <w:tc>
          <w:tcPr/>
          <w:p>
            <w:pPr>
              <w:pStyle w:val="Compact"/>
            </w:pPr>
            <w:r>
              <w:t xml:space="preserve">Plataforma SaaS adaptativa de comprensión lectora en español</w:t>
            </w:r>
          </w:p>
        </w:tc>
        <w:tc>
          <w:tcPr/>
          <w:p>
            <w:pPr>
              <w:pStyle w:val="Compact"/>
            </w:pPr>
            <w:r>
              <w:t xml:space="preserve">Startup con inversión (Diario Financiero reporta respaldo de Bill Gates) [S]</w:t>
            </w:r>
          </w:p>
        </w:tc>
        <w:tc>
          <w:tcPr/>
          <w:p>
            <w:pPr>
              <w:pStyle w:val="Compact"/>
            </w:pPr>
            <w:r>
              <w:t xml:space="preserve">Competidor más cercano en comprensión lectora; no trabaja lenguas originarias y requiere conexión</w:t>
            </w:r>
          </w:p>
        </w:tc>
        <w:tc>
          <w:tcPr/>
          <w:p>
            <w:pPr>
              <w:pStyle w:val="Compact"/>
            </w:pPr>
            <w:r>
              <w:t xml:space="preserve">https://www.beeverso.org</w:t>
            </w:r>
          </w:p>
        </w:tc>
      </w:tr>
      <w:tr>
        <w:tc>
          <w:tcPr/>
          <w:p>
            <w:pPr>
              <w:pStyle w:val="Compact"/>
            </w:pPr>
            <w:r>
              <w:t xml:space="preserve">2</w:t>
            </w:r>
          </w:p>
        </w:tc>
        <w:tc>
          <w:tcPr/>
          <w:p>
            <w:pPr>
              <w:pStyle w:val="Compact"/>
            </w:pPr>
            <w:r>
              <w:t xml:space="preserve">Uayki</w:t>
            </w:r>
          </w:p>
        </w:tc>
        <w:tc>
          <w:tcPr/>
          <w:p>
            <w:pPr>
              <w:pStyle w:val="Compact"/>
            </w:pPr>
            <w:r>
              <w:t xml:space="preserve">Perú</w:t>
            </w:r>
          </w:p>
        </w:tc>
        <w:tc>
          <w:tcPr/>
          <w:p>
            <w:pPr>
              <w:pStyle w:val="Compact"/>
            </w:pPr>
            <w:r>
              <w:t xml:space="preserve">Biblioteca digital offline con WiFi solar (más de 2 millones de recursos)</w:t>
            </w:r>
          </w:p>
        </w:tc>
        <w:tc>
          <w:tcPr/>
          <w:p>
            <w:pPr>
              <w:pStyle w:val="Compact"/>
            </w:pPr>
            <w:r>
              <w:t xml:space="preserve">16 regiones del Perú, Guatemala y Guinea Ecuatorial; ProInnóvate aportó S/ 400 000</w:t>
            </w:r>
          </w:p>
        </w:tc>
        <w:tc>
          <w:tcPr/>
          <w:p>
            <w:pPr>
              <w:pStyle w:val="Compact"/>
            </w:pPr>
            <w:r>
              <w:t xml:space="preserve">Socio de infraestructura; no evalúa comprensión</w:t>
            </w:r>
          </w:p>
        </w:tc>
        <w:tc>
          <w:tcPr/>
          <w:p>
            <w:pPr>
              <w:pStyle w:val="Compact"/>
            </w:pPr>
            <w:r>
              <w:t xml:space="preserve">https://uayki.com</w:t>
            </w:r>
          </w:p>
        </w:tc>
      </w:tr>
      <w:tr>
        <w:tc>
          <w:tcPr/>
          <w:p>
            <w:pPr>
              <w:pStyle w:val="Compact"/>
            </w:pPr>
            <w:r>
              <w:t xml:space="preserve">3</w:t>
            </w:r>
          </w:p>
        </w:tc>
        <w:tc>
          <w:tcPr/>
          <w:p>
            <w:pPr>
              <w:pStyle w:val="Compact"/>
            </w:pPr>
            <w:r>
              <w:t xml:space="preserve">Konlap (Héctor Díaz, becario de Beca 18)</w:t>
            </w:r>
          </w:p>
        </w:tc>
        <w:tc>
          <w:tcPr/>
          <w:p>
            <w:pPr>
              <w:pStyle w:val="Compact"/>
            </w:pPr>
            <w:r>
              <w:t xml:space="preserve">Perú</w:t>
            </w:r>
          </w:p>
        </w:tc>
        <w:tc>
          <w:tcPr/>
          <w:p>
            <w:pPr>
              <w:pStyle w:val="Compact"/>
            </w:pPr>
            <w:r>
              <w:t xml:space="preserve">Buscador con IA en 107 idiomas, incluidas 9 lenguas peruanas</w:t>
            </w:r>
          </w:p>
        </w:tc>
        <w:tc>
          <w:tcPr/>
          <w:p>
            <w:pPr>
              <w:pStyle w:val="Compact"/>
            </w:pPr>
            <w:r>
              <w:t xml:space="preserve">Proyecto temprano (nota del Minedu, mayo de 2025); el sitio no resolvió en la verificación</w:t>
            </w:r>
          </w:p>
        </w:tc>
        <w:tc>
          <w:tcPr/>
          <w:p>
            <w:pPr>
              <w:pStyle w:val="Compact"/>
            </w:pPr>
            <w:r>
              <w:t xml:space="preserve">Talento Beca 18 en tecnología de lenguas</w:t>
            </w:r>
          </w:p>
        </w:tc>
        <w:tc>
          <w:tcPr/>
          <w:p>
            <w:pPr>
              <w:pStyle w:val="Compact"/>
            </w:pPr>
            <w:r>
              <w:t xml:space="preserve">gob.pe (nota del Minedu)</w:t>
            </w:r>
          </w:p>
        </w:tc>
      </w:tr>
      <w:tr>
        <w:tc>
          <w:tcPr/>
          <w:p>
            <w:pPr>
              <w:pStyle w:val="Compact"/>
            </w:pPr>
            <w:r>
              <w:t xml:space="preserve">4</w:t>
            </w:r>
          </w:p>
        </w:tc>
        <w:tc>
          <w:tcPr/>
          <w:p>
            <w:pPr>
              <w:pStyle w:val="Compact"/>
            </w:pPr>
            <w:r>
              <w:t xml:space="preserve">Wakuy</w:t>
            </w:r>
          </w:p>
        </w:tc>
        <w:tc>
          <w:tcPr/>
          <w:p>
            <w:pPr>
              <w:pStyle w:val="Compact"/>
            </w:pPr>
            <w:r>
              <w:t xml:space="preserve">Perú</w:t>
            </w:r>
          </w:p>
        </w:tc>
        <w:tc>
          <w:tcPr/>
          <w:p>
            <w:pPr>
              <w:pStyle w:val="Compact"/>
            </w:pPr>
            <w:r>
              <w:t xml:space="preserve">Concepto de startup con contenidos bilingües para niños quechuahablantes</w:t>
            </w:r>
          </w:p>
        </w:tc>
        <w:tc>
          <w:tcPr/>
          <w:p>
            <w:pPr>
              <w:pStyle w:val="Compact"/>
            </w:pPr>
            <w:r>
              <w:t xml:space="preserve">Tesis del IDAT (2025)</w:t>
            </w:r>
          </w:p>
        </w:tc>
        <w:tc>
          <w:tcPr/>
          <w:p>
            <w:pPr>
              <w:pStyle w:val="Compact"/>
            </w:pPr>
            <w:r>
              <w:t xml:space="preserve">Mismo público; no evalúa comprensión</w:t>
            </w:r>
          </w:p>
        </w:tc>
        <w:tc>
          <w:tcPr/>
          <w:p>
            <w:pPr>
              <w:pStyle w:val="Compact"/>
            </w:pPr>
            <w:r>
              <w:t xml:space="preserve">https://repositorio.idat.edu.pe/handle/20.500.14364/323</w:t>
            </w:r>
          </w:p>
        </w:tc>
      </w:tr>
      <w:tr>
        <w:tc>
          <w:tcPr/>
          <w:p>
            <w:pPr>
              <w:pStyle w:val="Compact"/>
            </w:pPr>
            <w:r>
              <w:t xml:space="preserve">5</w:t>
            </w:r>
          </w:p>
        </w:tc>
        <w:tc>
          <w:tcPr/>
          <w:p>
            <w:pPr>
              <w:pStyle w:val="Compact"/>
            </w:pPr>
            <w:r>
              <w:t xml:space="preserve">Go Escuela</w:t>
            </w:r>
          </w:p>
        </w:tc>
        <w:tc>
          <w:tcPr/>
          <w:p>
            <w:pPr>
              <w:pStyle w:val="Compact"/>
            </w:pPr>
            <w:r>
              <w:t xml:space="preserve">Latinoamérica</w:t>
            </w:r>
          </w:p>
        </w:tc>
        <w:tc>
          <w:tcPr/>
          <w:p>
            <w:pPr>
              <w:pStyle w:val="Compact"/>
            </w:pPr>
            <w:r>
              <w:t xml:space="preserve">Contenido personalizado con IA para aulas multigrado, también sin internet (D2)</w:t>
            </w:r>
          </w:p>
        </w:tc>
        <w:tc>
          <w:tcPr/>
          <w:p>
            <w:pPr>
              <w:pStyle w:val="Compact"/>
            </w:pPr>
            <w:r>
              <w:t xml:space="preserve">Detallado en D2; el sitio devuelve 403 a la verificación automática</w:t>
            </w:r>
          </w:p>
        </w:tc>
        <w:tc>
          <w:tcPr/>
          <w:p>
            <w:pPr>
              <w:pStyle w:val="Compact"/>
            </w:pPr>
            <w:r>
              <w:t xml:space="preserve">Lógica multigrado y offline; sin lenguas originarias</w:t>
            </w:r>
          </w:p>
        </w:tc>
        <w:tc>
          <w:tcPr/>
          <w:p>
            <w:pPr>
              <w:pStyle w:val="Compact"/>
            </w:pPr>
            <w:r>
              <w:t xml:space="preserve">https://goescuela.org</w:t>
            </w:r>
          </w:p>
        </w:tc>
      </w:tr>
      <w:tr>
        <w:tc>
          <w:tcPr/>
          <w:p>
            <w:pPr>
              <w:pStyle w:val="Compact"/>
            </w:pPr>
            <w:r>
              <w:t xml:space="preserve">6</w:t>
            </w:r>
          </w:p>
        </w:tc>
        <w:tc>
          <w:tcPr/>
          <w:p>
            <w:pPr>
              <w:pStyle w:val="Compact"/>
            </w:pPr>
            <w:r>
              <w:t xml:space="preserve">Rori (Rising Academies)</w:t>
            </w:r>
          </w:p>
        </w:tc>
        <w:tc>
          <w:tcPr/>
          <w:p>
            <w:pPr>
              <w:pStyle w:val="Compact"/>
            </w:pPr>
            <w:r>
              <w:t xml:space="preserve">Ghana y Sierra Leona</w:t>
            </w:r>
          </w:p>
        </w:tc>
        <w:tc>
          <w:tcPr/>
          <w:p>
            <w:pPr>
              <w:pStyle w:val="Compact"/>
            </w:pPr>
            <w:r>
              <w:t xml:space="preserve">Tutor de matemáticas con IA por WhatsApp</w:t>
            </w:r>
          </w:p>
        </w:tc>
        <w:tc>
          <w:tcPr/>
          <w:p>
            <w:pPr>
              <w:pStyle w:val="Compact"/>
            </w:pPr>
            <w:r>
              <w:t xml:space="preserve">Efecto de 0,37 (Henkel et al., 2024)</w:t>
            </w:r>
          </w:p>
        </w:tc>
        <w:tc>
          <w:tcPr/>
          <w:p>
            <w:pPr>
              <w:pStyle w:val="Compact"/>
            </w:pPr>
            <w:r>
              <w:t xml:space="preserve">Modelo de canal</w:t>
            </w:r>
          </w:p>
        </w:tc>
        <w:tc>
          <w:tcPr/>
          <w:p>
            <w:pPr>
              <w:pStyle w:val="Compact"/>
            </w:pPr>
            <w:r>
              <w:t xml:space="preserve">https://www.rori.ai</w:t>
            </w:r>
          </w:p>
        </w:tc>
      </w:tr>
      <w:tr>
        <w:tc>
          <w:tcPr/>
          <w:p>
            <w:pPr>
              <w:pStyle w:val="Compact"/>
            </w:pPr>
            <w:r>
              <w:t xml:space="preserve">7</w:t>
            </w:r>
          </w:p>
        </w:tc>
        <w:tc>
          <w:tcPr/>
          <w:p>
            <w:pPr>
              <w:pStyle w:val="Compact"/>
            </w:pPr>
            <w:r>
              <w:t xml:space="preserve">Amira Learning</w:t>
            </w:r>
          </w:p>
        </w:tc>
        <w:tc>
          <w:tcPr/>
          <w:p>
            <w:pPr>
              <w:pStyle w:val="Compact"/>
            </w:pPr>
            <w:r>
              <w:t xml:space="preserve">EE. UU.</w:t>
            </w:r>
          </w:p>
        </w:tc>
        <w:tc>
          <w:tcPr/>
          <w:p>
            <w:pPr>
              <w:pStyle w:val="Compact"/>
            </w:pPr>
            <w:r>
              <w:t xml:space="preserve">Tutor de lectura con IA que escucha leer; su sitio menciona español</w:t>
            </w:r>
          </w:p>
        </w:tc>
        <w:tc>
          <w:tcPr/>
          <w:p>
            <w:pPr>
              <w:pStyle w:val="Compact"/>
            </w:pPr>
            <w:r>
              <w:t xml:space="preserve">Comercial</w:t>
            </w:r>
          </w:p>
        </w:tc>
        <w:tc>
          <w:tcPr/>
          <w:p>
            <w:pPr>
              <w:pStyle w:val="Compact"/>
            </w:pPr>
            <w:r>
              <w:t xml:space="preserve">Referente funcional más cercano al lector-evaluador; no trabaja quechua</w:t>
            </w:r>
          </w:p>
        </w:tc>
        <w:tc>
          <w:tcPr/>
          <w:p>
            <w:pPr>
              <w:pStyle w:val="Compact"/>
            </w:pPr>
            <w:r>
              <w:t xml:space="preserve">https://amiralearning.com</w:t>
            </w:r>
          </w:p>
        </w:tc>
      </w:tr>
      <w:tr>
        <w:tc>
          <w:tcPr/>
          <w:p>
            <w:pPr>
              <w:pStyle w:val="Compact"/>
            </w:pPr>
            <w:r>
              <w:t xml:space="preserve">8</w:t>
            </w:r>
          </w:p>
        </w:tc>
        <w:tc>
          <w:tcPr/>
          <w:p>
            <w:pPr>
              <w:pStyle w:val="Compact"/>
            </w:pPr>
            <w:r>
              <w:t xml:space="preserve">Ello</w:t>
            </w:r>
          </w:p>
        </w:tc>
        <w:tc>
          <w:tcPr/>
          <w:p>
            <w:pPr>
              <w:pStyle w:val="Compact"/>
            </w:pPr>
            <w:r>
              <w:t xml:space="preserve">EE. UU.</w:t>
            </w:r>
          </w:p>
        </w:tc>
        <w:tc>
          <w:tcPr/>
          <w:p>
            <w:pPr>
              <w:pStyle w:val="Compact"/>
            </w:pPr>
            <w:r>
              <w:t xml:space="preserve">Compañero de lectura con IA y reconocimiento de voz</w:t>
            </w:r>
          </w:p>
        </w:tc>
        <w:tc>
          <w:tcPr/>
          <w:p>
            <w:pPr>
              <w:pStyle w:val="Compact"/>
            </w:pPr>
            <w:r>
              <w:t xml:space="preserve">Comercial</w:t>
            </w:r>
          </w:p>
        </w:tc>
        <w:tc>
          <w:tcPr/>
          <w:p>
            <w:pPr>
              <w:pStyle w:val="Compact"/>
            </w:pPr>
            <w:r>
              <w:t xml:space="preserve">Igual que Amira; en inglés</w:t>
            </w:r>
          </w:p>
        </w:tc>
        <w:tc>
          <w:tcPr/>
          <w:p>
            <w:pPr>
              <w:pStyle w:val="Compact"/>
            </w:pPr>
            <w:r>
              <w:t xml:space="preserve">https://www.ello.com</w:t>
            </w:r>
          </w:p>
        </w:tc>
      </w:tr>
      <w:tr>
        <w:tc>
          <w:tcPr/>
          <w:p>
            <w:pPr>
              <w:pStyle w:val="Compact"/>
            </w:pPr>
            <w:r>
              <w:t xml:space="preserve">9</w:t>
            </w:r>
          </w:p>
        </w:tc>
        <w:tc>
          <w:tcPr/>
          <w:p>
            <w:pPr>
              <w:pStyle w:val="Compact"/>
            </w:pPr>
            <w:r>
              <w:t xml:space="preserve">Google Read Along</w:t>
            </w:r>
          </w:p>
        </w:tc>
        <w:tc>
          <w:tcPr/>
          <w:p>
            <w:pPr>
              <w:pStyle w:val="Compact"/>
            </w:pPr>
            <w:r>
              <w:t xml:space="preserve">Global</w:t>
            </w:r>
          </w:p>
        </w:tc>
        <w:tc>
          <w:tcPr/>
          <w:p>
            <w:pPr>
              <w:pStyle w:val="Compact"/>
            </w:pPr>
            <w:r>
              <w:t xml:space="preserve">Tutor de lectura gratuito con reconocimiento de voz; incluye español</w:t>
            </w:r>
          </w:p>
        </w:tc>
        <w:tc>
          <w:tcPr/>
          <w:p>
            <w:pPr>
              <w:pStyle w:val="Compact"/>
            </w:pPr>
            <w:r>
              <w:t xml:space="preserve">Gran escala</w:t>
            </w:r>
          </w:p>
        </w:tc>
        <w:tc>
          <w:tcPr/>
          <w:p>
            <w:pPr>
              <w:pStyle w:val="Compact"/>
            </w:pPr>
            <w:r>
              <w:t xml:space="preserve">Sin quechua: el vacío exacto</w:t>
            </w:r>
          </w:p>
        </w:tc>
        <w:tc>
          <w:tcPr/>
          <w:p>
            <w:pPr>
              <w:pStyle w:val="Compact"/>
            </w:pPr>
            <w:r>
              <w:t xml:space="preserve">https://readalong.google</w:t>
            </w:r>
          </w:p>
        </w:tc>
      </w:tr>
      <w:tr>
        <w:tc>
          <w:tcPr/>
          <w:p>
            <w:pPr>
              <w:pStyle w:val="Compact"/>
            </w:pPr>
            <w:r>
              <w:t xml:space="preserve">10</w:t>
            </w:r>
          </w:p>
        </w:tc>
        <w:tc>
          <w:tcPr/>
          <w:p>
            <w:pPr>
              <w:pStyle w:val="Compact"/>
            </w:pPr>
            <w:r>
              <w:t xml:space="preserve">Khanmigo (Khan Academy)</w:t>
            </w:r>
          </w:p>
        </w:tc>
        <w:tc>
          <w:tcPr/>
          <w:p>
            <w:pPr>
              <w:pStyle w:val="Compact"/>
            </w:pPr>
            <w:r>
              <w:t xml:space="preserve">EE. UU. y global</w:t>
            </w:r>
          </w:p>
        </w:tc>
        <w:tc>
          <w:tcPr/>
          <w:p>
            <w:pPr>
              <w:pStyle w:val="Compact"/>
            </w:pPr>
            <w:r>
              <w:t xml:space="preserve">Tutor con LLM</w:t>
            </w:r>
          </w:p>
        </w:tc>
        <w:tc>
          <w:tcPr/>
          <w:p>
            <w:pPr>
              <w:pStyle w:val="Compact"/>
            </w:pPr>
            <w:r>
              <w:t xml:space="preserve">0,06-0,08 DE en un ensayo de dos años</w:t>
            </w:r>
          </w:p>
        </w:tc>
        <w:tc>
          <w:tcPr/>
          <w:p>
            <w:pPr>
              <w:pStyle w:val="Compact"/>
            </w:pPr>
            <w:r>
              <w:t xml:space="preserve">Advierte sobre el problema del uso</w:t>
            </w:r>
          </w:p>
        </w:tc>
        <w:tc>
          <w:tcPr/>
          <w:p>
            <w:pPr>
              <w:pStyle w:val="Compact"/>
            </w:pPr>
            <w:r>
              <w:t xml:space="preserve">https://www.khanmigo.ai</w:t>
            </w:r>
          </w:p>
        </w:tc>
      </w:tr>
      <w:tr>
        <w:tc>
          <w:tcPr/>
          <w:p>
            <w:pPr>
              <w:pStyle w:val="Compact"/>
            </w:pPr>
            <w:r>
              <w:t xml:space="preserve">11</w:t>
            </w:r>
          </w:p>
        </w:tc>
        <w:tc>
          <w:tcPr/>
          <w:p>
            <w:pPr>
              <w:pStyle w:val="Compact"/>
            </w:pPr>
            <w:r>
              <w:t xml:space="preserve">onebillion</w:t>
            </w:r>
          </w:p>
        </w:tc>
        <w:tc>
          <w:tcPr/>
          <w:p>
            <w:pPr>
              <w:pStyle w:val="Compact"/>
            </w:pPr>
            <w:r>
              <w:t xml:space="preserve">Reino Unido y África</w:t>
            </w:r>
          </w:p>
        </w:tc>
        <w:tc>
          <w:tcPr/>
          <w:p>
            <w:pPr>
              <w:pStyle w:val="Compact"/>
            </w:pPr>
            <w:r>
              <w:t xml:space="preserve">App de lectoescritura y matemática offline</w:t>
            </w:r>
          </w:p>
        </w:tc>
        <w:tc>
          <w:tcPr/>
          <w:p>
            <w:pPr>
              <w:pStyle w:val="Compact"/>
            </w:pPr>
            <w:r>
              <w:t xml:space="preserve">Sin fines de lucro</w:t>
            </w:r>
          </w:p>
        </w:tc>
        <w:tc>
          <w:tcPr/>
          <w:p>
            <w:pPr>
              <w:pStyle w:val="Compact"/>
            </w:pPr>
            <w:r>
              <w:t xml:space="preserve">Referente de diseño offline</w:t>
            </w:r>
          </w:p>
        </w:tc>
        <w:tc>
          <w:tcPr/>
          <w:p>
            <w:pPr>
              <w:pStyle w:val="Compact"/>
            </w:pPr>
            <w:r>
              <w:t xml:space="preserve">https://onebillion.org</w:t>
            </w:r>
          </w:p>
        </w:tc>
      </w:tr>
      <w:tr>
        <w:tc>
          <w:tcPr/>
          <w:p>
            <w:pPr>
              <w:pStyle w:val="Compact"/>
            </w:pPr>
            <w:r>
              <w:t xml:space="preserve">12</w:t>
            </w:r>
          </w:p>
        </w:tc>
        <w:tc>
          <w:tcPr/>
          <w:p>
            <w:pPr>
              <w:pStyle w:val="Compact"/>
            </w:pPr>
            <w:r>
              <w:t xml:space="preserve">EIDU</w:t>
            </w:r>
          </w:p>
        </w:tc>
        <w:tc>
          <w:tcPr/>
          <w:p>
            <w:pPr>
              <w:pStyle w:val="Compact"/>
            </w:pPr>
            <w:r>
              <w:t xml:space="preserve">Kenia</w:t>
            </w:r>
          </w:p>
        </w:tc>
        <w:tc>
          <w:tcPr/>
          <w:p>
            <w:pPr>
              <w:pStyle w:val="Compact"/>
            </w:pPr>
            <w:r>
              <w:t xml:space="preserve">Plataforma de aprendizaje temprano en dispositivos de bajo costo</w:t>
            </w:r>
          </w:p>
        </w:tc>
        <w:tc>
          <w:tcPr/>
          <w:p>
            <w:pPr>
              <w:pStyle w:val="Compact"/>
            </w:pPr>
            <w:r>
              <w:t xml:space="preserve">Sitio verificado</w:t>
            </w:r>
          </w:p>
        </w:tc>
        <w:tc>
          <w:tcPr/>
          <w:p>
            <w:pPr>
              <w:pStyle w:val="Compact"/>
            </w:pPr>
            <w:r>
              <w:t xml:space="preserve">Referente de escala en escuelas públicas</w:t>
            </w:r>
          </w:p>
        </w:tc>
        <w:tc>
          <w:tcPr/>
          <w:p>
            <w:pPr>
              <w:pStyle w:val="Compact"/>
            </w:pPr>
            <w:r>
              <w:t xml:space="preserve">https://www.eidu.com</w:t>
            </w:r>
          </w:p>
        </w:tc>
      </w:tr>
      <w:tr>
        <w:tc>
          <w:tcPr/>
          <w:p>
            <w:pPr>
              <w:pStyle w:val="Compact"/>
            </w:pPr>
            <w:r>
              <w:t xml:space="preserve">13</w:t>
            </w:r>
          </w:p>
        </w:tc>
        <w:tc>
          <w:tcPr/>
          <w:p>
            <w:pPr>
              <w:pStyle w:val="Compact"/>
            </w:pPr>
            <w:r>
              <w:t xml:space="preserve">Mindspark (Educational Initiatives)</w:t>
            </w:r>
          </w:p>
        </w:tc>
        <w:tc>
          <w:tcPr/>
          <w:p>
            <w:pPr>
              <w:pStyle w:val="Compact"/>
            </w:pPr>
            <w:r>
              <w:t xml:space="preserve">India</w:t>
            </w:r>
          </w:p>
        </w:tc>
        <w:tc>
          <w:tcPr/>
          <w:p>
            <w:pPr>
              <w:pStyle w:val="Compact"/>
            </w:pPr>
            <w:r>
              <w:t xml:space="preserve">Aprendizaje adaptativo</w:t>
            </w:r>
          </w:p>
        </w:tc>
        <w:tc>
          <w:tcPr/>
          <w:p>
            <w:pPr>
              <w:pStyle w:val="Compact"/>
            </w:pPr>
            <w:r>
              <w:t xml:space="preserve">Sitio verificado</w:t>
            </w:r>
          </w:p>
        </w:tc>
        <w:tc>
          <w:tcPr/>
          <w:p>
            <w:pPr>
              <w:pStyle w:val="Compact"/>
            </w:pPr>
            <w:r>
              <w:t xml:space="preserve">Aprendizaje adaptativo al nivel del estudiante</w:t>
            </w:r>
          </w:p>
        </w:tc>
        <w:tc>
          <w:tcPr/>
          <w:p>
            <w:pPr>
              <w:pStyle w:val="Compact"/>
            </w:pPr>
            <w:r>
              <w:t xml:space="preserve">https://www.mindspark.in</w:t>
            </w:r>
          </w:p>
        </w:tc>
      </w:tr>
      <w:tr>
        <w:tc>
          <w:tcPr/>
          <w:p>
            <w:pPr>
              <w:pStyle w:val="Compact"/>
            </w:pPr>
            <w:r>
              <w:t xml:space="preserve">14</w:t>
            </w:r>
          </w:p>
        </w:tc>
        <w:tc>
          <w:tcPr/>
          <w:p>
            <w:pPr>
              <w:pStyle w:val="Compact"/>
            </w:pPr>
            <w:r>
              <w:t xml:space="preserve">Worldreader</w:t>
            </w:r>
          </w:p>
        </w:tc>
        <w:tc>
          <w:tcPr/>
          <w:p>
            <w:pPr>
              <w:pStyle w:val="Compact"/>
            </w:pPr>
            <w:r>
              <w:t xml:space="preserve">Global</w:t>
            </w:r>
          </w:p>
        </w:tc>
        <w:tc>
          <w:tcPr/>
          <w:p>
            <w:pPr>
              <w:pStyle w:val="Compact"/>
            </w:pPr>
            <w:r>
              <w:t xml:space="preserve">Lectura digital</w:t>
            </w:r>
          </w:p>
        </w:tc>
        <w:tc>
          <w:tcPr/>
          <w:p>
            <w:pPr>
              <w:pStyle w:val="Compact"/>
            </w:pPr>
            <w:r>
              <w:t xml:space="preserve">Sitio verificado</w:t>
            </w:r>
          </w:p>
        </w:tc>
        <w:tc>
          <w:tcPr/>
          <w:p>
            <w:pPr>
              <w:pStyle w:val="Compact"/>
            </w:pPr>
            <w:r>
              <w:t xml:space="preserve">Distribución de textos</w:t>
            </w:r>
          </w:p>
        </w:tc>
        <w:tc>
          <w:tcPr/>
          <w:p>
            <w:pPr>
              <w:pStyle w:val="Compact"/>
            </w:pPr>
            <w:r>
              <w:t xml:space="preserve">https://www.worldreader.org</w:t>
            </w:r>
          </w:p>
        </w:tc>
      </w:tr>
      <w:tr>
        <w:tc>
          <w:tcPr/>
          <w:p>
            <w:pPr>
              <w:pStyle w:val="Compact"/>
            </w:pPr>
            <w:r>
              <w:t xml:space="preserve">15</w:t>
            </w:r>
          </w:p>
        </w:tc>
        <w:tc>
          <w:tcPr/>
          <w:p>
            <w:pPr>
              <w:pStyle w:val="Compact"/>
            </w:pPr>
            <w:r>
              <w:t xml:space="preserve">Bloom (SIL)</w:t>
            </w:r>
          </w:p>
        </w:tc>
        <w:tc>
          <w:tcPr/>
          <w:p>
            <w:pPr>
              <w:pStyle w:val="Compact"/>
            </w:pPr>
            <w:r>
              <w:t xml:space="preserve">Global</w:t>
            </w:r>
          </w:p>
        </w:tc>
        <w:tc>
          <w:tcPr/>
          <w:p>
            <w:pPr>
              <w:pStyle w:val="Compact"/>
            </w:pPr>
            <w:r>
              <w:t xml:space="preserve">Editor y biblioteca de libros en lenguas locales</w:t>
            </w:r>
          </w:p>
        </w:tc>
        <w:tc>
          <w:tcPr/>
          <w:p>
            <w:pPr>
              <w:pStyle w:val="Compact"/>
            </w:pPr>
            <w:r>
              <w:t xml:space="preserve">Sitio verificado</w:t>
            </w:r>
          </w:p>
        </w:tc>
        <w:tc>
          <w:tcPr/>
          <w:p>
            <w:pPr>
              <w:pStyle w:val="Compact"/>
            </w:pPr>
            <w:r>
              <w:t xml:space="preserve">Publicación de libros chanka</w:t>
            </w:r>
          </w:p>
        </w:tc>
        <w:tc>
          <w:tcPr/>
          <w:p>
            <w:pPr>
              <w:pStyle w:val="Compact"/>
            </w:pPr>
            <w:r>
              <w:t xml:space="preserve">https://bloomlibrary.org</w:t>
            </w:r>
          </w:p>
        </w:tc>
      </w:tr>
      <w:tr>
        <w:tc>
          <w:tcPr/>
          <w:p>
            <w:pPr>
              <w:pStyle w:val="Compact"/>
            </w:pPr>
            <w:r>
              <w:t xml:space="preserve">16</w:t>
            </w:r>
          </w:p>
        </w:tc>
        <w:tc>
          <w:tcPr/>
          <w:p>
            <w:pPr>
              <w:pStyle w:val="Compact"/>
            </w:pPr>
            <w:r>
              <w:t xml:space="preserve">Kolibri (Learning Equality)</w:t>
            </w:r>
          </w:p>
        </w:tc>
        <w:tc>
          <w:tcPr/>
          <w:p>
            <w:pPr>
              <w:pStyle w:val="Compact"/>
            </w:pPr>
            <w:r>
              <w:t xml:space="preserve">Global</w:t>
            </w:r>
          </w:p>
        </w:tc>
        <w:tc>
          <w:tcPr/>
          <w:p>
            <w:pPr>
              <w:pStyle w:val="Compact"/>
            </w:pPr>
            <w:r>
              <w:t xml:space="preserve">Plataforma offline de código abierto</w:t>
            </w:r>
          </w:p>
        </w:tc>
        <w:tc>
          <w:tcPr/>
          <w:p>
            <w:pPr>
              <w:pStyle w:val="Compact"/>
            </w:pPr>
            <w:r>
              <w:t xml:space="preserve">Sitio verificado</w:t>
            </w:r>
          </w:p>
        </w:tc>
        <w:tc>
          <w:tcPr/>
          <w:p>
            <w:pPr>
              <w:pStyle w:val="Compact"/>
            </w:pPr>
            <w:r>
              <w:t xml:space="preserve">Infraestructura offline</w:t>
            </w:r>
          </w:p>
        </w:tc>
        <w:tc>
          <w:tcPr/>
          <w:p>
            <w:pPr>
              <w:pStyle w:val="Compact"/>
            </w:pPr>
            <w:r>
              <w:t xml:space="preserve">https://learningequality.org/kolibri/</w:t>
            </w:r>
          </w:p>
        </w:tc>
      </w:tr>
    </w:tbl>
    <w:p>
      <w:pPr>
        <w:pStyle w:val="BodyText"/>
      </w:pPr>
      <w:r>
        <w:rPr>
          <w:b/>
          <w:bCs/>
        </w:rPr>
        <w:t xml:space="preserve">Espacio en blanco (inferencia sobre una búsqueda finita):</w:t>
      </w:r>
      <w:r>
        <w:t xml:space="preserve"> </w:t>
      </w:r>
      <w:r>
        <w:t xml:space="preserve">no encontramos ningún producto que combine</w:t>
      </w:r>
      <w:r>
        <w:t xml:space="preserve"> </w:t>
      </w:r>
      <w:r>
        <w:rPr>
          <w:b/>
          <w:bCs/>
        </w:rPr>
        <w:t xml:space="preserve">(a)</w:t>
      </w:r>
      <w:r>
        <w:t xml:space="preserve"> </w:t>
      </w:r>
      <w:r>
        <w:t xml:space="preserve">escuchar a un niño leer en quechua chanka,</w:t>
      </w:r>
      <w:r>
        <w:t xml:space="preserve"> </w:t>
      </w:r>
      <w:r>
        <w:rPr>
          <w:b/>
          <w:bCs/>
        </w:rPr>
        <w:t xml:space="preserve">(b)</w:t>
      </w:r>
      <w:r>
        <w:t xml:space="preserve"> </w:t>
      </w:r>
      <w:r>
        <w:t xml:space="preserve">evaluar su comprensión en tres niveles,</w:t>
      </w:r>
      <w:r>
        <w:t xml:space="preserve"> </w:t>
      </w:r>
      <w:r>
        <w:rPr>
          <w:b/>
          <w:bCs/>
        </w:rPr>
        <w:t xml:space="preserve">(c)</w:t>
      </w:r>
      <w:r>
        <w:t xml:space="preserve"> </w:t>
      </w:r>
      <w:r>
        <w:t xml:space="preserve">devolver al docente una agrupación por nivel y</w:t>
      </w:r>
      <w:r>
        <w:t xml:space="preserve"> </w:t>
      </w:r>
      <w:r>
        <w:rPr>
          <w:b/>
          <w:bCs/>
        </w:rPr>
        <w:t xml:space="preserve">(d)</w:t>
      </w:r>
      <w:r>
        <w:t xml:space="preserve"> </w:t>
      </w:r>
      <w:r>
        <w:t xml:space="preserve">funcionar offline o por baja banda.</w:t>
      </w:r>
      <w:r>
        <w:t xml:space="preserve"> </w:t>
      </w:r>
      <w:r>
        <w:t xml:space="preserve">- Beeverso cubre (b), en castellano.</w:t>
      </w:r>
      <w:r>
        <w:t xml:space="preserve"> </w:t>
      </w:r>
      <w:r>
        <w:t xml:space="preserve">- Amira cubre (a) y (b), en inglés y español.</w:t>
      </w:r>
      <w:r>
        <w:t xml:space="preserve"> </w:t>
      </w:r>
      <w:r>
        <w:t xml:space="preserve">- Read Along cubre (a) y (d), sin quechua.</w:t>
      </w:r>
      <w:r>
        <w:t xml:space="preserve"> </w:t>
      </w:r>
      <w:r>
        <w:t xml:space="preserve">- La app collao del BID enseña la lengua, pero no evalúa la comprensión.</w:t>
      </w:r>
    </w:p>
    <w:p>
      <w:r>
        <w:pict>
          <v:rect style="width:0;height:1.5pt" o:hralign="center" o:hrstd="t" o:hr="t"/>
        </w:pict>
      </w:r>
    </w:p>
    <w:bookmarkEnd w:id="20"/>
    <w:bookmarkStart w:id="21" w:name="X5a24281de111a5e72dc8a03559f61ba8bd52b54"/>
    <w:p>
      <w:pPr>
        <w:pStyle w:val="Heading2"/>
      </w:pPr>
      <w:r>
        <w:t xml:space="preserve">6. Literacidad académica: de la escuela EIB a la universidad</w:t>
      </w:r>
    </w:p>
    <w:p>
      <w:pPr>
        <w:pStyle w:val="FirstParagraph"/>
      </w:pPr>
      <w:r>
        <w:rPr>
          <w:b/>
          <w:bCs/>
        </w:rPr>
        <w:t xml:space="preserve">Planteamiento del profesor lingüista.</w:t>
      </w:r>
      <w:r>
        <w:t xml:space="preserve"> </w:t>
      </w:r>
      <w:r>
        <w:t xml:space="preserve">Muchos estudiantes de origen bilingüe o indígena tienen dificultades en la universidad para interpretar y analizar literatura académica. La evidencia 2022-2026 lo respalda por tres vías:</w:t>
      </w:r>
    </w:p>
    <w:p>
      <w:pPr>
        <w:pStyle w:val="Compact"/>
        <w:numPr>
          <w:ilvl w:val="0"/>
          <w:numId w:val="1012"/>
        </w:numPr>
      </w:pPr>
      <w:r>
        <w:rPr>
          <w:b/>
          <w:bCs/>
        </w:rPr>
        <w:t xml:space="preserve">La barrera de L2 persiste en la universidad.</w:t>
      </w:r>
    </w:p>
    <w:p>
      <w:pPr>
        <w:pStyle w:val="Compact"/>
        <w:numPr>
          <w:ilvl w:val="1"/>
          <w:numId w:val="1013"/>
        </w:numPr>
      </w:pPr>
      <w:r>
        <w:t xml:space="preserve">En 202 universitarios quechuas y aimaras, el dominio del castellano L2 predice fuertemente el aislamiento social (Guerra Ayala et al., 2025).</w:t>
      </w:r>
    </w:p>
    <w:p>
      <w:pPr>
        <w:pStyle w:val="Compact"/>
        <w:numPr>
          <w:ilvl w:val="1"/>
          <w:numId w:val="1013"/>
        </w:numPr>
      </w:pPr>
      <w:r>
        <w:t xml:space="preserve">En la revisión global, los factores lingüísticos aparecen en el 47,6 % de los estudios sobre deserción indígena, que promedia 33,6 % (Quincho Apumayta et al., 2025).</w:t>
      </w:r>
    </w:p>
    <w:p>
      <w:pPr>
        <w:pStyle w:val="Compact"/>
        <w:numPr>
          <w:ilvl w:val="0"/>
          <w:numId w:val="1012"/>
        </w:numPr>
      </w:pPr>
      <w:r>
        <w:rPr>
          <w:b/>
          <w:bCs/>
        </w:rPr>
        <w:t xml:space="preserve">El déficit es de niveles de comprensión.</w:t>
      </w:r>
    </w:p>
    <w:p>
      <w:pPr>
        <w:pStyle w:val="Compact"/>
        <w:numPr>
          <w:ilvl w:val="1"/>
          <w:numId w:val="1014"/>
        </w:numPr>
      </w:pPr>
      <w:r>
        <w:t xml:space="preserve">Incluso en ingresantes universitarios de Lima predomina el nivel literal (Aguilar Huayta y Arias Centeno, 2025).</w:t>
      </w:r>
    </w:p>
    <w:p>
      <w:pPr>
        <w:pStyle w:val="Compact"/>
        <w:numPr>
          <w:ilvl w:val="1"/>
          <w:numId w:val="1014"/>
        </w:numPr>
      </w:pPr>
      <w:r>
        <w:t xml:space="preserve">En EIB, la escuela casi no ejercita la reflexión: es el 0-2 % de los ítems en L1 y el 4,6 % en L2, y solo el 13,8 % de las preguntas docentes apunta a ella (D3).</w:t>
      </w:r>
    </w:p>
    <w:p>
      <w:pPr>
        <w:pStyle w:val="Compact"/>
        <w:numPr>
          <w:ilvl w:val="1"/>
          <w:numId w:val="1014"/>
        </w:numPr>
      </w:pPr>
      <w:r>
        <w:t xml:space="preserve">El estudiante llega a la universidad con poca práctica en evaluar argumentos escritos.</w:t>
      </w:r>
    </w:p>
    <w:p>
      <w:pPr>
        <w:pStyle w:val="Compact"/>
        <w:numPr>
          <w:ilvl w:val="0"/>
          <w:numId w:val="1012"/>
        </w:numPr>
      </w:pPr>
      <w:r>
        <w:rPr>
          <w:b/>
          <w:bCs/>
        </w:rPr>
        <w:t xml:space="preserve">Los apoyos institucionales son insuficientes o unidireccionales.</w:t>
      </w:r>
    </w:p>
    <w:p>
      <w:pPr>
        <w:pStyle w:val="Compact"/>
        <w:numPr>
          <w:ilvl w:val="1"/>
          <w:numId w:val="1015"/>
        </w:numPr>
      </w:pPr>
      <w:r>
        <w:t xml:space="preserve">En el Perú no hay datos públicos de permanencia de Beca 18 CNA (Cárdenas Palacios et al., 2024), y pocos docentes de la UNIA dominan las lenguas originarias (Sangama Sánchez y Santos Jiménez, 2026).</w:t>
      </w:r>
    </w:p>
    <w:p>
      <w:pPr>
        <w:pStyle w:val="Compact"/>
        <w:numPr>
          <w:ilvl w:val="1"/>
          <w:numId w:val="1015"/>
        </w:numPr>
      </w:pPr>
      <w:r>
        <w:t xml:space="preserve">En Colombia, una estudiante se describió como</w:t>
      </w:r>
      <w:r>
        <w:t xml:space="preserve"> </w:t>
      </w:r>
      <w:r>
        <w:t xml:space="preserve">“doble analfabeta”</w:t>
      </w:r>
      <w:r>
        <w:t xml:space="preserve">, en lo escritural y en lo digital (López Gil, 2024).</w:t>
      </w:r>
    </w:p>
    <w:p>
      <w:pPr>
        <w:pStyle w:val="Compact"/>
        <w:numPr>
          <w:ilvl w:val="1"/>
          <w:numId w:val="1015"/>
        </w:numPr>
      </w:pPr>
      <w:r>
        <w:t xml:space="preserve">En la UNAM se documentan barreras académicas (Pérez Castro, 2024).</w:t>
      </w:r>
    </w:p>
    <w:p>
      <w:pPr>
        <w:pStyle w:val="Compact"/>
        <w:numPr>
          <w:ilvl w:val="1"/>
          <w:numId w:val="1015"/>
        </w:numPr>
      </w:pPr>
      <w:r>
        <w:t xml:space="preserve">El acompañamiento específico en literacidad académica sí resultó eficaz en México (Lombardi González y Silas Casillas, 2023).</w:t>
      </w:r>
    </w:p>
    <w:p>
      <w:pPr>
        <w:pStyle w:val="FirstParagraph"/>
      </w:pPr>
      <w:r>
        <w:rPr>
          <w:b/>
          <w:bCs/>
        </w:rPr>
        <w:t xml:space="preserve">Por qué esto refuerza la hipótesis de Omar.</w:t>
      </w:r>
      <w:r>
        <w:t xml:space="preserve"> </w:t>
      </w:r>
      <w:r>
        <w:t xml:space="preserve">El cuello de botella para participar del pensamiento disciplinar (argumentar, evaluar fuentes, criticar teorías) es</w:t>
      </w:r>
      <w:r>
        <w:t xml:space="preserve"> </w:t>
      </w:r>
      <w:r>
        <w:rPr>
          <w:b/>
          <w:bCs/>
        </w:rPr>
        <w:t xml:space="preserve">la comprensión inferencial y crítica de textos académicos en L2</w:t>
      </w:r>
      <w:r>
        <w:t xml:space="preserve">. Esto es coherente con que la comprensión lectora sea la</w:t>
      </w:r>
      <w:r>
        <w:t xml:space="preserve"> </w:t>
      </w:r>
      <w:r>
        <w:rPr>
          <w:b/>
          <w:bCs/>
        </w:rPr>
        <w:t xml:space="preserve">puerta de entrada</w:t>
      </w:r>
      <w:r>
        <w:t xml:space="preserve"> </w:t>
      </w:r>
      <w:r>
        <w:t xml:space="preserve">al pensamiento crítico académico.</w:t>
      </w:r>
    </w:p>
    <w:p>
      <w:pPr>
        <w:pStyle w:val="BodyText"/>
      </w:pPr>
      <w:r>
        <w:t xml:space="preserve">El matiz es clave: estos estudiantes no carecen de pensamiento crítico. Carecen de</w:t>
      </w:r>
      <w:r>
        <w:t xml:space="preserve"> </w:t>
      </w:r>
      <w:r>
        <w:rPr>
          <w:b/>
          <w:bCs/>
        </w:rPr>
        <w:t xml:space="preserve">práctica letrada académica en L2</w:t>
      </w:r>
      <w:r>
        <w:t xml:space="preserve"> </w:t>
      </w:r>
      <w:r>
        <w:t xml:space="preserve">y de un puente con su lengua y su conocimiento. Un buen diseño reconoce el razonamiento que ya existe en L1 (oralidad, deliberación comunitaria) y lo transfiere al texto académico.</w:t>
      </w:r>
    </w:p>
    <w:p>
      <w:pPr>
        <w:pStyle w:val="BodyText"/>
      </w:pPr>
      <w:r>
        <w:rPr>
          <w:b/>
          <w:bCs/>
        </w:rPr>
        <w:t xml:space="preserve">Implicación de diseño.</w:t>
      </w:r>
      <w:r>
        <w:t xml:space="preserve"> </w:t>
      </w:r>
      <w:r>
        <w:t xml:space="preserve">Un puente académico para estudiantes de 5.° de secundaria EIB e ingresantes de Beca 18 funcionaría así:</w:t>
      </w:r>
      <w:r>
        <w:t xml:space="preserve"> </w:t>
      </w:r>
      <w:r>
        <w:t xml:space="preserve">- un texto académico en castellano se acompaña de glosas y una explicación oral en chanka;</w:t>
      </w:r>
      <w:r>
        <w:t xml:space="preserve"> </w:t>
      </w:r>
      <w:r>
        <w:t xml:space="preserve">- luego vienen preguntas de tesis, evidencia y contraargumento;</w:t>
      </w:r>
      <w:r>
        <w:t xml:space="preserve"> </w:t>
      </w:r>
      <w:r>
        <w:t xml:space="preserve">- el estudiante responde primero, y la IA da pistas sin dar la respuesta.</w:t>
      </w:r>
    </w:p>
    <w:p>
      <w:pPr>
        <w:pStyle w:val="BodyText"/>
      </w:pPr>
      <w:r>
        <w:t xml:space="preserve">Su público es motivado y accesible durante el propio hackathon, lo que da</w:t>
      </w:r>
      <w:r>
        <w:t xml:space="preserve"> </w:t>
      </w:r>
      <w:r>
        <w:rPr>
          <w:b/>
          <w:bCs/>
        </w:rPr>
        <w:t xml:space="preserve">tracción rápida</w:t>
      </w:r>
      <w:r>
        <w:t xml:space="preserve">.</w:t>
      </w:r>
    </w:p>
    <w:p>
      <w:r>
        <w:pict>
          <v:rect style="width:0;height:1.5pt" o:hralign="center" o:hrstd="t" o:hr="t"/>
        </w:pict>
      </w:r>
    </w:p>
    <w:bookmarkEnd w:id="21"/>
    <w:bookmarkStart w:id="26" w:name="X0b9fa71a951653d69ce782f9222d9eac8976a20"/>
    <w:p>
      <w:pPr>
        <w:pStyle w:val="Heading2"/>
      </w:pPr>
      <w:r>
        <w:t xml:space="preserve">7. Síntesis: vacíos, direcciones de solución, riesgos y métricas</w:t>
      </w:r>
    </w:p>
    <w:bookmarkStart w:id="22" w:name="vacíos-verificados"/>
    <w:p>
      <w:pPr>
        <w:pStyle w:val="Heading3"/>
      </w:pPr>
      <w:r>
        <w:t xml:space="preserve">7.1 Vacíos verificados</w:t>
      </w:r>
    </w:p>
    <w:p>
      <w:pPr>
        <w:pStyle w:val="Compact"/>
        <w:numPr>
          <w:ilvl w:val="0"/>
          <w:numId w:val="1016"/>
        </w:numPr>
      </w:pPr>
      <w:r>
        <w:rPr>
          <w:b/>
          <w:bCs/>
        </w:rPr>
        <w:t xml:space="preserve">Medición.</w:t>
      </w:r>
      <w:r>
        <w:t xml:space="preserve"> </w:t>
      </w:r>
      <w:r>
        <w:t xml:space="preserve">No hay evaluación nacional vigente de lectura en chanka. La ENLA EIB mide solo L2, con pocos ítems críticos y solo en escuelas de fortalecimiento con 5 o más estudiantes.</w:t>
      </w:r>
    </w:p>
    <w:p>
      <w:pPr>
        <w:pStyle w:val="Compact"/>
        <w:numPr>
          <w:ilvl w:val="0"/>
          <w:numId w:val="1016"/>
        </w:numPr>
      </w:pPr>
      <w:r>
        <w:rPr>
          <w:b/>
          <w:bCs/>
        </w:rPr>
        <w:t xml:space="preserve">Producto.</w:t>
      </w:r>
      <w:r>
        <w:t xml:space="preserve"> </w:t>
      </w:r>
      <w:r>
        <w:t xml:space="preserve">No existe un lector-evaluador oral en lengua originaria (sección 5).</w:t>
      </w:r>
    </w:p>
    <w:p>
      <w:pPr>
        <w:pStyle w:val="Compact"/>
        <w:numPr>
          <w:ilvl w:val="0"/>
          <w:numId w:val="1016"/>
        </w:numPr>
      </w:pPr>
      <w:r>
        <w:rPr>
          <w:b/>
          <w:bCs/>
        </w:rPr>
        <w:t xml:space="preserve">Docentes.</w:t>
      </w:r>
      <w:r>
        <w:t xml:space="preserve"> </w:t>
      </w:r>
      <w:r>
        <w:t xml:space="preserve">En Ayacucho hubo 580 plazas EIB desiertas: hacen falta herramientas que ayuden incluso a docentes no hablantes a diagnosticar en chanka.</w:t>
      </w:r>
    </w:p>
    <w:p>
      <w:pPr>
        <w:pStyle w:val="Compact"/>
        <w:numPr>
          <w:ilvl w:val="0"/>
          <w:numId w:val="1016"/>
        </w:numPr>
      </w:pPr>
      <w:r>
        <w:rPr>
          <w:b/>
          <w:bCs/>
        </w:rPr>
        <w:t xml:space="preserve">Materiales.</w:t>
      </w:r>
      <w:r>
        <w:t xml:space="preserve"> </w:t>
      </w:r>
      <w:r>
        <w:t xml:space="preserve">Hay pocos textos nivelados y abiertos en chanka.</w:t>
      </w:r>
    </w:p>
    <w:p>
      <w:pPr>
        <w:pStyle w:val="Compact"/>
        <w:numPr>
          <w:ilvl w:val="0"/>
          <w:numId w:val="1016"/>
        </w:numPr>
      </w:pPr>
      <w:r>
        <w:rPr>
          <w:b/>
          <w:bCs/>
        </w:rPr>
        <w:t xml:space="preserve">Nivel crítico.</w:t>
      </w:r>
      <w:r>
        <w:t xml:space="preserve"> </w:t>
      </w:r>
      <w:r>
        <w:t xml:space="preserve">Está ausente en la práctica y en la medición.</w:t>
      </w:r>
    </w:p>
    <w:p>
      <w:pPr>
        <w:pStyle w:val="Compact"/>
        <w:numPr>
          <w:ilvl w:val="0"/>
          <w:numId w:val="1016"/>
        </w:numPr>
      </w:pPr>
      <w:r>
        <w:rPr>
          <w:b/>
          <w:bCs/>
        </w:rPr>
        <w:t xml:space="preserve">Transición a la universidad.</w:t>
      </w:r>
      <w:r>
        <w:t xml:space="preserve"> </w:t>
      </w:r>
      <w:r>
        <w:t xml:space="preserve">No hay herramientas de literacidad académica bilingüe para becarios indígenas.</w:t>
      </w:r>
    </w:p>
    <w:bookmarkEnd w:id="22"/>
    <w:bookmarkStart w:id="23" w:name="X6f906be5c876b033c71be79a55abcb4c0d1731b"/>
    <w:p>
      <w:pPr>
        <w:pStyle w:val="Heading3"/>
      </w:pPr>
      <w:r>
        <w:t xml:space="preserve">7.2 Cinco direcciones de solución, todas demostrables en quechua chanka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Dirección</w:t>
            </w:r>
          </w:p>
        </w:tc>
        <w:tc>
          <w:tcPr/>
          <w:p>
            <w:pPr>
              <w:pStyle w:val="Compact"/>
            </w:pPr>
            <w:r>
              <w:t xml:space="preserve">Recorrido principal</w:t>
            </w:r>
          </w:p>
        </w:tc>
        <w:tc>
          <w:tcPr/>
          <w:p>
            <w:pPr>
              <w:pStyle w:val="Compact"/>
            </w:pPr>
            <w:r>
              <w:t xml:space="preserve">Evidencia</w:t>
            </w:r>
          </w:p>
        </w:tc>
        <w:tc>
          <w:tcPr/>
          <w:p>
            <w:pPr>
              <w:pStyle w:val="Compact"/>
            </w:pPr>
            <w:r>
              <w:t xml:space="preserve">Demo en vivo de Omar</w:t>
            </w:r>
          </w:p>
        </w:tc>
        <w:tc>
          <w:tcPr/>
          <w:p>
            <w:pPr>
              <w:pStyle w:val="Compact"/>
            </w:pPr>
            <w:r>
              <w:t xml:space="preserve">Esfuerzo técnico visible</w:t>
            </w:r>
          </w:p>
        </w:tc>
      </w:tr>
      <w:tr>
        <w:tc>
          <w:tcPr/>
          <w:p>
            <w:pPr>
              <w:pStyle w:val="Compact"/>
            </w:pPr>
            <w:r>
              <w:rPr>
                <w:b/>
                <w:bCs/>
              </w:rPr>
              <w:t xml:space="preserve">1</w:t>
            </w:r>
          </w:p>
        </w:tc>
        <w:tc>
          <w:tcPr/>
          <w:p>
            <w:pPr>
              <w:pStyle w:val="Compact"/>
            </w:pPr>
            <w:r>
              <w:rPr>
                <w:b/>
                <w:bCs/>
              </w:rPr>
              <w:t xml:space="preserve">“Ñawinchay”</w:t>
            </w:r>
            <w:r>
              <w:rPr>
                <w:b/>
                <w:bCs/>
              </w:rPr>
              <w:t xml:space="preserve">: lector-evaluador oral bilingüe</w:t>
            </w:r>
            <w:r>
              <w:t xml:space="preserve"> </w:t>
            </w:r>
            <w:r>
              <w:t xml:space="preserve">(prioridad 1)</w:t>
            </w:r>
          </w:p>
        </w:tc>
        <w:tc>
          <w:tcPr/>
          <w:p>
            <w:pPr>
              <w:pStyle w:val="Compact"/>
            </w:pPr>
            <w:r>
              <w:t xml:space="preserve">El niño lee en voz alta un texto breve en chanka o castellano. El sistema transcribe, calcula las palabras correctas por minuto y marca errores. Luego hace 3 preguntas orales en chanka (literal, inferencial y crítica) con síntesis de voz y graba las respuestas. El docente recibe el nivel y la agrupación, al estilo TaRL.</w:t>
            </w:r>
          </w:p>
        </w:tc>
        <w:tc>
          <w:tcPr/>
          <w:p>
            <w:pPr>
              <w:pStyle w:val="Compact"/>
            </w:pPr>
            <w:r>
              <w:t xml:space="preserve">3,1 % en el nivel Satisfactorio en L1 (ECE 2018); vacío de producto; reconocimiento de voz</w:t>
            </w:r>
            <w:r>
              <w:t xml:space="preserve"> </w:t>
            </w:r>
            <w:r>
              <w:rPr>
                <w:rStyle w:val="VerbatimChar"/>
              </w:rPr>
              <w:t xml:space="preserve">quy</w:t>
            </w:r>
            <w:r>
              <w:t xml:space="preserve">; van der Velde et al. (2025); Kaffenberger et al. (2026)</w:t>
            </w:r>
          </w:p>
        </w:tc>
        <w:tc>
          <w:tcPr/>
          <w:p>
            <w:pPr>
              <w:pStyle w:val="Compact"/>
            </w:pPr>
            <w:r>
              <w:t xml:space="preserve">Omar lee un cuento chanka en vivo. La pantalla muestra la transcripción, las palabras correctas por minuto y los errores; el sistema le pregunta en chanka por qué ocurrió algo en el cuento y clasifica su respuesta.</w:t>
            </w:r>
          </w:p>
        </w:tc>
        <w:tc>
          <w:tcPr/>
          <w:p>
            <w:pPr>
              <w:pStyle w:val="Compact"/>
            </w:pPr>
            <w:r>
              <w:t xml:space="preserve">Reconocimiento de voz con alineamiento al texto esperado, normalizador ortográfico chanka, síntesis de voz y tablero</w:t>
            </w:r>
          </w:p>
        </w:tc>
      </w:tr>
      <w:tr>
        <w:tc>
          <w:tcPr/>
          <w:p>
            <w:pPr>
              <w:pStyle w:val="Compact"/>
            </w:pPr>
            <w:r>
              <w:rPr>
                <w:b/>
                <w:bCs/>
              </w:rPr>
              <w:t xml:space="preserve">2</w:t>
            </w:r>
          </w:p>
        </w:tc>
        <w:tc>
          <w:tcPr/>
          <w:p>
            <w:pPr>
              <w:pStyle w:val="Compact"/>
            </w:pPr>
            <w:r>
              <w:rPr>
                <w:b/>
                <w:bCs/>
              </w:rPr>
              <w:t xml:space="preserve">Generador de lecturas pertinentes con preguntas por nivel</w:t>
            </w:r>
          </w:p>
        </w:tc>
        <w:tc>
          <w:tcPr/>
          <w:p>
            <w:pPr>
              <w:pStyle w:val="Compact"/>
            </w:pPr>
            <w:r>
              <w:t xml:space="preserve">El docente elige tema (agua, chacra, fiestas de Huamanga), grado y lengua. El sistema produce un texto corto bilingüe y entre 6 y 9 preguntas etiquetadas como literales, inferenciales y críticas, más una rúbrica postura-evidencia-razón. El docente edita y aprueba.</w:t>
            </w:r>
          </w:p>
        </w:tc>
        <w:tc>
          <w:tcPr/>
          <w:p>
            <w:pPr>
              <w:pStyle w:val="Compact"/>
            </w:pPr>
            <w:r>
              <w:t xml:space="preserve">Bezirhan y von Davier (2023); Peng et al. (2023); Kim et al. (2022); glosario de Gálvez Astorayme et al. (2022); corpus quechua-chanka-unified</w:t>
            </w:r>
          </w:p>
        </w:tc>
        <w:tc>
          <w:tcPr/>
          <w:p>
            <w:pPr>
              <w:pStyle w:val="Compact"/>
            </w:pPr>
            <w:r>
              <w:t xml:space="preserve">Omar pide un texto sobre el agua en Vilcas Huamán para 4.° grado y corrige en vivo dos palabras; el glosario se actualiza</w:t>
            </w:r>
          </w:p>
        </w:tc>
        <w:tc>
          <w:tcPr/>
          <w:p>
            <w:pPr>
              <w:pStyle w:val="Compact"/>
            </w:pPr>
            <w:r>
              <w:t xml:space="preserve">RAG con glosario y corpus chanka; clasificador de nivel validado con ítems de la UMC</w:t>
            </w:r>
          </w:p>
        </w:tc>
      </w:tr>
      <w:tr>
        <w:tc>
          <w:tcPr/>
          <w:p>
            <w:pPr>
              <w:pStyle w:val="Compact"/>
            </w:pPr>
            <w:r>
              <w:rPr>
                <w:b/>
                <w:bCs/>
              </w:rPr>
              <w:t xml:space="preserve">3</w:t>
            </w:r>
          </w:p>
        </w:tc>
        <w:tc>
          <w:tcPr/>
          <w:p>
            <w:pPr>
              <w:pStyle w:val="Compact"/>
            </w:pPr>
            <w:r>
              <w:rPr>
                <w:b/>
                <w:bCs/>
              </w:rPr>
              <w:t xml:space="preserve">“Rimanakuy”</w:t>
            </w:r>
            <w:r>
              <w:rPr>
                <w:b/>
                <w:bCs/>
              </w:rPr>
              <w:t xml:space="preserve">: tutor dialógico que pregunta y no responde</w:t>
            </w:r>
          </w:p>
        </w:tc>
        <w:tc>
          <w:tcPr/>
          <w:p>
            <w:pPr>
              <w:pStyle w:val="Compact"/>
            </w:pPr>
            <w:r>
              <w:t xml:space="preserve">Tras leer o escuchar, la IA solo hace preguntas graduadas (</w:t>
            </w:r>
            <w:r>
              <w:t xml:space="preserve">“¿por qué?”</w:t>
            </w:r>
            <w:r>
              <w:t xml:space="preserve">,</w:t>
            </w:r>
            <w:r>
              <w:t xml:space="preserve"> </w:t>
            </w:r>
            <w:r>
              <w:t xml:space="preserve">“¿qué dice el texto?”</w:t>
            </w:r>
            <w:r>
              <w:t xml:space="preserve">) en chanka o castellano. Nunca da la respuesta y exige que el estudiante produzca primero.</w:t>
            </w:r>
          </w:p>
        </w:tc>
        <w:tc>
          <w:tcPr/>
          <w:p>
            <w:pPr>
              <w:pStyle w:val="Compact"/>
            </w:pPr>
            <w:r>
              <w:t xml:space="preserve">Lectura dialógica: g = 0,74 (Tang et al., 2026); Baki (2025); Bastani et al. (vía D3); lección de Khanmigo</w:t>
            </w:r>
          </w:p>
        </w:tc>
        <w:tc>
          <w:tcPr/>
          <w:p>
            <w:pPr>
              <w:pStyle w:val="Compact"/>
            </w:pPr>
            <w:r>
              <w:t xml:space="preserve">Omar responde oralmente en chanka; el tutor pide evidencia del texto y puntúa con la rúbrica</w:t>
            </w:r>
          </w:p>
        </w:tc>
        <w:tc>
          <w:tcPr/>
          <w:p>
            <w:pPr>
              <w:pStyle w:val="Compact"/>
            </w:pPr>
            <w:r>
              <w:t xml:space="preserve">Gestor de diálogo con guardarraíles y voz bidireccional</w:t>
            </w:r>
          </w:p>
        </w:tc>
      </w:tr>
      <w:tr>
        <w:tc>
          <w:tcPr/>
          <w:p>
            <w:pPr>
              <w:pStyle w:val="Compact"/>
            </w:pPr>
            <w:r>
              <w:rPr>
                <w:b/>
                <w:bCs/>
              </w:rPr>
              <w:t xml:space="preserve">4</w:t>
            </w:r>
          </w:p>
        </w:tc>
        <w:tc>
          <w:tcPr/>
          <w:p>
            <w:pPr>
              <w:pStyle w:val="Compact"/>
            </w:pPr>
            <w:r>
              <w:rPr>
                <w:b/>
                <w:bCs/>
              </w:rPr>
              <w:t xml:space="preserve">Puente académico bilingüe (de la escuela a la universidad)</w:t>
            </w:r>
          </w:p>
        </w:tc>
        <w:tc>
          <w:tcPr/>
          <w:p>
            <w:pPr>
              <w:pStyle w:val="Compact"/>
            </w:pPr>
            <w:r>
              <w:t xml:space="preserve">El estudiante pega un párrafo académico en castellano y recibe una explicación oral en chanka, preguntas de tesis y evidencia y un ejercicio de contraargumento</w:t>
            </w:r>
          </w:p>
        </w:tc>
        <w:tc>
          <w:tcPr/>
          <w:p>
            <w:pPr>
              <w:pStyle w:val="Compact"/>
            </w:pPr>
            <w:r>
              <w:t xml:space="preserve">Sección 6</w:t>
            </w:r>
          </w:p>
        </w:tc>
        <w:tc>
          <w:tcPr/>
          <w:p>
            <w:pPr>
              <w:pStyle w:val="Compact"/>
            </w:pPr>
            <w:r>
              <w:t xml:space="preserve">Omar pega un abstract y escucha la explicación en chanka; el sistema le pide la tesis en una frase</w:t>
            </w:r>
          </w:p>
        </w:tc>
        <w:tc>
          <w:tcPr/>
          <w:p>
            <w:pPr>
              <w:pStyle w:val="Compact"/>
            </w:pPr>
            <w:r>
              <w:t xml:space="preserve">NLLB o LLM con síntesis de voz y verificación de fidelidad</w:t>
            </w:r>
          </w:p>
        </w:tc>
      </w:tr>
      <w:tr>
        <w:tc>
          <w:tcPr/>
          <w:p>
            <w:pPr>
              <w:pStyle w:val="Compact"/>
            </w:pPr>
            <w:r>
              <w:rPr>
                <w:b/>
                <w:bCs/>
              </w:rPr>
              <w:t xml:space="preserve">5</w:t>
            </w:r>
          </w:p>
        </w:tc>
        <w:tc>
          <w:tcPr/>
          <w:p>
            <w:pPr>
              <w:pStyle w:val="Compact"/>
            </w:pPr>
            <w:r>
              <w:rPr>
                <w:b/>
                <w:bCs/>
              </w:rPr>
              <w:t xml:space="preserve">Entrega por baja banda</w:t>
            </w:r>
            <w:r>
              <w:t xml:space="preserve"> </w:t>
            </w:r>
            <w:r>
              <w:t xml:space="preserve">(WhatsApp de voz o llamadas, más modo offline)</w:t>
            </w:r>
          </w:p>
        </w:tc>
        <w:tc>
          <w:tcPr/>
          <w:p>
            <w:pPr>
              <w:pStyle w:val="Compact"/>
            </w:pPr>
            <w:r>
              <w:t xml:space="preserve">Las direcciones 1 a 3 llegan por audio de WhatsApp o IVR a docentes y familias, o desde un servidor local (Kolibri o Uayki)</w:t>
            </w:r>
          </w:p>
        </w:tc>
        <w:tc>
          <w:tcPr/>
          <w:p>
            <w:pPr>
              <w:pStyle w:val="Compact"/>
            </w:pPr>
            <w:r>
              <w:t xml:space="preserve">Angrist et al. (2022); León et al. (2026, Ayacucho); conectividad rural (D1)</w:t>
            </w:r>
          </w:p>
        </w:tc>
        <w:tc>
          <w:tcPr/>
          <w:p>
            <w:pPr>
              <w:pStyle w:val="Compact"/>
            </w:pPr>
            <w:r>
              <w:t xml:space="preserve">Omar envía un audio en chanka por WhatsApp y recibe la evaluación en audio</w:t>
            </w:r>
          </w:p>
        </w:tc>
        <w:tc>
          <w:tcPr/>
          <w:p>
            <w:pPr>
              <w:pStyle w:val="Compact"/>
            </w:pPr>
            <w:r>
              <w:t xml:space="preserve">Bot de WhatsApp con cola offline</w:t>
            </w:r>
          </w:p>
        </w:tc>
      </w:tr>
    </w:tbl>
    <w:p>
      <w:pPr>
        <w:pStyle w:val="BodyText"/>
      </w:pPr>
      <w:r>
        <w:rPr>
          <w:b/>
          <w:bCs/>
        </w:rPr>
        <w:t xml:space="preserve">Recomendación para el hackathon:</w:t>
      </w:r>
      <w:r>
        <w:t xml:space="preserve"> </w:t>
      </w:r>
      <w:r>
        <w:t xml:space="preserve">-</w:t>
      </w:r>
      <w:r>
        <w:t xml:space="preserve"> </w:t>
      </w:r>
      <w:r>
        <w:rPr>
          <w:b/>
          <w:bCs/>
        </w:rPr>
        <w:t xml:space="preserve">Núcleo:</w:t>
      </w:r>
      <w:r>
        <w:t xml:space="preserve"> </w:t>
      </w:r>
      <w:r>
        <w:t xml:space="preserve">construir la dirección 1, con la 2 como fuente de textos y preguntas. Integrar la 3 como una pregunta crítica dentro del flujo y la 5 como canal opcional.</w:t>
      </w:r>
      <w:r>
        <w:t xml:space="preserve"> </w:t>
      </w:r>
      <w:r>
        <w:t xml:space="preserve">-</w:t>
      </w:r>
      <w:r>
        <w:t xml:space="preserve"> </w:t>
      </w:r>
      <w:r>
        <w:rPr>
          <w:b/>
          <w:bCs/>
        </w:rPr>
        <w:t xml:space="preserve">Tracción en 30 horas:</w:t>
      </w:r>
      <w:r>
        <w:t xml:space="preserve"> </w:t>
      </w:r>
      <w:r>
        <w:t xml:space="preserve">- mostrar el recorrido principal a 5 o 10 universitarios quechuahablantes (redes de Beca 18 o estudiantes de la UNSCH), que pueden probar también la dirección 4;</w:t>
      </w:r>
      <w:r>
        <w:t xml:space="preserve"> </w:t>
      </w:r>
      <w:r>
        <w:t xml:space="preserve">- conseguir 2 o 3 docentes EIB de Ayacucho por WhatsApp (por medio de Tarea o la DRE);</w:t>
      </w:r>
      <w:r>
        <w:t xml:space="preserve"> </w:t>
      </w:r>
      <w:r>
        <w:t xml:space="preserve">- recoger citas textuales y métricas de uso.</w:t>
      </w:r>
      <w:r>
        <w:t xml:space="preserve"> </w:t>
      </w:r>
      <w:r>
        <w:t xml:space="preserve">-</w:t>
      </w:r>
      <w:r>
        <w:t xml:space="preserve"> </w:t>
      </w:r>
      <w:r>
        <w:rPr>
          <w:b/>
          <w:bCs/>
        </w:rPr>
        <w:t xml:space="preserve">Frase de pitch:</w:t>
      </w:r>
      <w:r>
        <w:t xml:space="preserve"> </w:t>
      </w:r>
      <w:r>
        <w:t xml:space="preserve">“En Ayacucho, solo 3 de cada 100 niños de escuelas EIB chanka leían bien en su propia lengua, y hoy nadie lo mide. Lo escuchamos, lo medimos y le decimos al docente qué hacer, en quechua.”</w:t>
      </w:r>
    </w:p>
    <w:bookmarkEnd w:id="23"/>
    <w:bookmarkStart w:id="24" w:name="riesgos-y-mitigación"/>
    <w:p>
      <w:pPr>
        <w:pStyle w:val="Heading3"/>
      </w:pPr>
      <w:r>
        <w:t xml:space="preserve">7.3 Riesgos y mitigación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Detalle</w:t>
            </w:r>
          </w:p>
        </w:tc>
        <w:tc>
          <w:tcPr/>
          <w:p>
            <w:pPr>
              <w:pStyle w:val="Compact"/>
            </w:pPr>
            <w:r>
              <w:t xml:space="preserve">Mitigación</w:t>
            </w:r>
          </w:p>
        </w:tc>
      </w:tr>
      <w:tr>
        <w:tc>
          <w:tcPr/>
          <w:p>
            <w:pPr>
              <w:pStyle w:val="Compact"/>
            </w:pPr>
            <w:r>
              <w:t xml:space="preserve">Conectividad</w:t>
            </w:r>
          </w:p>
        </w:tc>
        <w:tc>
          <w:tcPr/>
          <w:p>
            <w:pPr>
              <w:pStyle w:val="Compact"/>
            </w:pPr>
            <w:r>
              <w:t xml:space="preserve">El acceso rural a internet es limitado (D1)</w:t>
            </w:r>
          </w:p>
        </w:tc>
        <w:tc>
          <w:tcPr/>
          <w:p>
            <w:pPr>
              <w:pStyle w:val="Compact"/>
            </w:pPr>
            <w:r>
              <w:t xml:space="preserve">Modo offline con un modelo pequeño en servidor local; audio por WhatsApp; sincronización diferida</w:t>
            </w:r>
          </w:p>
        </w:tc>
      </w:tr>
      <w:tr>
        <w:tc>
          <w:tcPr/>
          <w:p>
            <w:pPr>
              <w:pStyle w:val="Compact"/>
            </w:pPr>
            <w:r>
              <w:t xml:space="preserve">Variación lingüística</w:t>
            </w:r>
          </w:p>
        </w:tc>
        <w:tc>
          <w:tcPr/>
          <w:p>
            <w:pPr>
              <w:pStyle w:val="Compact"/>
            </w:pPr>
            <w:r>
              <w:t xml:space="preserve">Chanka frente a collao; variación entre provincias; ortografía; préstamos del castellano</w:t>
            </w:r>
          </w:p>
        </w:tc>
        <w:tc>
          <w:tcPr/>
          <w:p>
            <w:pPr>
              <w:pStyle w:val="Compact"/>
            </w:pPr>
            <w:r>
              <w:t xml:space="preserve">Normalizador ortográfico; diccionario de variantes; aceptar variantes; validación con hablantes de varias provincias</w:t>
            </w:r>
          </w:p>
        </w:tc>
      </w:tr>
      <w:tr>
        <w:tc>
          <w:tcPr/>
          <w:p>
            <w:pPr>
              <w:pStyle w:val="Compact"/>
            </w:pPr>
            <w:r>
              <w:t xml:space="preserve">Voz infantil y ruido</w:t>
            </w:r>
          </w:p>
        </w:tc>
        <w:tc>
          <w:tcPr/>
          <w:p>
            <w:pPr>
              <w:pStyle w:val="Compact"/>
            </w:pPr>
            <w:r>
              <w:t xml:space="preserve">Los CER publicados no corresponden a niños</w:t>
            </w:r>
          </w:p>
        </w:tc>
        <w:tc>
          <w:tcPr/>
          <w:p>
            <w:pPr>
              <w:pStyle w:val="Compact"/>
            </w:pPr>
            <w:r>
              <w:t xml:space="preserve">Medir el CER propio; umbrales de confianza; el docente confirma los casos dudosos; recolección con consentimiento</w:t>
            </w:r>
          </w:p>
        </w:tc>
      </w:tr>
      <w:tr>
        <w:tc>
          <w:tcPr/>
          <w:p>
            <w:pPr>
              <w:pStyle w:val="Compact"/>
            </w:pPr>
            <w:r>
              <w:t xml:space="preserve">Calidad de los LLM en chanka</w:t>
            </w:r>
          </w:p>
        </w:tc>
        <w:tc>
          <w:tcPr/>
          <w:p>
            <w:pPr>
              <w:pStyle w:val="Compact"/>
            </w:pPr>
            <w:r>
              <w:t xml:space="preserve">AmericasNLI muestra debilidad; ChatGPT no es buen traductor de lenguas indígenas (D2)</w:t>
            </w:r>
          </w:p>
        </w:tc>
        <w:tc>
          <w:tcPr/>
          <w:p>
            <w:pPr>
              <w:pStyle w:val="Compact"/>
            </w:pPr>
            <w:r>
              <w:t xml:space="preserve">Aprobación humana obligatoria; RAG con glosario; plantillas en lugar de generación libre</w:t>
            </w:r>
          </w:p>
        </w:tc>
      </w:tr>
      <w:tr>
        <w:tc>
          <w:tcPr/>
          <w:p>
            <w:pPr>
              <w:pStyle w:val="Compact"/>
            </w:pPr>
            <w:r>
              <w:t xml:space="preserve">Adopción docente</w:t>
            </w:r>
          </w:p>
        </w:tc>
        <w:tc>
          <w:tcPr/>
          <w:p>
            <w:pPr>
              <w:pStyle w:val="Compact"/>
            </w:pPr>
            <w:r>
              <w:t xml:space="preserve">Docentes no hablantes, sobrecargados y con rotación (Moreano et al., 2026)</w:t>
            </w:r>
          </w:p>
        </w:tc>
        <w:tc>
          <w:tcPr/>
          <w:p>
            <w:pPr>
              <w:pStyle w:val="Compact"/>
            </w:pPr>
            <w:r>
              <w:t xml:space="preserve">Reporte comprensible sin saber chanka; uso de menos de 5 minutos por día</w:t>
            </w:r>
          </w:p>
        </w:tc>
      </w:tr>
      <w:tr>
        <w:tc>
          <w:tcPr/>
          <w:p>
            <w:pPr>
              <w:pStyle w:val="Compact"/>
            </w:pPr>
            <w:r>
              <w:t xml:space="preserve">Pertinencia cultural</w:t>
            </w:r>
          </w:p>
        </w:tc>
        <w:tc>
          <w:tcPr/>
          <w:p>
            <w:pPr>
              <w:pStyle w:val="Compact"/>
            </w:pPr>
            <w:r>
              <w:t xml:space="preserve">Textos traducidos y no situados</w:t>
            </w:r>
          </w:p>
        </w:tc>
        <w:tc>
          <w:tcPr/>
          <w:p>
            <w:pPr>
              <w:pStyle w:val="Compact"/>
            </w:pPr>
            <w:r>
              <w:t xml:space="preserve">Cocreación con docentes y comunidad; validación con Tarea o CHIRAPAQ</w:t>
            </w:r>
          </w:p>
        </w:tc>
      </w:tr>
      <w:tr>
        <w:tc>
          <w:tcPr/>
          <w:p>
            <w:pPr>
              <w:pStyle w:val="Compact"/>
            </w:pPr>
            <w:r>
              <w:t xml:space="preserve">Estigma</w:t>
            </w:r>
          </w:p>
        </w:tc>
        <w:tc>
          <w:tcPr/>
          <w:p>
            <w:pPr>
              <w:pStyle w:val="Compact"/>
            </w:pPr>
            <w:r>
              <w:t xml:space="preserve">El 52 % cree que estudiar en dos lenguas perjudica (D3)</w:t>
            </w:r>
          </w:p>
        </w:tc>
        <w:tc>
          <w:tcPr/>
          <w:p>
            <w:pPr>
              <w:pStyle w:val="Compact"/>
            </w:pPr>
            <w:r>
              <w:t xml:space="preserve">Comunicar Leighton (2022) y mostrar avances en ambas lenguas</w:t>
            </w:r>
          </w:p>
        </w:tc>
      </w:tr>
      <w:tr>
        <w:tc>
          <w:tcPr/>
          <w:p>
            <w:pPr>
              <w:pStyle w:val="Compact"/>
            </w:pPr>
            <w:r>
              <w:t xml:space="preserve">Datos de menores</w:t>
            </w:r>
          </w:p>
        </w:tc>
        <w:tc>
          <w:tcPr/>
          <w:p>
            <w:pPr>
              <w:pStyle w:val="Compact"/>
            </w:pPr>
            <w:r>
              <w:t xml:space="preserve">Voz de niños indígenas; soberanía de datos</w:t>
            </w:r>
          </w:p>
        </w:tc>
        <w:tc>
          <w:tcPr/>
          <w:p>
            <w:pPr>
              <w:pStyle w:val="Compact"/>
            </w:pPr>
            <w:r>
              <w:t xml:space="preserve">Consentimiento de familias y comunidad (Ley 29733); almacenamiento local; en la demo, voz adulta (Omar)</w:t>
            </w:r>
          </w:p>
        </w:tc>
      </w:tr>
      <w:tr>
        <w:tc>
          <w:tcPr/>
          <w:p>
            <w:pPr>
              <w:pStyle w:val="Compact"/>
            </w:pPr>
            <w:r>
              <w:t xml:space="preserve">Dependencia de la IA</w:t>
            </w:r>
          </w:p>
        </w:tc>
        <w:tc>
          <w:tcPr/>
          <w:p>
            <w:pPr>
              <w:pStyle w:val="Compact"/>
            </w:pPr>
            <w:r>
              <w:t xml:space="preserve">Atajo cognitivo (vía D3)</w:t>
            </w:r>
          </w:p>
        </w:tc>
        <w:tc>
          <w:tcPr/>
          <w:p>
            <w:pPr>
              <w:pStyle w:val="Compact"/>
            </w:pPr>
            <w:r>
              <w:t xml:space="preserve">La IA no da respuestas; prueba sin IA en el piloto</w:t>
            </w:r>
          </w:p>
        </w:tc>
      </w:tr>
      <w:tr>
        <w:tc>
          <w:tcPr/>
          <w:p>
            <w:pPr>
              <w:pStyle w:val="Compact"/>
            </w:pPr>
            <w:r>
              <w:t xml:space="preserve">Bajo uso</w:t>
            </w:r>
          </w:p>
        </w:tc>
        <w:tc>
          <w:tcPr/>
          <w:p>
            <w:pPr>
              <w:pStyle w:val="Compact"/>
            </w:pPr>
            <w:r>
              <w:t xml:space="preserve">Lección de Khanmigo (Oreopoulos y Low, 2026)</w:t>
            </w:r>
          </w:p>
        </w:tc>
        <w:tc>
          <w:tcPr/>
          <w:p>
            <w:pPr>
              <w:pStyle w:val="Compact"/>
            </w:pPr>
            <w:r>
              <w:t xml:space="preserve">Integrar en la rutina de aula; sesiones iniciadas por el docente</w:t>
            </w:r>
          </w:p>
        </w:tc>
      </w:tr>
    </w:tbl>
    <w:bookmarkEnd w:id="24"/>
    <w:bookmarkStart w:id="25" w:name="métricas"/>
    <w:p>
      <w:pPr>
        <w:pStyle w:val="Heading3"/>
      </w:pPr>
      <w:r>
        <w:t xml:space="preserve">7.4 Métricas</w:t>
      </w:r>
    </w:p>
    <w:p>
      <w:pPr>
        <w:pStyle w:val="FirstParagraph"/>
      </w:pPr>
      <w:r>
        <w:rPr>
          <w:b/>
          <w:bCs/>
        </w:rPr>
        <w:t xml:space="preserve">En el hackathon:</w:t>
      </w:r>
      <w:r>
        <w:t xml:space="preserve"> </w:t>
      </w:r>
      <w:r>
        <w:t xml:space="preserve">- CER y WER del reconocimiento de voz</w:t>
      </w:r>
      <w:r>
        <w:t xml:space="preserve"> </w:t>
      </w:r>
      <w:r>
        <w:rPr>
          <w:rStyle w:val="VerbatimChar"/>
        </w:rPr>
        <w:t xml:space="preserve">quy</w:t>
      </w:r>
      <w:r>
        <w:t xml:space="preserve"> </w:t>
      </w:r>
      <w:r>
        <w:t xml:space="preserve">sobre 30 frases propias, comparados con la cifra de Meta.</w:t>
      </w:r>
      <w:r>
        <w:t xml:space="preserve"> </w:t>
      </w:r>
      <w:r>
        <w:t xml:space="preserve">- Concordancia (kappa) entre la clasificación automática del nivel de las preguntas y la de un especialista, usando ítems liberados de la UMC.</w:t>
      </w:r>
      <w:r>
        <w:t xml:space="preserve"> </w:t>
      </w:r>
      <w:r>
        <w:t xml:space="preserve">- Calidad lingüística y pertinencia de los textos, calificadas por 2 o 3 hablantes en una escala de 1 a 5.</w:t>
      </w:r>
      <w:r>
        <w:t xml:space="preserve"> </w:t>
      </w:r>
      <w:r>
        <w:t xml:space="preserve">- Número de usuarios reales que completan el recorrido principal, con sus citas textuales (criterio de tracción).</w:t>
      </w:r>
    </w:p>
    <w:p>
      <w:pPr>
        <w:pStyle w:val="BodyText"/>
      </w:pPr>
      <w:r>
        <w:rPr>
          <w:b/>
          <w:bCs/>
        </w:rPr>
        <w:t xml:space="preserve">En un piloto de 8 a 12 semanas:</w:t>
      </w:r>
      <w:r>
        <w:t xml:space="preserve"> </w:t>
      </w:r>
      <w:r>
        <w:t xml:space="preserve">- Palabras correctas por minuto en chanka y castellano, con prueba inicial y final y grupo de comparación.</w:t>
      </w:r>
      <w:r>
        <w:t xml:space="preserve"> </w:t>
      </w:r>
      <w:r>
        <w:t xml:space="preserve">- Aciertos por nivel, con énfasis en el nivel crítico; rúbrica argumentativa con doble calificación.</w:t>
      </w:r>
      <w:r>
        <w:t xml:space="preserve"> </w:t>
      </w:r>
      <w:r>
        <w:t xml:space="preserve">- Prueba sin IA.</w:t>
      </w:r>
      <w:r>
        <w:t xml:space="preserve"> </w:t>
      </w:r>
      <w:r>
        <w:t xml:space="preserve">- Uso: sesiones por semana y porcentaje de respuestas con evidencia del texto.</w:t>
      </w:r>
      <w:r>
        <w:t xml:space="preserve"> </w:t>
      </w:r>
      <w:r>
        <w:t xml:space="preserve">- Tiempo docente ahorrado y proporción de clases con agrupación por nivel.</w:t>
      </w:r>
      <w:r>
        <w:t xml:space="preserve"> </w:t>
      </w:r>
      <w:r>
        <w:t xml:space="preserve">- Actitudes hacia el quechua.</w:t>
      </w:r>
    </w:p>
    <w:p>
      <w:r>
        <w:pict>
          <v:rect style="width:0;height:1.5pt" o:hralign="center" o:hrstd="t" o:hr="t"/>
        </w:pict>
      </w:r>
    </w:p>
    <w:bookmarkEnd w:id="25"/>
    <w:bookmarkEnd w:id="26"/>
    <w:bookmarkStart w:id="27" w:name="veredicto-sobre-la-hipótesis-de-omar"/>
    <w:p>
      <w:pPr>
        <w:pStyle w:val="Heading2"/>
      </w:pPr>
      <w:r>
        <w:t xml:space="preserve">8. Veredicto sobre la hipótesis de Omar</w:t>
      </w:r>
    </w:p>
    <w:p>
      <w:pPr>
        <w:pStyle w:val="FirstParagraph"/>
      </w:pPr>
      <w:r>
        <w:rPr>
          <w:b/>
          <w:bCs/>
        </w:rPr>
        <w:t xml:space="preserve">Hipótesis:</w:t>
      </w:r>
      <w:r>
        <w:t xml:space="preserve"> </w:t>
      </w:r>
      <w:r>
        <w:t xml:space="preserve">“La comprensión lectora es un componente fundacional del pensamiento crítico.”</w:t>
      </w:r>
    </w:p>
    <w:p>
      <w:pPr>
        <w:pStyle w:val="BodyText"/>
      </w:pPr>
      <w:r>
        <w:rPr>
          <w:b/>
          <w:bCs/>
        </w:rPr>
        <w:t xml:space="preserve">Veredicto: PARCIALMENTE CONFIRMADA.</w:t>
      </w:r>
      <w:r>
        <w:t xml:space="preserve"> </w:t>
      </w:r>
      <w:r>
        <w:t xml:space="preserve">Es sólida como condición necesaria en contextos escolares y académicos. Es incorrecta si se entiende como único camino o como relación unidireccional.</w:t>
      </w:r>
    </w:p>
    <w:p>
      <w:pPr>
        <w:pStyle w:val="BodyText"/>
      </w:pPr>
      <w:r>
        <w:rPr>
          <w:b/>
          <w:bCs/>
        </w:rPr>
        <w:t xml:space="preserve">A favor:</w:t>
      </w:r>
      <w:r>
        <w:t xml:space="preserve"> </w:t>
      </w:r>
      <w:r>
        <w:t xml:space="preserve">- La comprensión inferencial y crítica es pensamiento crítico aplicado al texto; la ENLA la operacionaliza en</w:t>
      </w:r>
      <w:r>
        <w:t xml:space="preserve"> </w:t>
      </w:r>
      <w:r>
        <w:t xml:space="preserve">“Infiere”</w:t>
      </w:r>
      <w:r>
        <w:t xml:space="preserve"> </w:t>
      </w:r>
      <w:r>
        <w:t xml:space="preserve">y</w:t>
      </w:r>
      <w:r>
        <w:t xml:space="preserve"> </w:t>
      </w:r>
      <w:r>
        <w:t xml:space="preserve">“Reflexiona”</w:t>
      </w:r>
      <w:r>
        <w:t xml:space="preserve"> </w:t>
      </w:r>
      <w:r>
        <w:t xml:space="preserve">(D3).</w:t>
      </w:r>
      <w:r>
        <w:t xml:space="preserve"> </w:t>
      </w:r>
      <w:r>
        <w:t xml:space="preserve">- Las asociaciones son consistentes: rho de 0,62 en estudiantes peruanos de 2.° grado (Mendoza Gonzales et al., 2025), Baki (2025) y la revisión hispana de Rojas Pinto y Fernández-Monge (2025).</w:t>
      </w:r>
      <w:r>
        <w:t xml:space="preserve"> </w:t>
      </w:r>
      <w:r>
        <w:t xml:space="preserve">- La literatura sobre literacidad académica (sección 6) muestra que la comprensión débil de textos en L2 bloquea el análisis crítico en la universidad.</w:t>
      </w:r>
    </w:p>
    <w:p>
      <w:pPr>
        <w:pStyle w:val="BodyText"/>
      </w:pPr>
      <w:r>
        <w:rPr>
          <w:b/>
          <w:bCs/>
        </w:rPr>
        <w:t xml:space="preserve">Matices:</w:t>
      </w:r>
      <w:r>
        <w:t xml:space="preserve"> </w:t>
      </w:r>
      <w:r>
        <w:t xml:space="preserve">-</w:t>
      </w:r>
      <w:r>
        <w:t xml:space="preserve"> </w:t>
      </w:r>
      <w:r>
        <w:rPr>
          <w:b/>
          <w:bCs/>
        </w:rPr>
        <w:t xml:space="preserve">Bidireccionalidad.</w:t>
      </w:r>
      <w:r>
        <w:t xml:space="preserve"> </w:t>
      </w:r>
      <w:r>
        <w:t xml:space="preserve">El razonamiento predice la comprensión (Paige et al., 2024), y enseñar pensamiento crítico mejora la comprensión (Bakhtiari Moghadam et al., 2023).</w:t>
      </w:r>
      <w:r>
        <w:t xml:space="preserve"> </w:t>
      </w:r>
      <w:r>
        <w:t xml:space="preserve">-</w:t>
      </w:r>
      <w:r>
        <w:t xml:space="preserve"> </w:t>
      </w:r>
      <w:r>
        <w:rPr>
          <w:b/>
          <w:bCs/>
        </w:rPr>
        <w:t xml:space="preserve">Mediadores.</w:t>
      </w:r>
      <w:r>
        <w:t xml:space="preserve"> </w:t>
      </w:r>
      <w:r>
        <w:t xml:space="preserve">El conocimiento previo es imprescindible (Peng et al., 2023; Kim et al., 2022). La comprensión y la escucha orales también alimentan el pensamiento crítico (Paige et al., 2024; Baki, 2025). Por eso el pensamiento crítico puede cultivarse oralmente en chanka antes de dominar la lectura.</w:t>
      </w:r>
      <w:r>
        <w:t xml:space="preserve"> </w:t>
      </w:r>
      <w:r>
        <w:t xml:space="preserve">-</w:t>
      </w:r>
      <w:r>
        <w:t xml:space="preserve"> </w:t>
      </w:r>
      <w:r>
        <w:rPr>
          <w:b/>
          <w:bCs/>
        </w:rPr>
        <w:t xml:space="preserve">Calidad de la evidencia.</w:t>
      </w:r>
      <w:r>
        <w:t xml:space="preserve"> </w:t>
      </w:r>
      <w:r>
        <w:t xml:space="preserve">La evidencia peruana es mayormente correlacional. No hallamos ningún ensayo que muestre que mejorar la comprensión</w:t>
      </w:r>
      <w:r>
        <w:t xml:space="preserve"> </w:t>
      </w:r>
      <w:r>
        <w:rPr>
          <w:i/>
          <w:iCs/>
        </w:rPr>
        <w:t xml:space="preserve">causa</w:t>
      </w:r>
      <w:r>
        <w:t xml:space="preserve"> </w:t>
      </w:r>
      <w:r>
        <w:t xml:space="preserve">mayor pensamiento crítico general.</w:t>
      </w:r>
    </w:p>
    <w:p>
      <w:pPr>
        <w:pStyle w:val="BodyText"/>
      </w:pPr>
      <w:r>
        <w:rPr>
          <w:b/>
          <w:bCs/>
        </w:rPr>
        <w:t xml:space="preserve">Formulación recomendada:</w:t>
      </w:r>
      <w:r>
        <w:t xml:space="preserve"> </w:t>
      </w:r>
      <w:r>
        <w:t xml:space="preserve">&gt;</w:t>
      </w:r>
      <w:r>
        <w:t xml:space="preserve"> </w:t>
      </w:r>
      <w:r>
        <w:t xml:space="preserve">“La comprensión lectora, en especial la inferencial y crítica, es la puerta de entrada al pensamiento crítico escolar y académico. En EIB, esa puerta debe abrirse primero en la lengua materna y en forma oral, con textos que construyan conocimiento del propio entorno, y transferirse luego al castellano. Hoy esa puerta casi no se trabaja ni se mide en quechua chanka.”</w:t>
      </w:r>
    </w:p>
    <w:p>
      <w:r>
        <w:pict>
          <v:rect style="width:0;height:1.5pt" o:hralign="center" o:hrstd="t" o:hr="t"/>
        </w:pict>
      </w:r>
    </w:p>
    <w:bookmarkEnd w:id="27"/>
    <w:bookmarkStart w:id="28" w:name="limitaciones"/>
    <w:p>
      <w:pPr>
        <w:pStyle w:val="Heading2"/>
      </w:pPr>
      <w:r>
        <w:t xml:space="preserve">9. Limitaciones</w:t>
      </w:r>
    </w:p>
    <w:p>
      <w:pPr>
        <w:pStyle w:val="Compact"/>
        <w:numPr>
          <w:ilvl w:val="0"/>
          <w:numId w:val="1017"/>
        </w:numPr>
      </w:pPr>
      <w:r>
        <w:rPr>
          <w:b/>
          <w:bCs/>
        </w:rPr>
        <w:t xml:space="preserve">Cifra ENLA 2025 EIB.</w:t>
      </w:r>
      <w:r>
        <w:t xml:space="preserve"> </w:t>
      </w:r>
      <w:r>
        <w:t xml:space="preserve">El 22,2 % proviene de un artículo que cita a la UMC; una síntesis de buscador dio 10,1 % sin fuente verificable. El servidor de la UMC no respondió en esta sesión, así que hay que verificarlo en http://umc.minedu.gob.pe.</w:t>
      </w:r>
    </w:p>
    <w:p>
      <w:pPr>
        <w:pStyle w:val="Compact"/>
        <w:numPr>
          <w:ilvl w:val="0"/>
          <w:numId w:val="1017"/>
        </w:numPr>
      </w:pPr>
      <w:r>
        <w:rPr>
          <w:b/>
          <w:bCs/>
        </w:rPr>
        <w:t xml:space="preserve">Comparación L1 frente a L2 (ECE 2018).</w:t>
      </w:r>
      <w:r>
        <w:t xml:space="preserve"> </w:t>
      </w:r>
      <w:r>
        <w:t xml:space="preserve">No es psicométricamente equivalente.</w:t>
      </w:r>
    </w:p>
    <w:p>
      <w:pPr>
        <w:pStyle w:val="Compact"/>
        <w:numPr>
          <w:ilvl w:val="0"/>
          <w:numId w:val="1017"/>
        </w:numPr>
      </w:pPr>
      <w:r>
        <w:rPr>
          <w:b/>
          <w:bCs/>
        </w:rPr>
        <w:t xml:space="preserve">CER de Omnilingual ASR.</w:t>
      </w:r>
      <w:r>
        <w:t xml:space="preserve"> </w:t>
      </w:r>
      <w:r>
        <w:t xml:space="preserve">No se validó con niños ayacuchanos.</w:t>
      </w:r>
    </w:p>
    <w:p>
      <w:pPr>
        <w:pStyle w:val="Compact"/>
        <w:numPr>
          <w:ilvl w:val="0"/>
          <w:numId w:val="1017"/>
        </w:numPr>
      </w:pPr>
      <w:r>
        <w:rPr>
          <w:b/>
          <w:bCs/>
        </w:rPr>
        <w:t xml:space="preserve">Recursos [Comunidad].</w:t>
      </w:r>
      <w:r>
        <w:t xml:space="preserve"> </w:t>
      </w:r>
      <w:r>
        <w:t xml:space="preserve">No están revisados.</w:t>
      </w:r>
    </w:p>
    <w:p>
      <w:pPr>
        <w:pStyle w:val="Compact"/>
        <w:numPr>
          <w:ilvl w:val="0"/>
          <w:numId w:val="1017"/>
        </w:numPr>
      </w:pPr>
      <w:r>
        <w:rPr>
          <w:b/>
          <w:bCs/>
        </w:rPr>
        <w:t xml:space="preserve">Fuentes secundarias.</w:t>
      </w:r>
      <w:r>
        <w:t xml:space="preserve"> </w:t>
      </w:r>
      <w:r>
        <w:t xml:space="preserve">Las 580 plazas desiertas, los resultados de Leer es estar adelante y la escala de Beeverso provienen de prensa o notas institucionales. El sitio de Konlap no resolvió, y el de Go Escuela bloquea la verificación automática.</w:t>
      </w:r>
    </w:p>
    <w:p>
      <w:pPr>
        <w:pStyle w:val="Compact"/>
        <w:numPr>
          <w:ilvl w:val="0"/>
          <w:numId w:val="1017"/>
        </w:numPr>
      </w:pPr>
      <w:r>
        <w:rPr>
          <w:b/>
          <w:bCs/>
        </w:rPr>
        <w:t xml:space="preserve">Alcance de la búsqueda.</w:t>
      </w:r>
      <w:r>
        <w:t xml:space="preserve"> </w:t>
      </w:r>
      <w:r>
        <w:t xml:space="preserve">La ausencia de un producto integrado es una inferencia sobre una búsqueda finita (OpenAlex, buscador web y Hugging Face).</w:t>
      </w:r>
    </w:p>
    <w:p>
      <w:r>
        <w:pict>
          <v:rect style="width:0;height:1.5pt" o:hralign="center" o:hrstd="t" o:hr="t"/>
        </w:pict>
      </w:r>
    </w:p>
    <w:bookmarkEnd w:id="28"/>
    <w:bookmarkStart w:id="34" w:name="referencias"/>
    <w:p>
      <w:pPr>
        <w:pStyle w:val="Heading2"/>
      </w:pPr>
      <w:r>
        <w:t xml:space="preserve">10. Referencias</w:t>
      </w:r>
    </w:p>
    <w:bookmarkStart w:id="29" w:name="artículos-científicos-2022-2026"/>
    <w:p>
      <w:pPr>
        <w:pStyle w:val="Heading3"/>
      </w:pPr>
      <w:r>
        <w:t xml:space="preserve">Artículos científicos (2022-2026)</w:t>
      </w:r>
    </w:p>
    <w:p>
      <w:pPr>
        <w:pStyle w:val="FirstParagraph"/>
      </w:pPr>
      <w:r>
        <w:t xml:space="preserve">Las 46 referencias completas, con su DOI o URL, están en las tablas de la sección 1.2, ordenadas por tema (A a E). Listado compacto:</w:t>
      </w:r>
    </w:p>
    <w:p>
      <w:pPr>
        <w:pStyle w:val="Compact"/>
        <w:numPr>
          <w:ilvl w:val="0"/>
          <w:numId w:val="1018"/>
        </w:numPr>
      </w:pPr>
      <w:r>
        <w:t xml:space="preserve">Näslund-Hadley et al. (2026). https://doi.org/10.1080/26390043.2026.2644295</w:t>
      </w:r>
    </w:p>
    <w:p>
      <w:pPr>
        <w:pStyle w:val="Compact"/>
        <w:numPr>
          <w:ilvl w:val="0"/>
          <w:numId w:val="1018"/>
        </w:numPr>
      </w:pPr>
      <w:r>
        <w:t xml:space="preserve">Leighton (2022). https://doi.org/10.1016/j.econedurev.2022.102312</w:t>
      </w:r>
    </w:p>
    <w:p>
      <w:pPr>
        <w:pStyle w:val="Compact"/>
        <w:numPr>
          <w:ilvl w:val="0"/>
          <w:numId w:val="1018"/>
        </w:numPr>
      </w:pPr>
      <w:r>
        <w:t xml:space="preserve">Guevara-Goñas et al. (2026). https://doi.org/10.1007/s11145-026-10885-3</w:t>
      </w:r>
    </w:p>
    <w:p>
      <w:pPr>
        <w:pStyle w:val="Compact"/>
        <w:numPr>
          <w:ilvl w:val="0"/>
          <w:numId w:val="1018"/>
        </w:numPr>
      </w:pPr>
      <w:r>
        <w:t xml:space="preserve">Valero Ancco et al. (2025). https://doi.org/10.33996/revistahorizontes.v9i37.950</w:t>
      </w:r>
    </w:p>
    <w:p>
      <w:pPr>
        <w:pStyle w:val="Compact"/>
        <w:numPr>
          <w:ilvl w:val="0"/>
          <w:numId w:val="1018"/>
        </w:numPr>
      </w:pPr>
      <w:r>
        <w:t xml:space="preserve">Rojas Tello et al. (2024). https://doi.org/10.5935/2079-312x.20240003</w:t>
      </w:r>
    </w:p>
    <w:p>
      <w:pPr>
        <w:pStyle w:val="Compact"/>
        <w:numPr>
          <w:ilvl w:val="0"/>
          <w:numId w:val="1018"/>
        </w:numPr>
      </w:pPr>
      <w:r>
        <w:t xml:space="preserve">Nakamura et al. (2023). https://doi.org/10.1002/cl2.1351</w:t>
      </w:r>
    </w:p>
    <w:p>
      <w:pPr>
        <w:pStyle w:val="Compact"/>
        <w:numPr>
          <w:ilvl w:val="0"/>
          <w:numId w:val="1018"/>
        </w:numPr>
      </w:pPr>
      <w:r>
        <w:t xml:space="preserve">Vogelzang et al. (2024). https://doi.org/10.1002/tesq.3326</w:t>
      </w:r>
    </w:p>
    <w:p>
      <w:pPr>
        <w:pStyle w:val="Compact"/>
        <w:numPr>
          <w:ilvl w:val="0"/>
          <w:numId w:val="1018"/>
        </w:numPr>
      </w:pPr>
      <w:r>
        <w:t xml:space="preserve">Näslund-Hadley y Alonzo (2024). https://doi.org/10.18235/0013269</w:t>
      </w:r>
    </w:p>
    <w:p>
      <w:pPr>
        <w:pStyle w:val="Compact"/>
        <w:numPr>
          <w:ilvl w:val="0"/>
          <w:numId w:val="1018"/>
        </w:numPr>
      </w:pPr>
      <w:r>
        <w:t xml:space="preserve">Gatica y Valenzuela (2025). https://doi.org/10.15366/reice2025.23.2.003</w:t>
      </w:r>
    </w:p>
    <w:p>
      <w:pPr>
        <w:pStyle w:val="Compact"/>
        <w:numPr>
          <w:ilvl w:val="0"/>
          <w:numId w:val="1018"/>
        </w:numPr>
      </w:pPr>
      <w:r>
        <w:t xml:space="preserve">Moreano, Zegarra y Rivera (2026). https://doi.org/10.14507/epaa.34.9008</w:t>
      </w:r>
    </w:p>
    <w:p>
      <w:pPr>
        <w:pStyle w:val="Compact"/>
        <w:numPr>
          <w:ilvl w:val="0"/>
          <w:numId w:val="1018"/>
        </w:numPr>
      </w:pPr>
      <w:r>
        <w:t xml:space="preserve">Gálvez Astorayme et al. (2022). https://doi.org/10.46744/bapl.202201.006</w:t>
      </w:r>
    </w:p>
    <w:p>
      <w:pPr>
        <w:pStyle w:val="Compact"/>
        <w:numPr>
          <w:ilvl w:val="0"/>
          <w:numId w:val="1018"/>
        </w:numPr>
      </w:pPr>
      <w:r>
        <w:t xml:space="preserve">Wiebe et al. (2022). https://doi.org/10.56059/jl4d.v9i1.607</w:t>
      </w:r>
    </w:p>
    <w:p>
      <w:pPr>
        <w:pStyle w:val="Compact"/>
        <w:numPr>
          <w:ilvl w:val="0"/>
          <w:numId w:val="1018"/>
        </w:numPr>
      </w:pPr>
      <w:r>
        <w:t xml:space="preserve">Paige, Rupley y Ziglari (2024). https://doi.org/10.3390/educsci14030225</w:t>
      </w:r>
    </w:p>
    <w:p>
      <w:pPr>
        <w:pStyle w:val="Compact"/>
        <w:numPr>
          <w:ilvl w:val="0"/>
          <w:numId w:val="1018"/>
        </w:numPr>
      </w:pPr>
      <w:r>
        <w:t xml:space="preserve">Bakhtiari Moghadam et al. (2023). https://doi.org/10.1186/s40862-023-00188-3</w:t>
      </w:r>
    </w:p>
    <w:p>
      <w:pPr>
        <w:pStyle w:val="Compact"/>
        <w:numPr>
          <w:ilvl w:val="0"/>
          <w:numId w:val="1018"/>
        </w:numPr>
      </w:pPr>
      <w:r>
        <w:t xml:space="preserve">Ranjbar Mohammadi et al. (2023). https://doi.org/10.1016/j.system.2023.103120</w:t>
      </w:r>
    </w:p>
    <w:p>
      <w:pPr>
        <w:pStyle w:val="Compact"/>
        <w:numPr>
          <w:ilvl w:val="0"/>
          <w:numId w:val="1018"/>
        </w:numPr>
      </w:pPr>
      <w:r>
        <w:t xml:space="preserve">Baki (2025). https://doi.org/10.3390/bs15010034</w:t>
      </w:r>
    </w:p>
    <w:p>
      <w:pPr>
        <w:pStyle w:val="Compact"/>
        <w:numPr>
          <w:ilvl w:val="0"/>
          <w:numId w:val="1018"/>
        </w:numPr>
      </w:pPr>
      <w:r>
        <w:t xml:space="preserve">Mendoza Gonzales et al. (2025). https://doi.org/10.47865/igob.vol8.n30.2025.409</w:t>
      </w:r>
    </w:p>
    <w:p>
      <w:pPr>
        <w:pStyle w:val="Compact"/>
        <w:numPr>
          <w:ilvl w:val="0"/>
          <w:numId w:val="1018"/>
        </w:numPr>
      </w:pPr>
      <w:r>
        <w:t xml:space="preserve">Rojas Pinto y Fernández-Monge (2025). https://doi.org/10.59659/revistatribunal.v5i11.155</w:t>
      </w:r>
    </w:p>
    <w:p>
      <w:pPr>
        <w:pStyle w:val="Compact"/>
        <w:numPr>
          <w:ilvl w:val="0"/>
          <w:numId w:val="1018"/>
        </w:numPr>
      </w:pPr>
      <w:r>
        <w:t xml:space="preserve">Kim et al. (2022). https://doi.org/10.1037/edu0000751</w:t>
      </w:r>
    </w:p>
    <w:p>
      <w:pPr>
        <w:pStyle w:val="Compact"/>
        <w:numPr>
          <w:ilvl w:val="0"/>
          <w:numId w:val="1018"/>
        </w:numPr>
      </w:pPr>
      <w:r>
        <w:t xml:space="preserve">Peng et al. (2023). https://doi.org/10.3102/00346543231171345</w:t>
      </w:r>
    </w:p>
    <w:p>
      <w:pPr>
        <w:pStyle w:val="Compact"/>
        <w:numPr>
          <w:ilvl w:val="0"/>
          <w:numId w:val="1018"/>
        </w:numPr>
      </w:pPr>
      <w:r>
        <w:t xml:space="preserve">Aguilar Huayta y Arias Centeno (2025). https://doi.org/10.59659/revistatribunal.v5i11.169</w:t>
      </w:r>
    </w:p>
    <w:p>
      <w:pPr>
        <w:pStyle w:val="Compact"/>
        <w:numPr>
          <w:ilvl w:val="0"/>
          <w:numId w:val="1018"/>
        </w:numPr>
      </w:pPr>
      <w:r>
        <w:t xml:space="preserve">Tang, Lau y Du (2026). https://doi.org/10.1016/j.ijer.2026.102963</w:t>
      </w:r>
    </w:p>
    <w:p>
      <w:pPr>
        <w:pStyle w:val="Compact"/>
        <w:numPr>
          <w:ilvl w:val="0"/>
          <w:numId w:val="1018"/>
        </w:numPr>
      </w:pPr>
      <w:r>
        <w:t xml:space="preserve">Pillinger y Vardy (2022). https://doi.org/10.1111/1467-9817.12407</w:t>
      </w:r>
    </w:p>
    <w:p>
      <w:pPr>
        <w:pStyle w:val="Compact"/>
        <w:numPr>
          <w:ilvl w:val="0"/>
          <w:numId w:val="1018"/>
        </w:numPr>
      </w:pPr>
      <w:r>
        <w:t xml:space="preserve">Han et al. (2025). https://doi.org/10.1002/rrq.70033</w:t>
      </w:r>
    </w:p>
    <w:p>
      <w:pPr>
        <w:pStyle w:val="Compact"/>
        <w:numPr>
          <w:ilvl w:val="0"/>
          <w:numId w:val="1018"/>
        </w:numPr>
      </w:pPr>
      <w:r>
        <w:t xml:space="preserve">Kaffenberger et al. (2026). https://doi.org/10.35489/bsg-whatworkshubforglobaleducation-wp_2026/001</w:t>
      </w:r>
    </w:p>
    <w:p>
      <w:pPr>
        <w:pStyle w:val="Compact"/>
        <w:numPr>
          <w:ilvl w:val="0"/>
          <w:numId w:val="1018"/>
        </w:numPr>
      </w:pPr>
      <w:r>
        <w:t xml:space="preserve">Angrist, Bergman y Matsheng (2022). https://doi.org/10.1038/s41562-022-01381-z</w:t>
      </w:r>
    </w:p>
    <w:p>
      <w:pPr>
        <w:pStyle w:val="Compact"/>
        <w:numPr>
          <w:ilvl w:val="0"/>
          <w:numId w:val="1018"/>
        </w:numPr>
      </w:pPr>
      <w:r>
        <w:t xml:space="preserve">León, Endo, Zoido y Suárez (2026). https://doi.org/10.1016/j.ijedudev.2026.103654</w:t>
      </w:r>
    </w:p>
    <w:p>
      <w:pPr>
        <w:pStyle w:val="Compact"/>
        <w:numPr>
          <w:ilvl w:val="0"/>
          <w:numId w:val="1018"/>
        </w:numPr>
      </w:pPr>
      <w:r>
        <w:t xml:space="preserve">Henkel et al. (2024). https://doi.org/10.48550/arxiv.2402.09809</w:t>
      </w:r>
    </w:p>
    <w:p>
      <w:pPr>
        <w:pStyle w:val="Compact"/>
        <w:numPr>
          <w:ilvl w:val="0"/>
          <w:numId w:val="1018"/>
        </w:numPr>
      </w:pPr>
      <w:r>
        <w:t xml:space="preserve">Oreopoulos y Low (2026). https://doi.org/10.3386/w35620</w:t>
      </w:r>
    </w:p>
    <w:p>
      <w:pPr>
        <w:pStyle w:val="Compact"/>
        <w:numPr>
          <w:ilvl w:val="0"/>
          <w:numId w:val="1018"/>
        </w:numPr>
      </w:pPr>
      <w:r>
        <w:t xml:space="preserve">van der Velde et al. (2025). https://doi.org/10.1007/s40593-025-00480-y</w:t>
      </w:r>
    </w:p>
    <w:p>
      <w:pPr>
        <w:pStyle w:val="Compact"/>
        <w:numPr>
          <w:ilvl w:val="0"/>
          <w:numId w:val="1018"/>
        </w:numPr>
      </w:pPr>
      <w:r>
        <w:t xml:space="preserve">Ngo y Chen (2025). https://doi.org/10.1080/09588221.2025.2528784</w:t>
      </w:r>
    </w:p>
    <w:p>
      <w:pPr>
        <w:pStyle w:val="Compact"/>
        <w:numPr>
          <w:ilvl w:val="0"/>
          <w:numId w:val="1018"/>
        </w:numPr>
      </w:pPr>
      <w:r>
        <w:t xml:space="preserve">Patrón Romero et al. (2024). https://doi.org/10.3390/app14156497</w:t>
      </w:r>
    </w:p>
    <w:p>
      <w:pPr>
        <w:pStyle w:val="Compact"/>
        <w:numPr>
          <w:ilvl w:val="0"/>
          <w:numId w:val="1018"/>
        </w:numPr>
      </w:pPr>
      <w:r>
        <w:t xml:space="preserve">Zevallos, Camacho y Melgarejo (2022), Huqariq. https://aclanthology.org/2022.lrec-1.537</w:t>
      </w:r>
    </w:p>
    <w:p>
      <w:pPr>
        <w:pStyle w:val="Compact"/>
        <w:numPr>
          <w:ilvl w:val="0"/>
          <w:numId w:val="1018"/>
        </w:numPr>
      </w:pPr>
      <w:r>
        <w:t xml:space="preserve">Zevallos et al. (2022), aumento de datos. https://doi.org/10.48550/arxiv.2207.06872</w:t>
      </w:r>
    </w:p>
    <w:p>
      <w:pPr>
        <w:pStyle w:val="Compact"/>
        <w:numPr>
          <w:ilvl w:val="0"/>
          <w:numId w:val="1018"/>
        </w:numPr>
      </w:pPr>
      <w:r>
        <w:t xml:space="preserve">Zevallos et al. (2022), QuBERT. https://doi.org/10.18653/v1/2022.deeplo-1.1</w:t>
      </w:r>
    </w:p>
    <w:p>
      <w:pPr>
        <w:pStyle w:val="Compact"/>
        <w:numPr>
          <w:ilvl w:val="0"/>
          <w:numId w:val="1018"/>
        </w:numPr>
      </w:pPr>
      <w:r>
        <w:t xml:space="preserve">Kann et al. (2022), AmericasNLI. https://doi.org/10.3389/frai.2022.995667</w:t>
      </w:r>
    </w:p>
    <w:p>
      <w:pPr>
        <w:pStyle w:val="Compact"/>
        <w:numPr>
          <w:ilvl w:val="0"/>
          <w:numId w:val="1018"/>
        </w:numPr>
      </w:pPr>
      <w:r>
        <w:t xml:space="preserve">Bezirhan y von Davier (2023). https://doi.org/10.1016/j.caeai.2023.100161</w:t>
      </w:r>
    </w:p>
    <w:p>
      <w:pPr>
        <w:pStyle w:val="Compact"/>
        <w:numPr>
          <w:ilvl w:val="0"/>
          <w:numId w:val="1018"/>
        </w:numPr>
      </w:pPr>
      <w:r>
        <w:t xml:space="preserve">Lupicki et al. (2025). https://doi.org/10.18653/v1/2025.americasnlp-1.12</w:t>
      </w:r>
    </w:p>
    <w:p>
      <w:pPr>
        <w:pStyle w:val="Compact"/>
        <w:numPr>
          <w:ilvl w:val="0"/>
          <w:numId w:val="1018"/>
        </w:numPr>
      </w:pPr>
      <w:r>
        <w:t xml:space="preserve">Puraca Ytusaca (2026). https://doi.org/10.33996/revistahorizontes.v10i43.1286</w:t>
      </w:r>
    </w:p>
    <w:p>
      <w:pPr>
        <w:pStyle w:val="Compact"/>
        <w:numPr>
          <w:ilvl w:val="0"/>
          <w:numId w:val="1018"/>
        </w:numPr>
      </w:pPr>
      <w:r>
        <w:t xml:space="preserve">Guerra Ayala et al. (2025). https://doi.org/10.3389/fsoc.2025.1597952</w:t>
      </w:r>
    </w:p>
    <w:p>
      <w:pPr>
        <w:pStyle w:val="Compact"/>
        <w:numPr>
          <w:ilvl w:val="0"/>
          <w:numId w:val="1018"/>
        </w:numPr>
      </w:pPr>
      <w:r>
        <w:t xml:space="preserve">Cárdenas Palacios et al. (2024). https://doi.org/10.15446/ma.v15n2.113451</w:t>
      </w:r>
    </w:p>
    <w:p>
      <w:pPr>
        <w:pStyle w:val="Compact"/>
        <w:numPr>
          <w:ilvl w:val="0"/>
          <w:numId w:val="1018"/>
        </w:numPr>
      </w:pPr>
      <w:r>
        <w:t xml:space="preserve">Quincho Apumayta et al. (2025). https://doi.org/10.12688/f1000research.162508.2</w:t>
      </w:r>
    </w:p>
    <w:p>
      <w:pPr>
        <w:pStyle w:val="Compact"/>
        <w:numPr>
          <w:ilvl w:val="0"/>
          <w:numId w:val="1018"/>
        </w:numPr>
      </w:pPr>
      <w:r>
        <w:t xml:space="preserve">Lombardi González y Silas Casillas (2023). https://doi.org/10.31391/iscs2152.8</w:t>
      </w:r>
    </w:p>
    <w:p>
      <w:pPr>
        <w:pStyle w:val="Compact"/>
        <w:numPr>
          <w:ilvl w:val="0"/>
          <w:numId w:val="1018"/>
        </w:numPr>
      </w:pPr>
      <w:r>
        <w:t xml:space="preserve">López Gil (2024). https://doi.org/10.11144/javeriana.m17.msda</w:t>
      </w:r>
    </w:p>
    <w:p>
      <w:pPr>
        <w:pStyle w:val="Compact"/>
        <w:numPr>
          <w:ilvl w:val="0"/>
          <w:numId w:val="1018"/>
        </w:numPr>
      </w:pPr>
      <w:r>
        <w:t xml:space="preserve">Pérez Castro (2024). https://doi.org/10.14507/epaa.32.8210</w:t>
      </w:r>
    </w:p>
    <w:p>
      <w:pPr>
        <w:pStyle w:val="Compact"/>
        <w:numPr>
          <w:ilvl w:val="0"/>
          <w:numId w:val="1018"/>
        </w:numPr>
      </w:pPr>
      <w:r>
        <w:t xml:space="preserve">Sangama Sánchez y Santos Jiménez (2026). https://doi.org/10.47058/joa15.5</w:t>
      </w:r>
    </w:p>
    <w:p>
      <w:pPr>
        <w:pStyle w:val="FirstParagraph"/>
      </w:pPr>
      <w:r>
        <w:t xml:space="preserve">Complementarias: Mato et al. (2026), https://doi.org/10.22201/iisue.24486167e.2026.48.62401 ; Findings of AmericasNLP 2023, https://doi.org/10.18653/v1/2023.americasnlp-1.23 ; Findings of AmericasNLP 2024, https://doi.org/10.18653/v1/2024.americasnlp-1.28 ; Ortega, Zevallos y Carraro (2026), síntesis de voz en quechua (LREC), https://doi.org/10.63317/39457jk69sij ; Huaman et al. (2026), quechua de Puno (AmericasNLP), https://doi.org/10.18653/v1/2026.americasnlp-6.13</w:t>
      </w:r>
    </w:p>
    <w:bookmarkEnd w:id="29"/>
    <w:bookmarkStart w:id="30" w:name="datos-oficiales-y-documentos"/>
    <w:p>
      <w:pPr>
        <w:pStyle w:val="Heading3"/>
      </w:pPr>
      <w:r>
        <w:t xml:space="preserve">Datos oficiales y documentos</w:t>
      </w:r>
    </w:p>
    <w:p>
      <w:pPr>
        <w:pStyle w:val="Compact"/>
        <w:numPr>
          <w:ilvl w:val="0"/>
          <w:numId w:val="1019"/>
        </w:numPr>
      </w:pPr>
      <w:r>
        <w:t xml:space="preserve">Hack the Andes, guía para equipos. https://hacktheandes.com/guide</w:t>
      </w:r>
    </w:p>
    <w:p>
      <w:pPr>
        <w:pStyle w:val="Compact"/>
        <w:numPr>
          <w:ilvl w:val="0"/>
          <w:numId w:val="1019"/>
        </w:numPr>
      </w:pPr>
      <w:r>
        <w:t xml:space="preserve">Minedu-UMC, ECE 2018, EIB quechua chanka. http://umc.minedu.gob.pe/wp-content/uploads/2019/07/reporte_2018-EIB_quechua-chanka.pdf ; http://umc.minedu.gob.pe/wp-content/uploads/2019/04/Informe_Quechua-chanka_ECE2018_4P.pdf</w:t>
      </w:r>
    </w:p>
    <w:p>
      <w:pPr>
        <w:pStyle w:val="Compact"/>
        <w:numPr>
          <w:ilvl w:val="0"/>
          <w:numId w:val="1019"/>
        </w:numPr>
      </w:pPr>
      <w:r>
        <w:t xml:space="preserve">Minedu-UMC, ENLA 2025 (presentación de logros y presentaciones regionales). http://umc.minedu.gob.pe</w:t>
      </w:r>
    </w:p>
    <w:p>
      <w:pPr>
        <w:pStyle w:val="Compact"/>
        <w:numPr>
          <w:ilvl w:val="0"/>
          <w:numId w:val="1019"/>
        </w:numPr>
      </w:pPr>
      <w:r>
        <w:t xml:space="preserve">Artículo en Latam 7(3), con la distribución de la ENLA 2025 EIB. https://doi.org/10.56712/latam.v7i3.6178</w:t>
      </w:r>
    </w:p>
    <w:p>
      <w:pPr>
        <w:pStyle w:val="Compact"/>
        <w:numPr>
          <w:ilvl w:val="0"/>
          <w:numId w:val="1019"/>
        </w:numPr>
      </w:pPr>
      <w:r>
        <w:t xml:space="preserve">DRE Ayacucho, nota de prensa sobre la ENLA 2024. https://dreayacucho.gob.pe/storage/documentos/2025/notas-de-prensa/01JRBPQRKTPFWJY6YPVBZ2MQMS.pdf</w:t>
      </w:r>
    </w:p>
    <w:p>
      <w:pPr>
        <w:pStyle w:val="Compact"/>
        <w:numPr>
          <w:ilvl w:val="0"/>
          <w:numId w:val="1019"/>
        </w:numPr>
      </w:pPr>
      <w:r>
        <w:t xml:space="preserve">DRE Ayacucho, PER Ayacucho al 2036 (2025). https://dreayacucho.gob.pe/storage/files/posts/839/01JZTJYHT3J3VNQPD87KAYB5Z4.pdf</w:t>
      </w:r>
    </w:p>
    <w:p>
      <w:pPr>
        <w:pStyle w:val="Compact"/>
        <w:numPr>
          <w:ilvl w:val="0"/>
          <w:numId w:val="1019"/>
        </w:numPr>
      </w:pPr>
      <w:r>
        <w:t xml:space="preserve">Jornada (2025), comprensión lectora en Ayacucho. https://jornada.com.pe/solo-el-31-de-escolares-en-ayacucho-logra-comprender-lo-que-lee-segun-evaluacion-nacional/</w:t>
      </w:r>
    </w:p>
    <w:p>
      <w:pPr>
        <w:pStyle w:val="Compact"/>
        <w:numPr>
          <w:ilvl w:val="0"/>
          <w:numId w:val="1019"/>
        </w:numPr>
      </w:pPr>
      <w:r>
        <w:t xml:space="preserve">Infobae (6 de febrero de 2024), plazas EIB desiertas en Ayacucho (580 desiertas y 235 cubiertas).</w:t>
      </w:r>
    </w:p>
    <w:p>
      <w:pPr>
        <w:pStyle w:val="Compact"/>
        <w:numPr>
          <w:ilvl w:val="0"/>
          <w:numId w:val="1019"/>
        </w:numPr>
      </w:pPr>
      <w:r>
        <w:t xml:space="preserve">Tarea (2024), sistematización del proyecto en Cangallo y Huamanga. https://tarea.org.pe/old/wp-content/uploads/2024/08/Sistematizacion_Castellano.pdf</w:t>
      </w:r>
    </w:p>
    <w:p>
      <w:pPr>
        <w:pStyle w:val="Compact"/>
        <w:numPr>
          <w:ilvl w:val="0"/>
          <w:numId w:val="1019"/>
        </w:numPr>
      </w:pPr>
      <w:r>
        <w:t xml:space="preserve">IEP, evaluación de Leer es estar adelante. http://repositorio.iep.org.pe/handle/IEP/455</w:t>
      </w:r>
    </w:p>
    <w:p>
      <w:pPr>
        <w:pStyle w:val="Compact"/>
        <w:numPr>
          <w:ilvl w:val="0"/>
          <w:numId w:val="1019"/>
        </w:numPr>
      </w:pPr>
      <w:r>
        <w:t xml:space="preserve">Pronabec, Beca 18 EIB. https://www.gob.pe/institucion/pronabec/campa%C3%B1as/34244-beca-18-eib-2024</w:t>
      </w:r>
    </w:p>
    <w:p>
      <w:pPr>
        <w:pStyle w:val="Compact"/>
        <w:numPr>
          <w:ilvl w:val="0"/>
          <w:numId w:val="1019"/>
        </w:numPr>
      </w:pPr>
      <w:r>
        <w:t xml:space="preserve">IDAT, tesis sobre Wakuy. https://repositorio.idat.edu.pe/handle/20.500.14364/323</w:t>
      </w:r>
    </w:p>
    <w:bookmarkEnd w:id="30"/>
    <w:bookmarkStart w:id="31" w:name="tecnologías-y-recursos"/>
    <w:p>
      <w:pPr>
        <w:pStyle w:val="Heading3"/>
      </w:pPr>
      <w:r>
        <w:t xml:space="preserve">Tecnologías y recursos</w:t>
      </w:r>
    </w:p>
    <w:p>
      <w:pPr>
        <w:pStyle w:val="Compact"/>
        <w:numPr>
          <w:ilvl w:val="0"/>
          <w:numId w:val="1020"/>
        </w:numPr>
      </w:pPr>
      <w:r>
        <w:t xml:space="preserve">Omnilingual ASR: https://github.com/facebookresearch/omnilingual-asr</w:t>
      </w:r>
    </w:p>
    <w:p>
      <w:pPr>
        <w:pStyle w:val="Compact"/>
        <w:numPr>
          <w:ilvl w:val="0"/>
          <w:numId w:val="1020"/>
        </w:numPr>
      </w:pPr>
      <w:r>
        <w:t xml:space="preserve">MMS-1b-all: https://huggingface.co/facebook/mms-1b-all</w:t>
      </w:r>
    </w:p>
    <w:p>
      <w:pPr>
        <w:pStyle w:val="Compact"/>
        <w:numPr>
          <w:ilvl w:val="0"/>
          <w:numId w:val="1020"/>
        </w:numPr>
      </w:pPr>
      <w:r>
        <w:t xml:space="preserve">MMS-TTS quy: https://huggingface.co/facebook/mms-tts-quy</w:t>
      </w:r>
    </w:p>
    <w:p>
      <w:pPr>
        <w:pStyle w:val="Compact"/>
        <w:numPr>
          <w:ilvl w:val="0"/>
          <w:numId w:val="1020"/>
        </w:numPr>
      </w:pPr>
      <w:r>
        <w:t xml:space="preserve">FLORES-200 y NLLB: https://github.com/facebookresearch/flores/blob/main/flores200/README.md</w:t>
      </w:r>
    </w:p>
    <w:p>
      <w:pPr>
        <w:pStyle w:val="Compact"/>
        <w:numPr>
          <w:ilvl w:val="0"/>
          <w:numId w:val="1020"/>
        </w:numPr>
      </w:pPr>
      <w:r>
        <w:t xml:space="preserve">Common Voice quy: https://commonvoice.mozilla.org/quy</w:t>
      </w:r>
    </w:p>
    <w:p>
      <w:pPr>
        <w:pStyle w:val="Compact"/>
        <w:numPr>
          <w:ilvl w:val="0"/>
          <w:numId w:val="1020"/>
        </w:numPr>
      </w:pPr>
      <w:r>
        <w:t xml:space="preserve">quechua-chanka-unified: https://huggingface.co/datasets/makitty/quechua-chanka-unified</w:t>
      </w:r>
    </w:p>
    <w:p>
      <w:pPr>
        <w:pStyle w:val="Compact"/>
        <w:numPr>
          <w:ilvl w:val="0"/>
          <w:numId w:val="1020"/>
        </w:numPr>
      </w:pPr>
      <w:r>
        <w:t xml:space="preserve">QuechuaGPT-chanka-4B: https://huggingface.co/makitty/QuechuaGPT-chanka-4B-merged</w:t>
      </w:r>
    </w:p>
    <w:p>
      <w:pPr>
        <w:pStyle w:val="Compact"/>
        <w:numPr>
          <w:ilvl w:val="0"/>
          <w:numId w:val="1020"/>
        </w:numPr>
      </w:pPr>
      <w:r>
        <w:t xml:space="preserve">quechua-chanka-asr: https://huggingface.co/datasets/josemercado/quechua-chanka-asr</w:t>
      </w:r>
    </w:p>
    <w:p>
      <w:pPr>
        <w:pStyle w:val="Compact"/>
        <w:numPr>
          <w:ilvl w:val="0"/>
          <w:numId w:val="1020"/>
        </w:numPr>
      </w:pPr>
      <w:r>
        <w:t xml:space="preserve">quechua_chanka_speech: https://huggingface.co/datasets/LuiyiA/quechua_chanka_speech</w:t>
      </w:r>
    </w:p>
    <w:p>
      <w:pPr>
        <w:pStyle w:val="Compact"/>
        <w:numPr>
          <w:ilvl w:val="0"/>
          <w:numId w:val="1020"/>
        </w:numPr>
      </w:pPr>
      <w:r>
        <w:t xml:space="preserve">Llamacha: https://huggingface.co/Llamacha</w:t>
      </w:r>
    </w:p>
    <w:p>
      <w:pPr>
        <w:pStyle w:val="Compact"/>
        <w:numPr>
          <w:ilvl w:val="0"/>
          <w:numId w:val="1020"/>
        </w:numPr>
      </w:pPr>
      <w:r>
        <w:t xml:space="preserve">Google Read Along: https://readalong.google</w:t>
      </w:r>
    </w:p>
    <w:p>
      <w:pPr>
        <w:pStyle w:val="Compact"/>
        <w:numPr>
          <w:ilvl w:val="0"/>
          <w:numId w:val="1020"/>
        </w:numPr>
      </w:pPr>
      <w:r>
        <w:t xml:space="preserve">Kolibri: https://learningequality.org/kolibri/</w:t>
      </w:r>
    </w:p>
    <w:p>
      <w:pPr>
        <w:pStyle w:val="Compact"/>
        <w:numPr>
          <w:ilvl w:val="0"/>
          <w:numId w:val="1020"/>
        </w:numPr>
      </w:pPr>
      <w:r>
        <w:t xml:space="preserve">Bloom Library: https://bloomlibrary.org</w:t>
      </w:r>
    </w:p>
    <w:bookmarkEnd w:id="31"/>
    <w:bookmarkStart w:id="32" w:name="startups-y-organizaciones"/>
    <w:p>
      <w:pPr>
        <w:pStyle w:val="Heading3"/>
      </w:pPr>
      <w:r>
        <w:t xml:space="preserve">Startups y organizaciones</w:t>
      </w:r>
    </w:p>
    <w:p>
      <w:pPr>
        <w:pStyle w:val="FirstParagraph"/>
      </w:pPr>
      <w:r>
        <w:t xml:space="preserve">Beeverso https://www.beeverso.org · Uayki https://uayki.com · Go Escuela https://goescuela.org · Rori https://www.rori.ai · Amira https://amiralearning.com · Ello https://www.ello.com · Khanmigo https://www.khanmigo.ai · onebillion https://onebillion.org · EIDU https://www.eidu.com · Mindspark https://www.mindspark.in · Worldreader https://www.worldreader.org · Room to Read https://www.roomtoread.org · TaRL https://teachingattherightlevel.org · Pratham https://www.pratham.org · Enseña Perú https://ensenaperu.org · Tarea https://tarea.org.pe · CHIRAPAQ https://chirapaq.org.pe · Pukllasunchis https://pukllasunchis.org · UNICEF Perú https://www.unicef.org/peru</w:t>
      </w:r>
    </w:p>
    <w:bookmarkEnd w:id="32"/>
    <w:bookmarkStart w:id="33" w:name="documentos-previos-del-equipo"/>
    <w:p>
      <w:pPr>
        <w:pStyle w:val="Heading3"/>
      </w:pPr>
      <w:r>
        <w:t xml:space="preserve">Documentos previos del equipo</w:t>
      </w:r>
    </w:p>
    <w:p>
      <w:pPr>
        <w:pStyle w:val="Compact"/>
        <w:numPr>
          <w:ilvl w:val="0"/>
          <w:numId w:val="1021"/>
        </w:numPr>
      </w:pPr>
      <w:r>
        <w:t xml:space="preserve">D1: Educación escolar rural en el Perú: diagnóstico 2022-2026.</w:t>
      </w:r>
    </w:p>
    <w:p>
      <w:pPr>
        <w:pStyle w:val="Compact"/>
        <w:numPr>
          <w:ilvl w:val="0"/>
          <w:numId w:val="1021"/>
        </w:numPr>
      </w:pPr>
      <w:r>
        <w:t xml:space="preserve">D2: Soluciones existentes y espacios en blanco.</w:t>
      </w:r>
    </w:p>
    <w:p>
      <w:pPr>
        <w:pStyle w:val="Compact"/>
        <w:numPr>
          <w:ilvl w:val="0"/>
          <w:numId w:val="1021"/>
        </w:numPr>
      </w:pPr>
      <w:r>
        <w:t xml:space="preserve">D3: Evaluación nacional, población objetivo y pensamiento crítico en la era de la IA.</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2026-10-17T21:44:14Z</dcterms:created>
  <dcterms:modified xsi:type="dcterms:W3CDTF">2026-10-17T21:44:14Z</dcterms:modified>
</cp:coreProperties>
</file>

<file path=docProps/custom.xml><?xml version="1.0" encoding="utf-8"?>
<Properties xmlns="http://schemas.openxmlformats.org/officeDocument/2006/custom-properties" xmlns:vt="http://schemas.openxmlformats.org/officeDocument/2006/docPropsVTypes"/>
</file>