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ECA4" w14:textId="2C78C241" w:rsidR="00BE793B" w:rsidRPr="00BE793B" w:rsidRDefault="00BE793B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kern w:val="0"/>
          <w:sz w:val="40"/>
          <w:szCs w:val="40"/>
          <w:rtl/>
          <w14:ligatures w14:val="none"/>
        </w:rPr>
      </w:pPr>
      <w:r w:rsidRPr="00BE793B">
        <w:rPr>
          <w:rFonts w:ascii="Segoe UI" w:eastAsia="Times New Roman" w:hAnsi="Segoe UI" w:cs="Segoe UI" w:hint="cs"/>
          <w:b/>
          <w:bCs/>
          <w:kern w:val="0"/>
          <w:sz w:val="40"/>
          <w:szCs w:val="40"/>
          <w:highlight w:val="yellow"/>
          <w:rtl/>
          <w14:ligatures w14:val="none"/>
        </w:rPr>
        <w:t>تحليل منصة نسك</w:t>
      </w:r>
    </w:p>
    <w:p w14:paraId="3EF449CC" w14:textId="3D1CEB20" w:rsidR="00493AE4" w:rsidRPr="00493AE4" w:rsidRDefault="00493AE4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rtl/>
          <w14:ligatures w14:val="none"/>
        </w:rPr>
        <w:t xml:space="preserve">الجزء الأول: تسجيل </w:t>
      </w:r>
      <w:r w:rsidRPr="00BE793B">
        <w:rPr>
          <w:rFonts w:ascii="Segoe UI" w:eastAsia="Times New Roman" w:hAnsi="Segoe UI" w:cs="Segoe UI" w:hint="cs"/>
          <w:b/>
          <w:bCs/>
          <w:kern w:val="0"/>
          <w:rtl/>
          <w14:ligatures w14:val="none"/>
        </w:rPr>
        <w:t>الجهات</w:t>
      </w:r>
      <w:r w:rsidRPr="00493AE4">
        <w:rPr>
          <w:rFonts w:ascii="Segoe UI" w:eastAsia="Times New Roman" w:hAnsi="Segoe UI" w:cs="Segoe UI"/>
          <w:b/>
          <w:bCs/>
          <w:kern w:val="0"/>
          <w:rtl/>
          <w14:ligatures w14:val="none"/>
        </w:rPr>
        <w:t xml:space="preserve"> </w:t>
      </w:r>
    </w:p>
    <w:p w14:paraId="3CBFE7E2" w14:textId="77777777" w:rsidR="00493AE4" w:rsidRPr="00493AE4" w:rsidRDefault="00493AE4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المتطلبات الأساسية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92F9B99" w14:textId="77777777" w:rsidR="00493AE4" w:rsidRPr="00493AE4" w:rsidRDefault="00493AE4" w:rsidP="00BE79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البيانات الأساسية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27115E6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الاسم</w:t>
      </w:r>
    </w:p>
    <w:p w14:paraId="6761DFCF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رقم الترخيص</w:t>
      </w:r>
    </w:p>
    <w:p w14:paraId="30D3FE70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تاريخ التأسيس</w:t>
      </w:r>
    </w:p>
    <w:p w14:paraId="4FD4DA4A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المنطقة</w:t>
      </w:r>
    </w:p>
    <w:p w14:paraId="33C72D4A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المدينة</w:t>
      </w:r>
    </w:p>
    <w:p w14:paraId="7B2132A4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اسم المدير</w:t>
      </w:r>
    </w:p>
    <w:p w14:paraId="43A0B7B6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جوال المدير</w:t>
      </w:r>
    </w:p>
    <w:p w14:paraId="07B49DF5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إيميل المدير</w:t>
      </w:r>
    </w:p>
    <w:p w14:paraId="371C7581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اسم مسؤول التواصل</w:t>
      </w:r>
    </w:p>
    <w:p w14:paraId="59D4A3DD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جوال مسؤول التواصل</w:t>
      </w:r>
    </w:p>
    <w:p w14:paraId="4D9F327F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إيميل مسؤول التواصل</w:t>
      </w:r>
    </w:p>
    <w:p w14:paraId="6F610A79" w14:textId="314DB7DE" w:rsidR="00493AE4" w:rsidRPr="00493AE4" w:rsidRDefault="00493AE4" w:rsidP="00BE79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البيانات التخصصية للجمعيات بعد</w:t>
      </w:r>
      <w:r w:rsidRPr="00BE793B"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 الانتهاء من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 xml:space="preserve"> التسجيل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78DBCA13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نبذة عن الجمعية</w:t>
      </w:r>
    </w:p>
    <w:p w14:paraId="22E44080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أهدافها</w:t>
      </w:r>
    </w:p>
    <w:p w14:paraId="298B433F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رؤيتها</w:t>
      </w:r>
    </w:p>
    <w:p w14:paraId="5E9F8C12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رسالتها</w:t>
      </w:r>
    </w:p>
    <w:p w14:paraId="29CD739E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نوع المنظمة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49D94F83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جمعية أهلية</w:t>
      </w:r>
    </w:p>
    <w:p w14:paraId="30CC29A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جمعية تعاونية</w:t>
      </w:r>
    </w:p>
    <w:p w14:paraId="23660BE9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مؤسسة أهلية</w:t>
      </w:r>
    </w:p>
    <w:p w14:paraId="1CE3BE3E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صندوق عائلي</w:t>
      </w:r>
    </w:p>
    <w:p w14:paraId="680606C5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مؤسسة وقفية</w:t>
      </w:r>
    </w:p>
    <w:p w14:paraId="4A3EA0E3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شركة وقفية</w:t>
      </w:r>
    </w:p>
    <w:p w14:paraId="5FAEFED4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شركة أو مؤسسة فردية، مصنفة كمنشأة اجتماعية</w:t>
      </w:r>
    </w:p>
    <w:p w14:paraId="5772E71A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وحدة مسؤولية اجتماعية أو استدامة أعمال في القطاع الخاص</w:t>
      </w:r>
    </w:p>
    <w:p w14:paraId="6E18B359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الاختصاص الفني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44A5548B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البيئة</w:t>
      </w:r>
    </w:p>
    <w:p w14:paraId="15A9320A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التأييد والمؤازرة</w:t>
      </w:r>
    </w:p>
    <w:p w14:paraId="16F15F6F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التعليم والأبحاث</w:t>
      </w:r>
    </w:p>
    <w:p w14:paraId="44E6E8D6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التنمية والإسكان</w:t>
      </w:r>
    </w:p>
    <w:p w14:paraId="697F2677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الثقافة والترفيه</w:t>
      </w:r>
    </w:p>
    <w:p w14:paraId="4DF3A36F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الخدمات الاجتماعية</w:t>
      </w:r>
    </w:p>
    <w:p w14:paraId="16D1AB00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الروابط المهنية</w:t>
      </w:r>
    </w:p>
    <w:p w14:paraId="0499D208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الصحة</w:t>
      </w:r>
    </w:p>
    <w:p w14:paraId="1C1B24C5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الدعوة والإرشاد</w:t>
      </w:r>
    </w:p>
    <w:p w14:paraId="585E6551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دعم العمل الخيري</w:t>
      </w:r>
    </w:p>
    <w:p w14:paraId="3861C6C4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أخرى</w:t>
      </w:r>
    </w:p>
    <w:p w14:paraId="1A132E17" w14:textId="1CA06163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العضويات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  <w:r w:rsidRPr="00BE793B"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 (اختيار 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–</w:t>
      </w:r>
      <w:r w:rsidRPr="00BE793B"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 أكثر من خيار)</w:t>
      </w:r>
    </w:p>
    <w:p w14:paraId="6CDBD68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للجمعيات الأهلية بمنطقة مكة المكرمة</w:t>
      </w:r>
    </w:p>
    <w:p w14:paraId="48C1353C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للجمعيات الأهلية بمنطقة المدينة المنورة</w:t>
      </w:r>
    </w:p>
    <w:p w14:paraId="372409F3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لجمعية مراكز الأحياء</w:t>
      </w:r>
    </w:p>
    <w:p w14:paraId="7C9E903B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التخصصي لجمعيات ذوي الإعاقة</w:t>
      </w:r>
    </w:p>
    <w:p w14:paraId="6A102948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التخصصي لجمعيات التنمية الأسرية</w:t>
      </w:r>
    </w:p>
    <w:p w14:paraId="090CA71F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التخصصي لجمعيات حفظ النعمة</w:t>
      </w:r>
    </w:p>
    <w:p w14:paraId="4573FC5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التخصصي للجمعيات الصحية</w:t>
      </w:r>
    </w:p>
    <w:p w14:paraId="0DA3A823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المجلس الفرعي التخصصي لجمعيات الإسكان</w:t>
      </w:r>
    </w:p>
    <w:p w14:paraId="5A761217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مجلس المؤسسات الأهلية</w:t>
      </w:r>
    </w:p>
    <w:p w14:paraId="7EA0F237" w14:textId="4FC4CCCF" w:rsidR="00493AE4" w:rsidRPr="00493AE4" w:rsidRDefault="00493AE4" w:rsidP="00BE79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highlight w:val="yellow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highlight w:val="yellow"/>
          <w:bdr w:val="single" w:sz="2" w:space="0" w:color="E3E3E3" w:frame="1"/>
          <w:rtl/>
          <w14:ligatures w14:val="none"/>
        </w:rPr>
        <w:lastRenderedPageBreak/>
        <w:t>الواقع المالي</w:t>
      </w:r>
      <w:r w:rsidRPr="00493AE4">
        <w:rPr>
          <w:rFonts w:ascii="Segoe UI" w:eastAsia="Times New Roman" w:hAnsi="Segoe UI" w:cs="Segoe UI"/>
          <w:b/>
          <w:bCs/>
          <w:kern w:val="0"/>
          <w:highlight w:val="yellow"/>
          <w:bdr w:val="single" w:sz="2" w:space="0" w:color="E3E3E3" w:frame="1"/>
          <w14:ligatures w14:val="none"/>
        </w:rPr>
        <w:t>:</w:t>
      </w:r>
      <w:r w:rsidRPr="00BE793B">
        <w:rPr>
          <w:rFonts w:ascii="Segoe UI" w:eastAsia="Times New Roman" w:hAnsi="Segoe UI" w:cs="Segoe UI" w:hint="cs"/>
          <w:b/>
          <w:bCs/>
          <w:kern w:val="0"/>
          <w:highlight w:val="yellow"/>
          <w:bdr w:val="single" w:sz="2" w:space="0" w:color="E3E3E3" w:frame="1"/>
          <w:rtl/>
          <w14:ligatures w14:val="none"/>
        </w:rPr>
        <w:t xml:space="preserve"> </w:t>
      </w:r>
    </w:p>
    <w:p w14:paraId="646C573D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الإيرادات السنوية (بالريال)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B5BA67D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المنح المتحصلة من القطاع العام</w:t>
      </w:r>
    </w:p>
    <w:p w14:paraId="760ECF64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المنح المتحصلة من القطاع غير الربحي</w:t>
      </w:r>
    </w:p>
    <w:p w14:paraId="3137223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المنح المتحصلة من القطاع الخاص</w:t>
      </w:r>
    </w:p>
    <w:p w14:paraId="2B279D2D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التبرعات المتحصلة من الأفراد</w:t>
      </w:r>
    </w:p>
    <w:p w14:paraId="29C585FD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مداخيل التشغيل الذاتي للمنظمة</w:t>
      </w:r>
    </w:p>
    <w:p w14:paraId="19B20F0F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مداخيل برنامج التخصيص والإسناد</w:t>
      </w:r>
    </w:p>
    <w:p w14:paraId="5EF86540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عوائد محفظة الاستثمار "التجاري والنقدي" الخاصة بالمنظمة</w:t>
      </w:r>
    </w:p>
    <w:p w14:paraId="7A5127EE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عوائد محفظة الاستثمار "الاجتماعي" الخاصة بالمنظمة</w:t>
      </w:r>
    </w:p>
    <w:p w14:paraId="1675D3F1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ريْع المحفظة الوقفية الخاصة بالمنظمة</w:t>
      </w:r>
    </w:p>
    <w:p w14:paraId="41508F68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القروض المستلمة</w:t>
      </w:r>
    </w:p>
    <w:p w14:paraId="4A9A4DDD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النفقات والمصاريف السنوية (بالريال)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1CAA034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الإنفاق الاجتماعي الموجه لقطاع خدمة ضيوف الرحمن</w:t>
      </w:r>
    </w:p>
    <w:p w14:paraId="414BCB00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الإنفاق الاجتماعي الموجه للقطاعات الأخرى</w:t>
      </w:r>
    </w:p>
    <w:p w14:paraId="13B7988B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المصاريف العمومية والإدارية</w:t>
      </w:r>
    </w:p>
    <w:p w14:paraId="0563C24C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مصاريف التسويق</w:t>
      </w:r>
    </w:p>
    <w:p w14:paraId="5F21A11E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المصاريف الموجهة لمحافظ الاستثمار والأوقاف الخاصة بالمنظمة</w:t>
      </w:r>
    </w:p>
    <w:p w14:paraId="282EEEFD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مصاريف الاقتراض وسداد الديون</w:t>
      </w:r>
    </w:p>
    <w:p w14:paraId="2B9339C0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الإنفاق الاجتماعي الموجه لقطاع خدمة ضيوف الرحمن (بالريال) – بحسب مجالات العمل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4A1B4C6C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التشويق والاستقطاب</w:t>
      </w:r>
    </w:p>
    <w:p w14:paraId="144FA4A0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التوعية والتثقيف الاستباقي</w:t>
      </w:r>
    </w:p>
    <w:p w14:paraId="4E6B5C59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الاستقبال</w:t>
      </w:r>
    </w:p>
    <w:p w14:paraId="07C2B474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التوديع وتوزيع التذكارات</w:t>
      </w:r>
    </w:p>
    <w:p w14:paraId="53916BC1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النقل</w:t>
      </w:r>
    </w:p>
    <w:p w14:paraId="0CDFAC00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الحجوزات والتسهيلات والتوجيهات</w:t>
      </w:r>
    </w:p>
    <w:p w14:paraId="7BD62A27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خدمات ضيوف الرحمن الأساسية</w:t>
      </w:r>
    </w:p>
    <w:p w14:paraId="621C162C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العناية بذوي الاحتياجات الخاصة (مثل كبار السن وذوي الإعاقة)</w:t>
      </w:r>
    </w:p>
    <w:p w14:paraId="6A8B8780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استقطاب المتطوعين</w:t>
      </w:r>
    </w:p>
    <w:p w14:paraId="05DA1A76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الرعاية الصحية</w:t>
      </w:r>
    </w:p>
    <w:p w14:paraId="1B35D5FE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الأمن والسلامة العامة</w:t>
      </w:r>
    </w:p>
    <w:p w14:paraId="7B5F42CB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المساعدات النقدية غير المباشرة</w:t>
      </w:r>
    </w:p>
    <w:p w14:paraId="10925791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المساعدات العينية</w:t>
      </w:r>
    </w:p>
    <w:p w14:paraId="593605DA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الإطعام والسقاية، وحفظ الطعام</w:t>
      </w:r>
    </w:p>
    <w:p w14:paraId="088B7489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الأنشطة في الأماكن العامة والسياحية</w:t>
      </w:r>
    </w:p>
    <w:p w14:paraId="6902544E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تنمية المشاريع الإنتاجية متناهية الصغر</w:t>
      </w:r>
    </w:p>
    <w:p w14:paraId="19691871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تنمية القرى وصيانة المرافق وحماية البيئة</w:t>
      </w:r>
    </w:p>
    <w:p w14:paraId="6FDB744D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المساهمة الإعلامية وإطلاق الفعاليات الهادفة</w:t>
      </w:r>
    </w:p>
    <w:p w14:paraId="5109923A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الدعوة والإرشاد وتوعية الجاليات</w:t>
      </w:r>
    </w:p>
    <w:p w14:paraId="773B9668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العناية بالأطفال</w:t>
      </w:r>
    </w:p>
    <w:p w14:paraId="4405FDBB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الترجمة</w:t>
      </w:r>
    </w:p>
    <w:p w14:paraId="34E3C2C8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التطبيقات الذكية للضيوف</w:t>
      </w:r>
    </w:p>
    <w:p w14:paraId="20B42FF3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مرافق التفاعل الاجتماعي المجهزة والمخدومة</w:t>
      </w:r>
    </w:p>
    <w:p w14:paraId="3BA04715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الريادة والابتكار</w:t>
      </w:r>
    </w:p>
    <w:p w14:paraId="0ED3C740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الدراسات والأبحاث</w:t>
      </w:r>
    </w:p>
    <w:p w14:paraId="6D8F94D3" w14:textId="77777777" w:rsidR="00493AE4" w:rsidRPr="00493AE4" w:rsidRDefault="00493AE4" w:rsidP="00DC282E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التأهيل والتدريب القطاعي</w:t>
      </w:r>
    </w:p>
    <w:p w14:paraId="384D53CB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الإنفاق الاجتماعي الموجه لقطاع خدمة ضيوف الرحمن (بالريال) – بحسب إطار تنفيذ العمل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09947761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تقديم الخدمات الموسمية والمستمرة على مدار العام</w:t>
      </w:r>
    </w:p>
    <w:p w14:paraId="1FB4758B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تأسيس المبادرات (ذوات تاريخ البداية والنهاية) وتشغيلها</w:t>
      </w:r>
    </w:p>
    <w:p w14:paraId="690E1CE7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تنظيم الفعاليات وتشغيلها</w:t>
      </w:r>
    </w:p>
    <w:p w14:paraId="5D77A7BA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الإنفاق الاجتماعي الموجه لقطاع خدمة ضيوف الرحمن (بالريال) – بحسب الجهة المنتفعة استراتيجيا من الأثر المتحقق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526A744B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وزارة الحج والعمرة</w:t>
      </w:r>
    </w:p>
    <w:p w14:paraId="58FC4666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الموارد البشرية والتنمية الاجتماعية</w:t>
      </w:r>
    </w:p>
    <w:p w14:paraId="6125992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الداخلية</w:t>
      </w:r>
    </w:p>
    <w:p w14:paraId="7A70A4A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الخارجية</w:t>
      </w:r>
    </w:p>
    <w:p w14:paraId="4E68E1A6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النقل والخدمات اللوجستية، والهيئة العامة للطيران المدني، والهيئة العامة للنقل، والهيئة العامة للموانئ</w:t>
      </w:r>
    </w:p>
    <w:p w14:paraId="28A56E74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الصحة</w:t>
      </w:r>
    </w:p>
    <w:p w14:paraId="6D8B271D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الشؤون البلدية والقروية</w:t>
      </w:r>
    </w:p>
    <w:p w14:paraId="0E686E9C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السياحة، والهيئة السعودية للسياحة</w:t>
      </w:r>
    </w:p>
    <w:p w14:paraId="57681FE0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وزارة الإعلام</w:t>
      </w:r>
    </w:p>
    <w:p w14:paraId="509BBFF9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الرئاسة العامة لشؤون المسجد الحرام والمسجد النبوي</w:t>
      </w:r>
    </w:p>
    <w:p w14:paraId="0220870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الهيئة الملكية لمدينة مكة المكرمة والمشاعر المقدسة</w:t>
      </w:r>
    </w:p>
    <w:p w14:paraId="34E7F925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هيئة تطوير منطقة مكة المكرمة، وهيئة تطوير منطقة المدينة المنورة</w:t>
      </w:r>
    </w:p>
    <w:p w14:paraId="424DDABC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الممتلكات (بالريال)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3FCD240E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للأصول الثابتة المملوكة من قبل المنظمة</w:t>
      </w:r>
    </w:p>
    <w:p w14:paraId="3BED0B0C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للمحفظة الاستثمارية الخاصة بالمنظمة</w:t>
      </w:r>
    </w:p>
    <w:p w14:paraId="0FCD9CA9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للمحفظة الوقفية الخاصة بالمنظمة</w:t>
      </w:r>
    </w:p>
    <w:p w14:paraId="5DFFB5F1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المحفظة الاستثمارية (بالريال)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35F3C162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للاستثمار الموجه لصندوق جمعيات ضيوف الرحمن الوقفي</w:t>
      </w:r>
    </w:p>
    <w:p w14:paraId="634E967B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للاستثمار الموجه لشركات إدارة المحافظ الاستثمارية والأصول، وصناديق الاستثمار المشتركة الأخرى</w:t>
      </w:r>
    </w:p>
    <w:p w14:paraId="58EFCA45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للاستثمارات الاجتماعية</w:t>
      </w:r>
    </w:p>
    <w:p w14:paraId="022F8DE4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للاستثمار المباشر في الأسهم والأوراق المالية</w:t>
      </w:r>
    </w:p>
    <w:p w14:paraId="7563089D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القيمة الدفترية للاستثمارات الأخرى</w:t>
      </w:r>
    </w:p>
    <w:p w14:paraId="734E765B" w14:textId="77777777" w:rsidR="00493AE4" w:rsidRPr="00493AE4" w:rsidRDefault="00493AE4" w:rsidP="00BE79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إجمالي الأجور السنوية المدفوعة للعاملين (بالريال السعودي)، شاملا الرواتب الأساسية، وجميع البدلات (مثل بدل السكن والمواصلات)، وجميع المزايا الوظيفية (مثل التأمينات الاجتماعية والصحية)، والحوافز (أي المكافآت)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41F73A0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مجموع الأجور السنوية المدفوعة للمدير التنفيذي أو الأمين العام</w:t>
      </w:r>
    </w:p>
    <w:p w14:paraId="65A3909F" w14:textId="77777777" w:rsidR="00493AE4" w:rsidRPr="00493AE4" w:rsidRDefault="00493AE4" w:rsidP="00BE793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مجموع الأجور السنوية المدفوعة لبقية العاملين دون المدير التنفيذي/الأمين العام</w:t>
      </w:r>
    </w:p>
    <w:p w14:paraId="4EF01940" w14:textId="77777777" w:rsidR="00493AE4" w:rsidRPr="00493AE4" w:rsidRDefault="00493AE4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highlight w:val="yellow"/>
          <w:bdr w:val="single" w:sz="2" w:space="0" w:color="E3E3E3" w:frame="1"/>
          <w:rtl/>
          <w14:ligatures w14:val="none"/>
        </w:rPr>
        <w:t>الخدمات</w:t>
      </w:r>
      <w:r w:rsidRPr="00493AE4">
        <w:rPr>
          <w:rFonts w:ascii="Segoe UI" w:eastAsia="Times New Roman" w:hAnsi="Segoe UI" w:cs="Segoe UI"/>
          <w:b/>
          <w:bCs/>
          <w:kern w:val="0"/>
          <w:highlight w:val="yellow"/>
          <w:bdr w:val="single" w:sz="2" w:space="0" w:color="E3E3E3" w:frame="1"/>
          <w14:ligatures w14:val="none"/>
        </w:rPr>
        <w:t>:</w:t>
      </w:r>
    </w:p>
    <w:p w14:paraId="6C057EE5" w14:textId="77777777" w:rsidR="00493AE4" w:rsidRPr="00493AE4" w:rsidRDefault="00493AE4" w:rsidP="00BE79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أصناف المستهدفين من الأسر والأفراد والمجموعات، بحسب الشريحة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9E1FE72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العرب</w:t>
      </w:r>
    </w:p>
    <w:p w14:paraId="5DEB1A94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الأجانب</w:t>
      </w:r>
    </w:p>
    <w:p w14:paraId="1F677E54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ممثلي البعثات والوفود الحكومية الرسمية</w:t>
      </w:r>
    </w:p>
    <w:p w14:paraId="606618D5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المشايخ والشخصيات العامة</w:t>
      </w:r>
    </w:p>
    <w:p w14:paraId="47D385AF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عموم الزوار والسياح</w:t>
      </w:r>
    </w:p>
    <w:p w14:paraId="18BC7068" w14:textId="77777777" w:rsidR="00493AE4" w:rsidRPr="00493AE4" w:rsidRDefault="00493AE4" w:rsidP="00BE79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وهم خارج المملكة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1030F37E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العرب</w:t>
      </w:r>
    </w:p>
    <w:p w14:paraId="40F9D49B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الأجانب</w:t>
      </w:r>
    </w:p>
    <w:p w14:paraId="4B5E221D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ممثلي البعثات والوفود الحكومية الرسمية</w:t>
      </w:r>
    </w:p>
    <w:p w14:paraId="754F8A46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المشايخ والشخصيات العامة</w:t>
      </w:r>
    </w:p>
    <w:p w14:paraId="0778942C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عموم الزوار والسياح</w:t>
      </w:r>
    </w:p>
    <w:p w14:paraId="37D90F76" w14:textId="77777777" w:rsidR="00493AE4" w:rsidRPr="00493AE4" w:rsidRDefault="00493AE4" w:rsidP="00BE79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وهم داخل المملكة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1D32F38B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العرب</w:t>
      </w:r>
    </w:p>
    <w:p w14:paraId="46B5CE86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الأجانب</w:t>
      </w:r>
    </w:p>
    <w:p w14:paraId="47C0B8E8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ممثلي البعثات والوفود الحكومية الرسمية</w:t>
      </w:r>
    </w:p>
    <w:p w14:paraId="47826809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المشايخ والشخصيات العامة</w:t>
      </w:r>
    </w:p>
    <w:p w14:paraId="70DDED3F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عموم الزوار والسياح</w:t>
      </w:r>
    </w:p>
    <w:p w14:paraId="0CE36AC6" w14:textId="77777777" w:rsidR="00493AE4" w:rsidRPr="00493AE4" w:rsidRDefault="00493AE4" w:rsidP="00BE79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الإناث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0B83DC2A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العرب</w:t>
      </w:r>
    </w:p>
    <w:p w14:paraId="5CA1ED81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الأجانب</w:t>
      </w:r>
    </w:p>
    <w:p w14:paraId="4B215B2F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ممثلي البعثات والوفود الحكومية الرسمية</w:t>
      </w:r>
    </w:p>
    <w:p w14:paraId="59B3F470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كبار الزوار من المشايخ والشخصيات العامة</w:t>
      </w:r>
    </w:p>
    <w:p w14:paraId="67B548C6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عموم الزوار والسياح</w:t>
      </w:r>
    </w:p>
    <w:p w14:paraId="30B5B6D6" w14:textId="77777777" w:rsidR="00493AE4" w:rsidRPr="00493AE4" w:rsidRDefault="00493AE4" w:rsidP="00BE79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أصحاب الاحتياجات الخاصة (مثل كبار السن وذوو الإعاقة)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46340097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العرب</w:t>
      </w:r>
    </w:p>
    <w:p w14:paraId="54077A52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الأجانب</w:t>
      </w:r>
    </w:p>
    <w:p w14:paraId="3DEC70FC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ممثلي البعثات والوفود الحكومية الرسمية</w:t>
      </w:r>
    </w:p>
    <w:p w14:paraId="32B73B2E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المشايخ والشخصيات العامة</w:t>
      </w:r>
    </w:p>
    <w:p w14:paraId="3A662010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عموم الزوار والسياح</w:t>
      </w:r>
    </w:p>
    <w:p w14:paraId="7AE8E32B" w14:textId="77777777" w:rsidR="00493AE4" w:rsidRPr="00493AE4" w:rsidRDefault="00493AE4" w:rsidP="00BE79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من وافتهم المنية، أو مرافقيهم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535FF543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العرب</w:t>
      </w:r>
    </w:p>
    <w:p w14:paraId="2350E2EF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الحجاج والمعتمرون الأجانب</w:t>
      </w:r>
    </w:p>
    <w:p w14:paraId="711EAB43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ممثلي البعثات والوفود الحكومية الرسمية</w:t>
      </w:r>
    </w:p>
    <w:p w14:paraId="409D0B45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كبار الزوار من المشايخ والشخصيات العامة</w:t>
      </w:r>
    </w:p>
    <w:p w14:paraId="63C63F7D" w14:textId="77777777" w:rsidR="00493AE4" w:rsidRPr="00493AE4" w:rsidRDefault="00493AE4" w:rsidP="00BE79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عموم الزوار والسياح</w:t>
      </w:r>
    </w:p>
    <w:p w14:paraId="477E8E0E" w14:textId="77777777" w:rsidR="00493AE4" w:rsidRPr="00493AE4" w:rsidRDefault="00493AE4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أصناف المستهدفين من الأسر والأفراد والمجموعات، بحسب اللغة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5D1C7B49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العربية</w:t>
      </w:r>
    </w:p>
    <w:p w14:paraId="28B2954F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الإنجليزية</w:t>
      </w:r>
    </w:p>
    <w:p w14:paraId="6616BFDA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الفرنسية</w:t>
      </w:r>
    </w:p>
    <w:p w14:paraId="11CB0B54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الأوردية</w:t>
      </w:r>
    </w:p>
    <w:p w14:paraId="357E5608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البنغالية</w:t>
      </w:r>
    </w:p>
    <w:p w14:paraId="4AB73371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الهندية</w:t>
      </w:r>
    </w:p>
    <w:p w14:paraId="713D5B47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الفارسية</w:t>
      </w:r>
    </w:p>
    <w:p w14:paraId="59E39BD7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الملاوية</w:t>
      </w:r>
    </w:p>
    <w:p w14:paraId="0BDE7A6C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الصينية</w:t>
      </w:r>
    </w:p>
    <w:p w14:paraId="710B499D" w14:textId="77777777" w:rsidR="00493AE4" w:rsidRPr="00493AE4" w:rsidRDefault="00493AE4" w:rsidP="00BE79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أخرى</w:t>
      </w:r>
    </w:p>
    <w:p w14:paraId="5913F7B5" w14:textId="77777777" w:rsidR="00493AE4" w:rsidRPr="00493AE4" w:rsidRDefault="00493AE4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النطاق الميداني لاستهداف المستفيدين</w:t>
      </w:r>
      <w:r w:rsidRPr="00493AE4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6E12B557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واحد أو أكثر من المنافذ الجوية</w:t>
      </w:r>
    </w:p>
    <w:p w14:paraId="5EC3BB99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واحد أو أكثر من المنافذ البرية</w:t>
      </w:r>
    </w:p>
    <w:p w14:paraId="1600B321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واحد أو أكثر من المنافذ البحرية</w:t>
      </w:r>
    </w:p>
    <w:p w14:paraId="33E4A499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واحد أو أكثر من مواقيت الإحرام</w:t>
      </w:r>
    </w:p>
    <w:p w14:paraId="658B507B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واحد أو أكثر من المشاعر المقدسة</w:t>
      </w:r>
    </w:p>
    <w:p w14:paraId="2C9B62CA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العالم الافتراضي</w:t>
      </w:r>
    </w:p>
    <w:p w14:paraId="6029ACA2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المسجد الحرام</w:t>
      </w:r>
    </w:p>
    <w:p w14:paraId="39D0A71B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الحرم المشرف لمدينة مكة المكرمة، خارج حدود المسجد الحرام</w:t>
      </w:r>
    </w:p>
    <w:p w14:paraId="14A79200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المواقع الأثرية والسياحية خارج الحرم المشرف لمدينة مكة المكرمة</w:t>
      </w:r>
    </w:p>
    <w:p w14:paraId="7B98BFA5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المسجد النبوي</w:t>
      </w:r>
    </w:p>
    <w:p w14:paraId="2DFD1F3E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الحرم المشرف للمدينة المنورة، خارج حدود المسجد النبوي</w:t>
      </w:r>
    </w:p>
    <w:p w14:paraId="62A46291" w14:textId="77777777" w:rsidR="00493AE4" w:rsidRPr="00493AE4" w:rsidRDefault="00493AE4" w:rsidP="00BE79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3AE4">
        <w:rPr>
          <w:rFonts w:ascii="Segoe UI" w:eastAsia="Times New Roman" w:hAnsi="Segoe UI" w:cs="Segoe UI"/>
          <w:kern w:val="0"/>
          <w:rtl/>
          <w14:ligatures w14:val="none"/>
        </w:rPr>
        <w:t>المواقع الأثرية والسياحية خارج الحرم المشرف للمدينة المنورة</w:t>
      </w:r>
    </w:p>
    <w:p w14:paraId="576634BC" w14:textId="77777777" w:rsidR="00AD175E" w:rsidRDefault="00AD175E" w:rsidP="00BE793B">
      <w:pPr>
        <w:rPr>
          <w:rtl/>
        </w:rPr>
      </w:pPr>
    </w:p>
    <w:tbl>
      <w:tblPr>
        <w:tblStyle w:val="a5"/>
        <w:bidiVisual/>
        <w:tblW w:w="11514" w:type="dxa"/>
        <w:jc w:val="center"/>
        <w:tblLayout w:type="fixed"/>
        <w:tblLook w:val="04A0" w:firstRow="1" w:lastRow="0" w:firstColumn="1" w:lastColumn="0" w:noHBand="0" w:noVBand="1"/>
      </w:tblPr>
      <w:tblGrid>
        <w:gridCol w:w="1024"/>
        <w:gridCol w:w="1134"/>
        <w:gridCol w:w="2693"/>
        <w:gridCol w:w="3867"/>
        <w:gridCol w:w="699"/>
        <w:gridCol w:w="699"/>
        <w:gridCol w:w="699"/>
        <w:gridCol w:w="699"/>
      </w:tblGrid>
      <w:tr w:rsidR="00BE793B" w14:paraId="3B0C7DA2" w14:textId="77777777" w:rsidTr="00BE793B">
        <w:trPr>
          <w:cantSplit/>
          <w:trHeight w:val="1134"/>
          <w:jc w:val="center"/>
        </w:trPr>
        <w:tc>
          <w:tcPr>
            <w:tcW w:w="1024" w:type="dxa"/>
            <w:vMerge w:val="restart"/>
          </w:tcPr>
          <w:p w14:paraId="43EE967E" w14:textId="77777777" w:rsidR="00BE793B" w:rsidRPr="00642734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4273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المنفّذة لصالح المستفيدين</w:t>
            </w:r>
            <w:r w:rsidRPr="00642734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134" w:type="dxa"/>
            <w:vAlign w:val="center"/>
          </w:tcPr>
          <w:p w14:paraId="331029F4" w14:textId="77777777" w:rsidR="00BE793B" w:rsidRPr="00206E3F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 w:rsidRPr="00206E3F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2693" w:type="dxa"/>
            <w:vAlign w:val="center"/>
          </w:tcPr>
          <w:p w14:paraId="0E2648BD" w14:textId="77777777" w:rsidR="00BE793B" w:rsidRPr="00206E3F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 xml:space="preserve">مجالات </w:t>
            </w:r>
            <w:r w:rsidRPr="00206E3F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الأعمال</w:t>
            </w:r>
          </w:p>
        </w:tc>
        <w:tc>
          <w:tcPr>
            <w:tcW w:w="3867" w:type="dxa"/>
            <w:vAlign w:val="center"/>
          </w:tcPr>
          <w:p w14:paraId="6DC13EFE" w14:textId="77777777" w:rsidR="00BE793B" w:rsidRPr="00206E3F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206E3F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المؤشرات</w:t>
            </w:r>
          </w:p>
        </w:tc>
        <w:tc>
          <w:tcPr>
            <w:tcW w:w="699" w:type="dxa"/>
            <w:textDirection w:val="btLr"/>
            <w:vAlign w:val="center"/>
          </w:tcPr>
          <w:p w14:paraId="299A894A" w14:textId="77777777" w:rsidR="00BE793B" w:rsidRPr="00F330C2" w:rsidRDefault="00BE793B" w:rsidP="004E57B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الموسمية</w:t>
            </w:r>
          </w:p>
        </w:tc>
        <w:tc>
          <w:tcPr>
            <w:tcW w:w="699" w:type="dxa"/>
            <w:textDirection w:val="btLr"/>
            <w:vAlign w:val="center"/>
          </w:tcPr>
          <w:p w14:paraId="2891AED5" w14:textId="77777777" w:rsidR="00BE793B" w:rsidRPr="00F330C2" w:rsidRDefault="00BE793B" w:rsidP="004E57B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المستمرة على مدار العام</w:t>
            </w:r>
          </w:p>
        </w:tc>
        <w:tc>
          <w:tcPr>
            <w:tcW w:w="699" w:type="dxa"/>
            <w:textDirection w:val="btLr"/>
            <w:vAlign w:val="center"/>
          </w:tcPr>
          <w:p w14:paraId="77ECD7C6" w14:textId="77777777" w:rsidR="00BE793B" w:rsidRPr="00F330C2" w:rsidRDefault="00BE793B" w:rsidP="004E57B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المبادرات</w:t>
            </w:r>
          </w:p>
        </w:tc>
        <w:tc>
          <w:tcPr>
            <w:tcW w:w="699" w:type="dxa"/>
            <w:textDirection w:val="btLr"/>
            <w:vAlign w:val="center"/>
          </w:tcPr>
          <w:p w14:paraId="541EC230" w14:textId="77777777" w:rsidR="00BE793B" w:rsidRPr="00F330C2" w:rsidRDefault="00BE793B" w:rsidP="004E57B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الفعاليات</w:t>
            </w:r>
          </w:p>
        </w:tc>
      </w:tr>
      <w:tr w:rsidR="00BE793B" w14:paraId="3F473389" w14:textId="77777777" w:rsidTr="00BE793B">
        <w:trPr>
          <w:jc w:val="center"/>
        </w:trPr>
        <w:tc>
          <w:tcPr>
            <w:tcW w:w="1024" w:type="dxa"/>
            <w:vMerge/>
          </w:tcPr>
          <w:p w14:paraId="53F96BC5" w14:textId="77777777" w:rsidR="00BE793B" w:rsidRPr="000C22E7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22A8594F" w14:textId="77777777" w:rsidR="00BE793B" w:rsidRPr="00777E64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ما قبل الوصول</w:t>
            </w:r>
          </w:p>
        </w:tc>
        <w:tc>
          <w:tcPr>
            <w:tcW w:w="2693" w:type="dxa"/>
            <w:vMerge w:val="restart"/>
          </w:tcPr>
          <w:p w14:paraId="2F76DF07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التشويق والاستقطاب</w:t>
            </w:r>
          </w:p>
        </w:tc>
        <w:tc>
          <w:tcPr>
            <w:tcW w:w="3867" w:type="dxa"/>
          </w:tcPr>
          <w:p w14:paraId="7E56D34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3F42C6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9591F2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B0CCE9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55D81B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A50BCC8" w14:textId="77777777" w:rsidTr="00BE793B">
        <w:trPr>
          <w:jc w:val="center"/>
        </w:trPr>
        <w:tc>
          <w:tcPr>
            <w:tcW w:w="1024" w:type="dxa"/>
            <w:vMerge/>
          </w:tcPr>
          <w:p w14:paraId="356C8F09" w14:textId="77777777" w:rsidR="00BE793B" w:rsidRPr="000C22E7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0B82CDB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49D863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3A325F0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9740C6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40C66C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ACF528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E9D0EE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037E251" w14:textId="77777777" w:rsidTr="00BE793B">
        <w:trPr>
          <w:jc w:val="center"/>
        </w:trPr>
        <w:tc>
          <w:tcPr>
            <w:tcW w:w="1024" w:type="dxa"/>
            <w:vMerge/>
          </w:tcPr>
          <w:p w14:paraId="0E237323" w14:textId="77777777" w:rsidR="00BE793B" w:rsidRPr="000C22E7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104CAE1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FE7BFF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8BBBF8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5B01CE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51FDE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4861F9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875F4A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88235B8" w14:textId="77777777" w:rsidTr="00BE793B">
        <w:trPr>
          <w:jc w:val="center"/>
        </w:trPr>
        <w:tc>
          <w:tcPr>
            <w:tcW w:w="1024" w:type="dxa"/>
            <w:vMerge/>
          </w:tcPr>
          <w:p w14:paraId="759B700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6726A000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4FD514D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التوعية والتثقيف الاستباقي</w:t>
            </w:r>
          </w:p>
        </w:tc>
        <w:tc>
          <w:tcPr>
            <w:tcW w:w="3867" w:type="dxa"/>
          </w:tcPr>
          <w:p w14:paraId="3C8C503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DEE5A5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C0BDDC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48A51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3F13B7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C4A17FF" w14:textId="77777777" w:rsidTr="00BE793B">
        <w:trPr>
          <w:jc w:val="center"/>
        </w:trPr>
        <w:tc>
          <w:tcPr>
            <w:tcW w:w="1024" w:type="dxa"/>
            <w:vMerge/>
          </w:tcPr>
          <w:p w14:paraId="0077C410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DA95D2D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3568462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7C579A4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7C7353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51767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03B8EC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7E0207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5193ED3" w14:textId="77777777" w:rsidTr="00BE793B">
        <w:trPr>
          <w:jc w:val="center"/>
        </w:trPr>
        <w:tc>
          <w:tcPr>
            <w:tcW w:w="1024" w:type="dxa"/>
            <w:vMerge/>
          </w:tcPr>
          <w:p w14:paraId="54D0E65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6D2291E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6244C22E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2DA487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B19AF7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36DBD6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408005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201AB6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94A6F83" w14:textId="77777777" w:rsidTr="00BE793B">
        <w:trPr>
          <w:jc w:val="center"/>
        </w:trPr>
        <w:tc>
          <w:tcPr>
            <w:tcW w:w="1024" w:type="dxa"/>
            <w:vMerge/>
          </w:tcPr>
          <w:p w14:paraId="15E36529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4FAC94C2" w14:textId="77777777" w:rsidR="00BE793B" w:rsidRPr="00777E64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القدوم والمغادرة</w:t>
            </w:r>
          </w:p>
        </w:tc>
        <w:tc>
          <w:tcPr>
            <w:tcW w:w="2693" w:type="dxa"/>
            <w:vMerge w:val="restart"/>
          </w:tcPr>
          <w:p w14:paraId="2AD3BF87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الاستقبال</w:t>
            </w:r>
          </w:p>
        </w:tc>
        <w:tc>
          <w:tcPr>
            <w:tcW w:w="3867" w:type="dxa"/>
          </w:tcPr>
          <w:p w14:paraId="18676AD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27AC14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A558E5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F429FB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9F6BA0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A02A453" w14:textId="77777777" w:rsidTr="00BE793B">
        <w:trPr>
          <w:jc w:val="center"/>
        </w:trPr>
        <w:tc>
          <w:tcPr>
            <w:tcW w:w="1024" w:type="dxa"/>
            <w:vMerge/>
          </w:tcPr>
          <w:p w14:paraId="66C43853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0B1A8BD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AA3134F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D287D7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56207D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CD2784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5CFAB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70BC7F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F35E6EA" w14:textId="77777777" w:rsidTr="00BE793B">
        <w:trPr>
          <w:jc w:val="center"/>
        </w:trPr>
        <w:tc>
          <w:tcPr>
            <w:tcW w:w="1024" w:type="dxa"/>
            <w:vMerge/>
          </w:tcPr>
          <w:p w14:paraId="6ABEE03A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7ACF480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12CADC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A12F4D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3446F41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0F90A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2D3AE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B38DAF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90F2154" w14:textId="77777777" w:rsidTr="00BE793B">
        <w:trPr>
          <w:jc w:val="center"/>
        </w:trPr>
        <w:tc>
          <w:tcPr>
            <w:tcW w:w="1024" w:type="dxa"/>
            <w:vMerge/>
          </w:tcPr>
          <w:p w14:paraId="2D6E3A2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8B96A1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7C27ED96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التوديع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وتوزيع التذكارات</w:t>
            </w:r>
          </w:p>
        </w:tc>
        <w:tc>
          <w:tcPr>
            <w:tcW w:w="3867" w:type="dxa"/>
          </w:tcPr>
          <w:p w14:paraId="22D28FC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2E36C2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9B84B3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E294D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18C290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80368C9" w14:textId="77777777" w:rsidTr="00BE793B">
        <w:trPr>
          <w:jc w:val="center"/>
        </w:trPr>
        <w:tc>
          <w:tcPr>
            <w:tcW w:w="1024" w:type="dxa"/>
            <w:vMerge/>
          </w:tcPr>
          <w:p w14:paraId="3C39C727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F99F0DF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1FBA5C5A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B75AB2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7C33FBC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14F618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D5E511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659A45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7FC65F60" w14:textId="77777777" w:rsidTr="00BE793B">
        <w:trPr>
          <w:jc w:val="center"/>
        </w:trPr>
        <w:tc>
          <w:tcPr>
            <w:tcW w:w="1024" w:type="dxa"/>
            <w:vMerge/>
          </w:tcPr>
          <w:p w14:paraId="25F3D136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5ADBDF1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455C784E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780133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76D03E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C3AE11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D965E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4280EA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7AE8F0DB" w14:textId="77777777" w:rsidTr="00BE793B">
        <w:trPr>
          <w:jc w:val="center"/>
        </w:trPr>
        <w:tc>
          <w:tcPr>
            <w:tcW w:w="1024" w:type="dxa"/>
            <w:vMerge/>
          </w:tcPr>
          <w:p w14:paraId="293FC58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0E8A931C" w14:textId="77777777" w:rsidR="00BE793B" w:rsidRPr="00777E64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التنقّل</w:t>
            </w:r>
          </w:p>
        </w:tc>
        <w:tc>
          <w:tcPr>
            <w:tcW w:w="2693" w:type="dxa"/>
            <w:vMerge w:val="restart"/>
          </w:tcPr>
          <w:p w14:paraId="753A4753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النقل</w:t>
            </w:r>
          </w:p>
        </w:tc>
        <w:tc>
          <w:tcPr>
            <w:tcW w:w="3867" w:type="dxa"/>
          </w:tcPr>
          <w:p w14:paraId="57CF372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383EB0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6DD0C5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92E5AE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62948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5468234B" w14:textId="77777777" w:rsidTr="00BE793B">
        <w:trPr>
          <w:jc w:val="center"/>
        </w:trPr>
        <w:tc>
          <w:tcPr>
            <w:tcW w:w="1024" w:type="dxa"/>
            <w:vMerge/>
          </w:tcPr>
          <w:p w14:paraId="51680D7B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FDA08A5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A8A571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783AF8B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963B67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5C633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0577A0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6F1C6E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5A52C8F5" w14:textId="77777777" w:rsidTr="00BE793B">
        <w:trPr>
          <w:jc w:val="center"/>
        </w:trPr>
        <w:tc>
          <w:tcPr>
            <w:tcW w:w="1024" w:type="dxa"/>
            <w:vMerge/>
          </w:tcPr>
          <w:p w14:paraId="4EB1C72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532E48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C7637C8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3E46CF9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3D96CF3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973D8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E203CC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5C7BAB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4CC151B" w14:textId="77777777" w:rsidTr="00BE793B">
        <w:trPr>
          <w:jc w:val="center"/>
        </w:trPr>
        <w:tc>
          <w:tcPr>
            <w:tcW w:w="1024" w:type="dxa"/>
            <w:vMerge/>
          </w:tcPr>
          <w:p w14:paraId="1B6023AC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2454BA2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4773710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الحجوزات والتسهيلات والتوجيهات</w:t>
            </w:r>
          </w:p>
        </w:tc>
        <w:tc>
          <w:tcPr>
            <w:tcW w:w="3867" w:type="dxa"/>
          </w:tcPr>
          <w:p w14:paraId="32C2DD1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78A8E89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2EFC0E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C7FB8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D08C72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246E4A6" w14:textId="77777777" w:rsidTr="00BE793B">
        <w:trPr>
          <w:jc w:val="center"/>
        </w:trPr>
        <w:tc>
          <w:tcPr>
            <w:tcW w:w="1024" w:type="dxa"/>
            <w:vMerge/>
          </w:tcPr>
          <w:p w14:paraId="2AC579D8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4E01913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42EE44A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5F8C4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3943F6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950EF9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1035A6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8AFFB4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F30E652" w14:textId="77777777" w:rsidTr="00BE793B">
        <w:trPr>
          <w:jc w:val="center"/>
        </w:trPr>
        <w:tc>
          <w:tcPr>
            <w:tcW w:w="1024" w:type="dxa"/>
            <w:vMerge/>
          </w:tcPr>
          <w:p w14:paraId="0D4EB3E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F57FD95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DA8091C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27231B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71E927D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8A978F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8914AE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8F3773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52DC3694" w14:textId="77777777" w:rsidTr="00BE793B">
        <w:trPr>
          <w:jc w:val="center"/>
        </w:trPr>
        <w:tc>
          <w:tcPr>
            <w:tcW w:w="1024" w:type="dxa"/>
            <w:vMerge/>
          </w:tcPr>
          <w:p w14:paraId="341AAC3A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7E4E03D5" w14:textId="77777777" w:rsidR="00BE793B" w:rsidRPr="00777E64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الحرمين الشريفين والمواقيت والمشاعر المقدسة</w:t>
            </w:r>
          </w:p>
        </w:tc>
        <w:tc>
          <w:tcPr>
            <w:tcW w:w="2693" w:type="dxa"/>
            <w:vMerge w:val="restart"/>
          </w:tcPr>
          <w:p w14:paraId="11F60F9F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خدمات ضيوف الرحمن الأساسية</w:t>
            </w:r>
          </w:p>
        </w:tc>
        <w:tc>
          <w:tcPr>
            <w:tcW w:w="3867" w:type="dxa"/>
          </w:tcPr>
          <w:p w14:paraId="27C2096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9EE6DB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AF39DA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EF50FC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6A160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5D564C5" w14:textId="77777777" w:rsidTr="00BE793B">
        <w:trPr>
          <w:jc w:val="center"/>
        </w:trPr>
        <w:tc>
          <w:tcPr>
            <w:tcW w:w="1024" w:type="dxa"/>
            <w:vMerge/>
          </w:tcPr>
          <w:p w14:paraId="16F0F9E1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5AEEFF3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1338147F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977101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17B15F4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AA0281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D2ECE4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AC3E0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A8ADA35" w14:textId="77777777" w:rsidTr="00BE793B">
        <w:trPr>
          <w:jc w:val="center"/>
        </w:trPr>
        <w:tc>
          <w:tcPr>
            <w:tcW w:w="1024" w:type="dxa"/>
            <w:vMerge/>
          </w:tcPr>
          <w:p w14:paraId="2E8D335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9F879AF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4C6114ED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36CA6B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3A453D9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D585B5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1B3F24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F61EB4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CE758CE" w14:textId="77777777" w:rsidTr="00BE793B">
        <w:trPr>
          <w:jc w:val="center"/>
        </w:trPr>
        <w:tc>
          <w:tcPr>
            <w:tcW w:w="1024" w:type="dxa"/>
            <w:vMerge/>
          </w:tcPr>
          <w:p w14:paraId="13BDC12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1A88F6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6A93054A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العناية بذوي الاحتياجات الخاصة (مثل كبار السن وذوي الإعاقة)</w:t>
            </w:r>
          </w:p>
        </w:tc>
        <w:tc>
          <w:tcPr>
            <w:tcW w:w="3867" w:type="dxa"/>
          </w:tcPr>
          <w:p w14:paraId="253EC6D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745E1F1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9DB5CB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F7FDA1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6DDFAB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7B6B129D" w14:textId="77777777" w:rsidTr="00BE793B">
        <w:trPr>
          <w:jc w:val="center"/>
        </w:trPr>
        <w:tc>
          <w:tcPr>
            <w:tcW w:w="1024" w:type="dxa"/>
            <w:vMerge/>
          </w:tcPr>
          <w:p w14:paraId="3A2BCE98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DA168D2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743F24B1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356F83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1211C07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E1092B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CD8F38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A048B9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BC91771" w14:textId="77777777" w:rsidTr="00BE793B">
        <w:trPr>
          <w:jc w:val="center"/>
        </w:trPr>
        <w:tc>
          <w:tcPr>
            <w:tcW w:w="1024" w:type="dxa"/>
            <w:vMerge/>
          </w:tcPr>
          <w:p w14:paraId="427E5CFA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4C1BA7E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171C14D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B5773B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4FFDD0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6CEEDF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8C252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A7B005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41D6510" w14:textId="77777777" w:rsidTr="00BE793B">
        <w:trPr>
          <w:jc w:val="center"/>
        </w:trPr>
        <w:tc>
          <w:tcPr>
            <w:tcW w:w="1024" w:type="dxa"/>
            <w:vMerge/>
          </w:tcPr>
          <w:p w14:paraId="256B5B81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2A2298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4220B6DA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استقطاب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ال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م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تطوعي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ن</w:t>
            </w:r>
          </w:p>
        </w:tc>
        <w:tc>
          <w:tcPr>
            <w:tcW w:w="3867" w:type="dxa"/>
          </w:tcPr>
          <w:p w14:paraId="7C139E9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7B8C99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719CC7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3C5D6A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7C9CF2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2D74E3B" w14:textId="77777777" w:rsidTr="00BE793B">
        <w:trPr>
          <w:jc w:val="center"/>
        </w:trPr>
        <w:tc>
          <w:tcPr>
            <w:tcW w:w="1024" w:type="dxa"/>
            <w:vMerge/>
          </w:tcPr>
          <w:p w14:paraId="0825BC97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AC0AF2B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3D0CD4F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305216F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847CD6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59FFA2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54C8F2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51D5F2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70B13BE" w14:textId="77777777" w:rsidTr="00BE793B">
        <w:trPr>
          <w:jc w:val="center"/>
        </w:trPr>
        <w:tc>
          <w:tcPr>
            <w:tcW w:w="1024" w:type="dxa"/>
            <w:vMerge/>
          </w:tcPr>
          <w:p w14:paraId="280CA634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850E41F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24C3AD3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179880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E63F9B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C6FA96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2C3095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4B4E6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51598E65" w14:textId="77777777" w:rsidTr="00BE793B">
        <w:trPr>
          <w:jc w:val="center"/>
        </w:trPr>
        <w:tc>
          <w:tcPr>
            <w:tcW w:w="1024" w:type="dxa"/>
            <w:vMerge/>
          </w:tcPr>
          <w:p w14:paraId="1AA02148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0C298E6B" w14:textId="77777777" w:rsidR="00BE793B" w:rsidRPr="00777E64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الصحة والأمان</w:t>
            </w:r>
          </w:p>
        </w:tc>
        <w:tc>
          <w:tcPr>
            <w:tcW w:w="2693" w:type="dxa"/>
            <w:vMerge w:val="restart"/>
          </w:tcPr>
          <w:p w14:paraId="3149486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الرعاية الصحية</w:t>
            </w:r>
          </w:p>
        </w:tc>
        <w:tc>
          <w:tcPr>
            <w:tcW w:w="3867" w:type="dxa"/>
          </w:tcPr>
          <w:p w14:paraId="636AA33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D03E64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9A6B45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B62744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B13CAD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CFFA41C" w14:textId="77777777" w:rsidTr="00BE793B">
        <w:trPr>
          <w:jc w:val="center"/>
        </w:trPr>
        <w:tc>
          <w:tcPr>
            <w:tcW w:w="1024" w:type="dxa"/>
            <w:vMerge/>
          </w:tcPr>
          <w:p w14:paraId="0A50434A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432270E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3110E4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505D19C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1EB391C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9ED7ED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28441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EC815F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2BFFACD" w14:textId="77777777" w:rsidTr="00BE793B">
        <w:trPr>
          <w:jc w:val="center"/>
        </w:trPr>
        <w:tc>
          <w:tcPr>
            <w:tcW w:w="1024" w:type="dxa"/>
            <w:vMerge/>
          </w:tcPr>
          <w:p w14:paraId="539BF2BA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0BBBA0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CDCDDC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0344A4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11311E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3A207D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1446F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6F2FC2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06A208A" w14:textId="77777777" w:rsidTr="00BE793B">
        <w:trPr>
          <w:jc w:val="center"/>
        </w:trPr>
        <w:tc>
          <w:tcPr>
            <w:tcW w:w="1024" w:type="dxa"/>
            <w:vMerge/>
          </w:tcPr>
          <w:p w14:paraId="5551AE8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9A112C3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735992A3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الأمن والسلامة العامة</w:t>
            </w:r>
          </w:p>
        </w:tc>
        <w:tc>
          <w:tcPr>
            <w:tcW w:w="3867" w:type="dxa"/>
          </w:tcPr>
          <w:p w14:paraId="4E5B623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2D39A2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ACD3FD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F167F4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D1EC4A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5B885124" w14:textId="77777777" w:rsidTr="00BE793B">
        <w:trPr>
          <w:jc w:val="center"/>
        </w:trPr>
        <w:tc>
          <w:tcPr>
            <w:tcW w:w="1024" w:type="dxa"/>
            <w:vMerge/>
          </w:tcPr>
          <w:p w14:paraId="5F76D4F1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6CD41DEE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08D216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146720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69291E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FF4065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FA3ECA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EBAB39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92DFDCA" w14:textId="77777777" w:rsidTr="00BE793B">
        <w:trPr>
          <w:jc w:val="center"/>
        </w:trPr>
        <w:tc>
          <w:tcPr>
            <w:tcW w:w="1024" w:type="dxa"/>
            <w:vMerge/>
          </w:tcPr>
          <w:p w14:paraId="1757A25B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7FC3A94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425FF81D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76BE3AC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7AE2317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28FC92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124451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77C5DF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4E6747B" w14:textId="77777777" w:rsidTr="00BE793B">
        <w:trPr>
          <w:jc w:val="center"/>
        </w:trPr>
        <w:tc>
          <w:tcPr>
            <w:tcW w:w="1024" w:type="dxa"/>
            <w:vMerge/>
          </w:tcPr>
          <w:p w14:paraId="57BD983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1F863879" w14:textId="77777777" w:rsidR="00BE793B" w:rsidRPr="00777E64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الضيافة والاستكشاف</w:t>
            </w:r>
          </w:p>
        </w:tc>
        <w:tc>
          <w:tcPr>
            <w:tcW w:w="2693" w:type="dxa"/>
            <w:vMerge w:val="restart"/>
          </w:tcPr>
          <w:p w14:paraId="7B314B67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المساعدات النقدية غير المباشرة</w:t>
            </w:r>
          </w:p>
        </w:tc>
        <w:tc>
          <w:tcPr>
            <w:tcW w:w="3867" w:type="dxa"/>
          </w:tcPr>
          <w:p w14:paraId="2D26994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3CD2A07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761E79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1FF66B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E13B3D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B8D4600" w14:textId="77777777" w:rsidTr="00BE793B">
        <w:trPr>
          <w:jc w:val="center"/>
        </w:trPr>
        <w:tc>
          <w:tcPr>
            <w:tcW w:w="1024" w:type="dxa"/>
            <w:vMerge/>
          </w:tcPr>
          <w:p w14:paraId="30F4572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8C117B1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12B69993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22E5FB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819C11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F12A87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9D5C4C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8EB078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CF23339" w14:textId="77777777" w:rsidTr="00BE793B">
        <w:trPr>
          <w:jc w:val="center"/>
        </w:trPr>
        <w:tc>
          <w:tcPr>
            <w:tcW w:w="1024" w:type="dxa"/>
            <w:vMerge/>
          </w:tcPr>
          <w:p w14:paraId="1CB0F6EC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BFD7C8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69FE545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F2B5CC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D945BB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F90937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876175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56A600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12D19E1" w14:textId="77777777" w:rsidTr="00BE793B">
        <w:trPr>
          <w:jc w:val="center"/>
        </w:trPr>
        <w:tc>
          <w:tcPr>
            <w:tcW w:w="1024" w:type="dxa"/>
            <w:vMerge/>
          </w:tcPr>
          <w:p w14:paraId="55D2488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F365D4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63A569FF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المساعدات العينية</w:t>
            </w:r>
          </w:p>
        </w:tc>
        <w:tc>
          <w:tcPr>
            <w:tcW w:w="3867" w:type="dxa"/>
          </w:tcPr>
          <w:p w14:paraId="5BE0498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672B85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A16765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AC78D5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485843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8D99171" w14:textId="77777777" w:rsidTr="00BE793B">
        <w:trPr>
          <w:jc w:val="center"/>
        </w:trPr>
        <w:tc>
          <w:tcPr>
            <w:tcW w:w="1024" w:type="dxa"/>
            <w:vMerge/>
          </w:tcPr>
          <w:p w14:paraId="6F3E3DC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1D5E7F8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4630F0BB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5E90156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89186E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1F1232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ADDB9A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728F20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18A68CD" w14:textId="77777777" w:rsidTr="00BE793B">
        <w:trPr>
          <w:jc w:val="center"/>
        </w:trPr>
        <w:tc>
          <w:tcPr>
            <w:tcW w:w="1024" w:type="dxa"/>
            <w:vMerge/>
          </w:tcPr>
          <w:p w14:paraId="03C40FAB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399B345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A7F0EA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760B83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487D04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4DF36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E7FBEC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5C7155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93998B0" w14:textId="77777777" w:rsidTr="00BE793B">
        <w:trPr>
          <w:jc w:val="center"/>
        </w:trPr>
        <w:tc>
          <w:tcPr>
            <w:tcW w:w="1024" w:type="dxa"/>
            <w:vMerge/>
          </w:tcPr>
          <w:p w14:paraId="76EE12B9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6514702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171DDEB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الإطعام والسقاية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، و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حفظ الطعام</w:t>
            </w:r>
          </w:p>
        </w:tc>
        <w:tc>
          <w:tcPr>
            <w:tcW w:w="3867" w:type="dxa"/>
          </w:tcPr>
          <w:p w14:paraId="6FF4B9E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A8E084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5E0486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846BBF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CA5A1B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54B4BB0" w14:textId="77777777" w:rsidTr="00BE793B">
        <w:trPr>
          <w:jc w:val="center"/>
        </w:trPr>
        <w:tc>
          <w:tcPr>
            <w:tcW w:w="1024" w:type="dxa"/>
            <w:vMerge/>
          </w:tcPr>
          <w:p w14:paraId="1314D637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16AAC9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146CB218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8F8F8E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7271292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A45A83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5261F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8494C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7E2E9A9" w14:textId="77777777" w:rsidTr="00BE793B">
        <w:trPr>
          <w:jc w:val="center"/>
        </w:trPr>
        <w:tc>
          <w:tcPr>
            <w:tcW w:w="1024" w:type="dxa"/>
            <w:vMerge/>
          </w:tcPr>
          <w:p w14:paraId="3D774650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3D13505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BEBBF0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E0B80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A4AA12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C14260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C04FAB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612521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746E4FB5" w14:textId="77777777" w:rsidTr="00BE793B">
        <w:trPr>
          <w:jc w:val="center"/>
        </w:trPr>
        <w:tc>
          <w:tcPr>
            <w:tcW w:w="1024" w:type="dxa"/>
            <w:vMerge/>
          </w:tcPr>
          <w:p w14:paraId="4C5DCCA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5821D48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2BAA267A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الأنشطة في الأماكن العامة والسياحية</w:t>
            </w:r>
          </w:p>
        </w:tc>
        <w:tc>
          <w:tcPr>
            <w:tcW w:w="3867" w:type="dxa"/>
          </w:tcPr>
          <w:p w14:paraId="3992EF9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4FD279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EE512F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51472C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C84243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D43A2AA" w14:textId="77777777" w:rsidTr="00BE793B">
        <w:trPr>
          <w:jc w:val="center"/>
        </w:trPr>
        <w:tc>
          <w:tcPr>
            <w:tcW w:w="1024" w:type="dxa"/>
            <w:vMerge/>
          </w:tcPr>
          <w:p w14:paraId="3822E034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CFFEB7B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70F9973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3229ED8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D8AD6E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263E50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5596A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7817A7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C2FCA8D" w14:textId="77777777" w:rsidTr="00BE793B">
        <w:trPr>
          <w:jc w:val="center"/>
        </w:trPr>
        <w:tc>
          <w:tcPr>
            <w:tcW w:w="1024" w:type="dxa"/>
            <w:vMerge/>
          </w:tcPr>
          <w:p w14:paraId="58E07FC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792918B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CE64755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794B467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7DA509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528E4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3299A2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E0AB78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309000C" w14:textId="77777777" w:rsidTr="00BE793B">
        <w:trPr>
          <w:jc w:val="center"/>
        </w:trPr>
        <w:tc>
          <w:tcPr>
            <w:tcW w:w="1024" w:type="dxa"/>
            <w:vMerge/>
          </w:tcPr>
          <w:p w14:paraId="41623FB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132E9C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493F6E21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المشاريع الإنتاجية متناهية الصغر</w:t>
            </w:r>
          </w:p>
        </w:tc>
        <w:tc>
          <w:tcPr>
            <w:tcW w:w="3867" w:type="dxa"/>
          </w:tcPr>
          <w:p w14:paraId="2170C52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7E472DF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BBC738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A86DB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386BCE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59963D8" w14:textId="77777777" w:rsidTr="00BE793B">
        <w:trPr>
          <w:jc w:val="center"/>
        </w:trPr>
        <w:tc>
          <w:tcPr>
            <w:tcW w:w="1024" w:type="dxa"/>
            <w:vMerge/>
          </w:tcPr>
          <w:p w14:paraId="2F55EFA7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ED7B6A8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4870E78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C42D75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B4C75A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F4A7F5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80396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CAEB6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000E6C1" w14:textId="77777777" w:rsidTr="00BE793B">
        <w:trPr>
          <w:jc w:val="center"/>
        </w:trPr>
        <w:tc>
          <w:tcPr>
            <w:tcW w:w="1024" w:type="dxa"/>
            <w:vMerge/>
          </w:tcPr>
          <w:p w14:paraId="2C3176D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0A9BF33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B18C2E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FF8B97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3EF97A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99ACC0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291C58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D54244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33F75F2" w14:textId="77777777" w:rsidTr="00BE793B">
        <w:trPr>
          <w:jc w:val="center"/>
        </w:trPr>
        <w:tc>
          <w:tcPr>
            <w:tcW w:w="1024" w:type="dxa"/>
            <w:vMerge/>
          </w:tcPr>
          <w:p w14:paraId="6C1F62D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B2097E6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7C6FFD56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القرى وصيانة المرافق وحماية البيئة</w:t>
            </w:r>
          </w:p>
        </w:tc>
        <w:tc>
          <w:tcPr>
            <w:tcW w:w="3867" w:type="dxa"/>
          </w:tcPr>
          <w:p w14:paraId="6F56C19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E4D35F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31D020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AE4902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D7B036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F1E9F20" w14:textId="77777777" w:rsidTr="00BE793B">
        <w:trPr>
          <w:jc w:val="center"/>
        </w:trPr>
        <w:tc>
          <w:tcPr>
            <w:tcW w:w="1024" w:type="dxa"/>
            <w:vMerge/>
          </w:tcPr>
          <w:p w14:paraId="0175C97F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EBFBC58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3CA94015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40C28E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189073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0E6D42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2648ED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6C999C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7EDB84D3" w14:textId="77777777" w:rsidTr="00BE793B">
        <w:trPr>
          <w:jc w:val="center"/>
        </w:trPr>
        <w:tc>
          <w:tcPr>
            <w:tcW w:w="1024" w:type="dxa"/>
            <w:vMerge/>
          </w:tcPr>
          <w:p w14:paraId="460CA199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6DA0482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38FD6E71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D82B03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9AE9BD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A9DAF7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616E0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AC7D24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3DFBC97" w14:textId="77777777" w:rsidTr="00BE793B">
        <w:trPr>
          <w:jc w:val="center"/>
        </w:trPr>
        <w:tc>
          <w:tcPr>
            <w:tcW w:w="1024" w:type="dxa"/>
            <w:vMerge/>
          </w:tcPr>
          <w:p w14:paraId="3D5E5312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restart"/>
          </w:tcPr>
          <w:p w14:paraId="66A5A19E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تحسين التجربة</w:t>
            </w:r>
          </w:p>
        </w:tc>
        <w:tc>
          <w:tcPr>
            <w:tcW w:w="2693" w:type="dxa"/>
            <w:vMerge w:val="restart"/>
          </w:tcPr>
          <w:p w14:paraId="7B36208F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المساهمة الإعلامية وإطلاق الفعاليات الهادفة</w:t>
            </w:r>
          </w:p>
        </w:tc>
        <w:tc>
          <w:tcPr>
            <w:tcW w:w="3867" w:type="dxa"/>
          </w:tcPr>
          <w:p w14:paraId="668BF8F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2DA447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A80657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C050F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EEF781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CA152F4" w14:textId="77777777" w:rsidTr="00BE793B">
        <w:trPr>
          <w:jc w:val="center"/>
        </w:trPr>
        <w:tc>
          <w:tcPr>
            <w:tcW w:w="1024" w:type="dxa"/>
            <w:vMerge/>
          </w:tcPr>
          <w:p w14:paraId="53F7365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DED8A2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CDA5B2E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FE8B91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E11AF3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77B1D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24E00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6B22E2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7869E6AB" w14:textId="77777777" w:rsidTr="00BE793B">
        <w:trPr>
          <w:jc w:val="center"/>
        </w:trPr>
        <w:tc>
          <w:tcPr>
            <w:tcW w:w="1024" w:type="dxa"/>
            <w:vMerge/>
          </w:tcPr>
          <w:p w14:paraId="128C752C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177CAA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BA69FA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247462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35AE50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111842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808A07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E01DC3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42C1B4A" w14:textId="77777777" w:rsidTr="00BE793B">
        <w:trPr>
          <w:jc w:val="center"/>
        </w:trPr>
        <w:tc>
          <w:tcPr>
            <w:tcW w:w="1024" w:type="dxa"/>
            <w:vMerge/>
          </w:tcPr>
          <w:p w14:paraId="0892AF5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E5E5FB1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058A128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الدعوة والإرشاد وتوعية الجاليات</w:t>
            </w:r>
          </w:p>
        </w:tc>
        <w:tc>
          <w:tcPr>
            <w:tcW w:w="3867" w:type="dxa"/>
          </w:tcPr>
          <w:p w14:paraId="1CF45C1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57DC2E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4AB355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2A3C7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A5FB19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553100B" w14:textId="77777777" w:rsidTr="00BE793B">
        <w:trPr>
          <w:jc w:val="center"/>
        </w:trPr>
        <w:tc>
          <w:tcPr>
            <w:tcW w:w="1024" w:type="dxa"/>
            <w:vMerge/>
          </w:tcPr>
          <w:p w14:paraId="0553FB38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1D94F84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08CC28F6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1B4C2D1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46A1C3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5C9514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3F99C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DFB861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6CAD841" w14:textId="77777777" w:rsidTr="00BE793B">
        <w:trPr>
          <w:jc w:val="center"/>
        </w:trPr>
        <w:tc>
          <w:tcPr>
            <w:tcW w:w="1024" w:type="dxa"/>
            <w:vMerge/>
          </w:tcPr>
          <w:p w14:paraId="38440B8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57BF8B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0014BD1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CC6416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CC7FA4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D8C14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C7B413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F82C4F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5E2A5560" w14:textId="77777777" w:rsidTr="00BE793B">
        <w:trPr>
          <w:jc w:val="center"/>
        </w:trPr>
        <w:tc>
          <w:tcPr>
            <w:tcW w:w="1024" w:type="dxa"/>
            <w:vMerge/>
          </w:tcPr>
          <w:p w14:paraId="04C773E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2B5CC1D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4364700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العناية بالأطفال</w:t>
            </w:r>
          </w:p>
        </w:tc>
        <w:tc>
          <w:tcPr>
            <w:tcW w:w="3867" w:type="dxa"/>
          </w:tcPr>
          <w:p w14:paraId="7F2A307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092AF2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6566EA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CE0677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7EF30A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3E9B972" w14:textId="77777777" w:rsidTr="00BE793B">
        <w:trPr>
          <w:jc w:val="center"/>
        </w:trPr>
        <w:tc>
          <w:tcPr>
            <w:tcW w:w="1024" w:type="dxa"/>
            <w:vMerge/>
          </w:tcPr>
          <w:p w14:paraId="1D5C9FD7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56CBB53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375B05D1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39FAF24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B2D4EF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3BCE1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55D6F1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C7C9EE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12D036F" w14:textId="77777777" w:rsidTr="00BE793B">
        <w:trPr>
          <w:jc w:val="center"/>
        </w:trPr>
        <w:tc>
          <w:tcPr>
            <w:tcW w:w="1024" w:type="dxa"/>
            <w:vMerge/>
          </w:tcPr>
          <w:p w14:paraId="4F95AB9E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BE5B2FA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760FEDD8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5C246D2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7C7D655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1A5761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3B07F9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51C7E7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2EF49E9" w14:textId="77777777" w:rsidTr="00BE793B">
        <w:trPr>
          <w:jc w:val="center"/>
        </w:trPr>
        <w:tc>
          <w:tcPr>
            <w:tcW w:w="1024" w:type="dxa"/>
            <w:vMerge/>
          </w:tcPr>
          <w:p w14:paraId="7932AA43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27BAD649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45BB716E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الترجمة</w:t>
            </w:r>
          </w:p>
        </w:tc>
        <w:tc>
          <w:tcPr>
            <w:tcW w:w="3867" w:type="dxa"/>
          </w:tcPr>
          <w:p w14:paraId="42FB6AA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237F69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7FAE75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F8A36E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468C8E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A187926" w14:textId="77777777" w:rsidTr="00BE793B">
        <w:trPr>
          <w:jc w:val="center"/>
        </w:trPr>
        <w:tc>
          <w:tcPr>
            <w:tcW w:w="1024" w:type="dxa"/>
            <w:vMerge/>
          </w:tcPr>
          <w:p w14:paraId="628D323D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DCD47B1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74442F8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0C9ECA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D87895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3ADD3C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EA295E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E5D3DC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BF90E39" w14:textId="77777777" w:rsidTr="00BE793B">
        <w:trPr>
          <w:jc w:val="center"/>
        </w:trPr>
        <w:tc>
          <w:tcPr>
            <w:tcW w:w="1024" w:type="dxa"/>
            <w:vMerge/>
          </w:tcPr>
          <w:p w14:paraId="395A713B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DB6C11E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471B903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77757A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86B8AA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0B3C7D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C07724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4B702F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C3EBF60" w14:textId="77777777" w:rsidTr="00BE793B">
        <w:trPr>
          <w:jc w:val="center"/>
        </w:trPr>
        <w:tc>
          <w:tcPr>
            <w:tcW w:w="1024" w:type="dxa"/>
            <w:vMerge/>
          </w:tcPr>
          <w:p w14:paraId="3B7526FF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865DDA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16F5216B" w14:textId="77777777" w:rsidR="00BE793B" w:rsidRPr="008B19DA" w:rsidRDefault="00BE793B" w:rsidP="004E57B0">
            <w:pPr>
              <w:rPr>
                <w:rFonts w:asciiTheme="majorHAnsi" w:hAnsiTheme="majorHAnsi" w:cstheme="majorHAnsi"/>
                <w:color w:val="C00000"/>
                <w:sz w:val="28"/>
                <w:szCs w:val="28"/>
                <w:highlight w:val="yellow"/>
              </w:rPr>
            </w:pPr>
            <w:r w:rsidRPr="008B19DA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التطبيقات الذكية للضيوف</w:t>
            </w:r>
          </w:p>
          <w:p w14:paraId="550FBFDD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584071C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3B58C53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93A3F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606A07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746A54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CB537EB" w14:textId="77777777" w:rsidTr="00BE793B">
        <w:trPr>
          <w:jc w:val="center"/>
        </w:trPr>
        <w:tc>
          <w:tcPr>
            <w:tcW w:w="1024" w:type="dxa"/>
            <w:vMerge/>
          </w:tcPr>
          <w:p w14:paraId="2FD485CF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71E2A7F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B510AE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5F1B0AD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B7ACCC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0F4B8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2D26F2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E004DC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6393E30" w14:textId="77777777" w:rsidTr="00BE793B">
        <w:trPr>
          <w:jc w:val="center"/>
        </w:trPr>
        <w:tc>
          <w:tcPr>
            <w:tcW w:w="1024" w:type="dxa"/>
            <w:vMerge/>
          </w:tcPr>
          <w:p w14:paraId="08C69E62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6B6C27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6C4FE151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4F83CB3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E17373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AE5B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AF636A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29B2DC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7FB97A5" w14:textId="77777777" w:rsidTr="00BE793B">
        <w:trPr>
          <w:jc w:val="center"/>
        </w:trPr>
        <w:tc>
          <w:tcPr>
            <w:tcW w:w="1024" w:type="dxa"/>
            <w:vMerge/>
          </w:tcPr>
          <w:p w14:paraId="4B24D9C2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FC2D46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505C111E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مرافق التفاعل الاجتماعي المجهّزة والمخدومة</w:t>
            </w:r>
          </w:p>
        </w:tc>
        <w:tc>
          <w:tcPr>
            <w:tcW w:w="3867" w:type="dxa"/>
          </w:tcPr>
          <w:p w14:paraId="77099C9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6C92DE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EF23FF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8DEE0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5F08A6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675C887" w14:textId="77777777" w:rsidTr="00BE793B">
        <w:trPr>
          <w:jc w:val="center"/>
        </w:trPr>
        <w:tc>
          <w:tcPr>
            <w:tcW w:w="1024" w:type="dxa"/>
            <w:vMerge/>
          </w:tcPr>
          <w:p w14:paraId="6790C15C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756E0C8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1AFA23E3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093F7D0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3AC4CE8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40F588A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BC4946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F7F01D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D2C2497" w14:textId="77777777" w:rsidTr="00BE793B">
        <w:trPr>
          <w:jc w:val="center"/>
        </w:trPr>
        <w:tc>
          <w:tcPr>
            <w:tcW w:w="1024" w:type="dxa"/>
            <w:vMerge/>
          </w:tcPr>
          <w:p w14:paraId="6069637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461977C4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A146222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5B059A9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107ECA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80E375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6E677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A850C0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461F3093" w14:textId="77777777" w:rsidTr="00BE793B">
        <w:trPr>
          <w:jc w:val="center"/>
        </w:trPr>
        <w:tc>
          <w:tcPr>
            <w:tcW w:w="1024" w:type="dxa"/>
            <w:vMerge/>
          </w:tcPr>
          <w:p w14:paraId="364EC9BB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079DEBAB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5066C5B4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الريادة و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الابتكار</w:t>
            </w:r>
          </w:p>
        </w:tc>
        <w:tc>
          <w:tcPr>
            <w:tcW w:w="3867" w:type="dxa"/>
          </w:tcPr>
          <w:p w14:paraId="11BB684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D9C361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CD5244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7DE33B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2724DC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F02F49F" w14:textId="77777777" w:rsidTr="00BE793B">
        <w:trPr>
          <w:jc w:val="center"/>
        </w:trPr>
        <w:tc>
          <w:tcPr>
            <w:tcW w:w="1024" w:type="dxa"/>
            <w:vMerge/>
          </w:tcPr>
          <w:p w14:paraId="080C1519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2920E9D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48476F28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77802E5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B7FA80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B5D493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4CF945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A796AC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0F5D7E7" w14:textId="77777777" w:rsidTr="00BE793B">
        <w:trPr>
          <w:jc w:val="center"/>
        </w:trPr>
        <w:tc>
          <w:tcPr>
            <w:tcW w:w="1024" w:type="dxa"/>
            <w:vMerge/>
          </w:tcPr>
          <w:p w14:paraId="669597EF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3F29B8C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5D45F6AA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014C96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880232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6D07C3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73ADC1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81962F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8EA09DD" w14:textId="77777777" w:rsidTr="00BE793B">
        <w:trPr>
          <w:jc w:val="center"/>
        </w:trPr>
        <w:tc>
          <w:tcPr>
            <w:tcW w:w="1024" w:type="dxa"/>
            <w:vMerge/>
          </w:tcPr>
          <w:p w14:paraId="2969C382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97E0CE5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53C18FA5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الدراسات والأبحاث</w:t>
            </w:r>
          </w:p>
        </w:tc>
        <w:tc>
          <w:tcPr>
            <w:tcW w:w="3867" w:type="dxa"/>
          </w:tcPr>
          <w:p w14:paraId="43B0A0B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A120B94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53261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DE883A9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C0FE5A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2A7A72A3" w14:textId="77777777" w:rsidTr="00BE793B">
        <w:trPr>
          <w:jc w:val="center"/>
        </w:trPr>
        <w:tc>
          <w:tcPr>
            <w:tcW w:w="1024" w:type="dxa"/>
            <w:vMerge/>
          </w:tcPr>
          <w:p w14:paraId="2E791519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762B2E8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71A4F81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60CD63F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27FDE3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E7C5FE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79350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8F357C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36EE84D7" w14:textId="77777777" w:rsidTr="00BE793B">
        <w:trPr>
          <w:jc w:val="center"/>
        </w:trPr>
        <w:tc>
          <w:tcPr>
            <w:tcW w:w="1024" w:type="dxa"/>
            <w:vMerge/>
          </w:tcPr>
          <w:p w14:paraId="4C774E85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180C1A1D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</w:tcPr>
          <w:p w14:paraId="23527D30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3867" w:type="dxa"/>
          </w:tcPr>
          <w:p w14:paraId="2E996C3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ED8276E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56D976D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857231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1E9F1C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14C6F84A" w14:textId="77777777" w:rsidTr="00BE793B">
        <w:trPr>
          <w:jc w:val="center"/>
        </w:trPr>
        <w:tc>
          <w:tcPr>
            <w:tcW w:w="1024" w:type="dxa"/>
            <w:vMerge/>
          </w:tcPr>
          <w:p w14:paraId="5F516C46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1B3AED7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 w:val="restart"/>
          </w:tcPr>
          <w:p w14:paraId="75476025" w14:textId="77777777" w:rsidR="00BE793B" w:rsidRPr="009A277E" w:rsidRDefault="00BE793B" w:rsidP="004E57B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التأهيل والتدريب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القطاعي</w:t>
            </w:r>
          </w:p>
        </w:tc>
        <w:tc>
          <w:tcPr>
            <w:tcW w:w="3867" w:type="dxa"/>
          </w:tcPr>
          <w:p w14:paraId="4E4056D0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54F4EA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88C4B1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FEE8F5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DFE0306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05CE3D76" w14:textId="77777777" w:rsidTr="00BE793B">
        <w:trPr>
          <w:jc w:val="center"/>
        </w:trPr>
        <w:tc>
          <w:tcPr>
            <w:tcW w:w="1024" w:type="dxa"/>
            <w:vMerge/>
          </w:tcPr>
          <w:p w14:paraId="3A8F9820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31CBDA9E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14:paraId="748EB4D0" w14:textId="77777777" w:rsidR="00BE793B" w:rsidRPr="008F6B98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color w:val="2E74B5" w:themeColor="accent5" w:themeShade="BF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3867" w:type="dxa"/>
          </w:tcPr>
          <w:p w14:paraId="21BB9277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3EE9F4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461E5B2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B5DB9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DB72333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793B" w14:paraId="6658F50D" w14:textId="77777777" w:rsidTr="00BE793B">
        <w:trPr>
          <w:jc w:val="center"/>
        </w:trPr>
        <w:tc>
          <w:tcPr>
            <w:tcW w:w="1024" w:type="dxa"/>
            <w:vMerge/>
          </w:tcPr>
          <w:p w14:paraId="4EF985DF" w14:textId="77777777" w:rsidR="00BE793B" w:rsidRPr="00F7628B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14:paraId="55918C55" w14:textId="77777777" w:rsidR="00BE793B" w:rsidRPr="004D2448" w:rsidRDefault="00BE793B" w:rsidP="004E57B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14:paraId="4BC18E4B" w14:textId="77777777" w:rsidR="00BE793B" w:rsidRPr="008F6B98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color w:val="2E74B5" w:themeColor="accent5" w:themeShade="BF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3867" w:type="dxa"/>
          </w:tcPr>
          <w:p w14:paraId="5B7C9EEC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6E9AF1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EF83CF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8A096B5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3C276EB" w14:textId="77777777" w:rsidR="00BE793B" w:rsidRPr="00213865" w:rsidRDefault="00BE793B" w:rsidP="004E57B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</w:tbl>
    <w:p w14:paraId="7DBDF233" w14:textId="77777777" w:rsidR="00BE793B" w:rsidRPr="00BD735B" w:rsidRDefault="00BE793B" w:rsidP="00BE793B">
      <w:pPr>
        <w:spacing w:after="0" w:line="240" w:lineRule="auto"/>
        <w:contextualSpacing/>
        <w:rPr>
          <w:rFonts w:asciiTheme="majorHAnsi" w:hAnsiTheme="majorHAnsi" w:cstheme="majorHAnsi"/>
          <w:sz w:val="2"/>
          <w:szCs w:val="2"/>
        </w:rPr>
      </w:pPr>
    </w:p>
    <w:tbl>
      <w:tblPr>
        <w:tblStyle w:val="a5"/>
        <w:bidiVisual/>
        <w:tblW w:w="11526" w:type="dxa"/>
        <w:jc w:val="center"/>
        <w:tblLook w:val="04A0" w:firstRow="1" w:lastRow="0" w:firstColumn="1" w:lastColumn="0" w:noHBand="0" w:noVBand="1"/>
      </w:tblPr>
      <w:tblGrid>
        <w:gridCol w:w="2442"/>
        <w:gridCol w:w="1816"/>
        <w:gridCol w:w="1817"/>
        <w:gridCol w:w="1817"/>
        <w:gridCol w:w="1817"/>
        <w:gridCol w:w="1817"/>
      </w:tblGrid>
      <w:tr w:rsidR="00BE793B" w:rsidRPr="009D0338" w14:paraId="5BD8822F" w14:textId="77777777" w:rsidTr="00BE793B">
        <w:trPr>
          <w:jc w:val="center"/>
        </w:trPr>
        <w:tc>
          <w:tcPr>
            <w:tcW w:w="2442" w:type="dxa"/>
            <w:vMerge w:val="restart"/>
          </w:tcPr>
          <w:p w14:paraId="038E878D" w14:textId="77777777" w:rsidR="00BE793B" w:rsidRPr="00EC4342" w:rsidRDefault="00BE793B" w:rsidP="004E57B0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EC434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مستوى رضا المستفيدين</w:t>
            </w:r>
            <w:r w:rsidRPr="00EC4342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816" w:type="dxa"/>
          </w:tcPr>
          <w:p w14:paraId="0DF2D284" w14:textId="77777777" w:rsidR="00BE793B" w:rsidRPr="00137C51" w:rsidRDefault="00BE793B" w:rsidP="004E57B0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</w:tc>
        <w:tc>
          <w:tcPr>
            <w:tcW w:w="1817" w:type="dxa"/>
            <w:vAlign w:val="center"/>
          </w:tcPr>
          <w:p w14:paraId="3782BE76" w14:textId="77777777" w:rsidR="00BE793B" w:rsidRPr="006809EE" w:rsidRDefault="00BE793B" w:rsidP="004E57B0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الخدمات الموسمية</w:t>
            </w:r>
          </w:p>
        </w:tc>
        <w:tc>
          <w:tcPr>
            <w:tcW w:w="1817" w:type="dxa"/>
            <w:vAlign w:val="center"/>
          </w:tcPr>
          <w:p w14:paraId="2DD18AA9" w14:textId="77777777" w:rsidR="00BE793B" w:rsidRPr="006809EE" w:rsidRDefault="00BE793B" w:rsidP="004E57B0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المستمرة على مدار العام</w:t>
            </w:r>
          </w:p>
        </w:tc>
        <w:tc>
          <w:tcPr>
            <w:tcW w:w="1817" w:type="dxa"/>
            <w:vAlign w:val="center"/>
          </w:tcPr>
          <w:p w14:paraId="5AC14E68" w14:textId="77777777" w:rsidR="00BE793B" w:rsidRPr="006809EE" w:rsidRDefault="00BE793B" w:rsidP="004E57B0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المبادرات</w:t>
            </w:r>
          </w:p>
        </w:tc>
        <w:tc>
          <w:tcPr>
            <w:tcW w:w="1817" w:type="dxa"/>
            <w:vAlign w:val="center"/>
          </w:tcPr>
          <w:p w14:paraId="44E9E3E4" w14:textId="77777777" w:rsidR="00BE793B" w:rsidRPr="006809EE" w:rsidRDefault="00BE793B" w:rsidP="004E57B0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الفعاليات</w:t>
            </w:r>
          </w:p>
        </w:tc>
      </w:tr>
      <w:tr w:rsidR="00BE793B" w:rsidRPr="009D0338" w14:paraId="708D1764" w14:textId="77777777" w:rsidTr="00BE793B">
        <w:trPr>
          <w:jc w:val="center"/>
        </w:trPr>
        <w:tc>
          <w:tcPr>
            <w:tcW w:w="2442" w:type="dxa"/>
            <w:vMerge/>
          </w:tcPr>
          <w:p w14:paraId="5B9DE19F" w14:textId="77777777" w:rsidR="00BE793B" w:rsidRPr="00EC4342" w:rsidRDefault="00BE793B" w:rsidP="004E57B0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52E57F94" w14:textId="77777777" w:rsidR="00BE793B" w:rsidRPr="00137C51" w:rsidRDefault="00BE793B" w:rsidP="004E57B0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هل تم قياس مستوى الرضا؟</w:t>
            </w:r>
          </w:p>
        </w:tc>
        <w:tc>
          <w:tcPr>
            <w:tcW w:w="1817" w:type="dxa"/>
          </w:tcPr>
          <w:p w14:paraId="495C4368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7392C32C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60565962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6BAFDBBE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548DEB61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638BBCAE" w14:textId="77777777" w:rsidR="00BE793B" w:rsidRPr="00137C51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02D25441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59F6EA73" w14:textId="77777777" w:rsidR="00BE793B" w:rsidRPr="00137C51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</w:tr>
      <w:tr w:rsidR="00BE793B" w:rsidRPr="009D0338" w14:paraId="13E76016" w14:textId="77777777" w:rsidTr="00BE793B">
        <w:trPr>
          <w:jc w:val="center"/>
        </w:trPr>
        <w:tc>
          <w:tcPr>
            <w:tcW w:w="2442" w:type="dxa"/>
            <w:vMerge/>
          </w:tcPr>
          <w:p w14:paraId="4C8CF8B4" w14:textId="77777777" w:rsidR="00BE793B" w:rsidRPr="00EC4342" w:rsidRDefault="00BE793B" w:rsidP="004E57B0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572DED54" w14:textId="77777777" w:rsidR="00BE793B" w:rsidRDefault="00BE793B" w:rsidP="004E57B0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% مستوى الرضا</w:t>
            </w:r>
          </w:p>
        </w:tc>
        <w:tc>
          <w:tcPr>
            <w:tcW w:w="1817" w:type="dxa"/>
          </w:tcPr>
          <w:p w14:paraId="17F6847D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67456222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6BD2B16D" w14:textId="77777777" w:rsidR="00BE793B" w:rsidRPr="00137C51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0CEDA533" w14:textId="77777777" w:rsidR="00BE793B" w:rsidRPr="00137C51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</w:tr>
      <w:tr w:rsidR="00BE793B" w:rsidRPr="009D0338" w14:paraId="6835FFC8" w14:textId="77777777" w:rsidTr="00BE793B">
        <w:trPr>
          <w:jc w:val="center"/>
        </w:trPr>
        <w:tc>
          <w:tcPr>
            <w:tcW w:w="2442" w:type="dxa"/>
            <w:vMerge/>
          </w:tcPr>
          <w:p w14:paraId="60C901FB" w14:textId="77777777" w:rsidR="00BE793B" w:rsidRPr="00EC4342" w:rsidRDefault="00BE793B" w:rsidP="004E57B0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1A5DEF13" w14:textId="77777777" w:rsidR="00BE793B" w:rsidRDefault="00BE793B" w:rsidP="004E57B0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حجم العيّنة المسحيّة</w:t>
            </w:r>
          </w:p>
        </w:tc>
        <w:tc>
          <w:tcPr>
            <w:tcW w:w="1817" w:type="dxa"/>
          </w:tcPr>
          <w:p w14:paraId="20A96D2B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1ECDC61E" w14:textId="77777777" w:rsidR="00BE793B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573628EA" w14:textId="77777777" w:rsidR="00BE793B" w:rsidRPr="00137C51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53CC85CE" w14:textId="77777777" w:rsidR="00BE793B" w:rsidRPr="00137C51" w:rsidRDefault="00BE793B" w:rsidP="004E57B0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</w:tr>
    </w:tbl>
    <w:p w14:paraId="25CCAA9A" w14:textId="77777777" w:rsidR="00BE793B" w:rsidRDefault="00BE793B" w:rsidP="00BE793B">
      <w:pPr>
        <w:rPr>
          <w:rtl/>
        </w:rPr>
      </w:pPr>
    </w:p>
    <w:p w14:paraId="094622F2" w14:textId="62B75CA1" w:rsidR="00BE793B" w:rsidRDefault="00BE793B" w:rsidP="00BE793B">
      <w:pPr>
        <w:rPr>
          <w:rFonts w:asciiTheme="majorHAnsi" w:hAnsiTheme="majorHAnsi" w:cstheme="majorHAnsi"/>
          <w:b/>
          <w:bCs/>
          <w:rtl/>
        </w:rPr>
      </w:pPr>
      <w:r w:rsidRPr="00BE793B">
        <w:rPr>
          <w:rFonts w:asciiTheme="majorHAnsi" w:hAnsiTheme="majorHAnsi" w:cstheme="majorHAnsi" w:hint="cs"/>
          <w:b/>
          <w:bCs/>
          <w:highlight w:val="yellow"/>
          <w:rtl/>
        </w:rPr>
        <w:t>العاملون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7652"/>
      </w:tblGrid>
      <w:tr w:rsidR="00BE793B" w:rsidRPr="00A12A7B" w14:paraId="19AAB900" w14:textId="77777777" w:rsidTr="004E57B0">
        <w:trPr>
          <w:trHeight w:val="293"/>
        </w:trPr>
        <w:tc>
          <w:tcPr>
            <w:tcW w:w="11518" w:type="dxa"/>
            <w:gridSpan w:val="2"/>
            <w:vMerge w:val="restart"/>
          </w:tcPr>
          <w:p w14:paraId="36A84B3D" w14:textId="77777777" w:rsidR="00BE793B" w:rsidRPr="00A12A7B" w:rsidRDefault="00BE793B" w:rsidP="004E57B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عدد العاملين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بحسب المعلومات الديمغرافية:</w:t>
            </w:r>
          </w:p>
          <w:p w14:paraId="715B2BB0" w14:textId="77777777" w:rsidR="00BE793B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5"/>
              <w:bidiVisual/>
              <w:tblW w:w="7971" w:type="dxa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665"/>
              <w:gridCol w:w="655"/>
              <w:gridCol w:w="656"/>
              <w:gridCol w:w="655"/>
              <w:gridCol w:w="656"/>
              <w:gridCol w:w="655"/>
              <w:gridCol w:w="656"/>
              <w:gridCol w:w="655"/>
              <w:gridCol w:w="656"/>
              <w:gridCol w:w="656"/>
              <w:gridCol w:w="556"/>
            </w:tblGrid>
            <w:tr w:rsidR="00BE793B" w:rsidRPr="00AE1CB6" w14:paraId="073370F0" w14:textId="77777777" w:rsidTr="004E57B0">
              <w:tc>
                <w:tcPr>
                  <w:tcW w:w="1515" w:type="dxa"/>
                  <w:gridSpan w:val="3"/>
                  <w:vMerge w:val="restart"/>
                  <w:tcBorders>
                    <w:top w:val="nil"/>
                    <w:left w:val="nil"/>
                  </w:tcBorders>
                </w:tcPr>
                <w:p w14:paraId="51A7F88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966" w:type="dxa"/>
                  <w:gridSpan w:val="3"/>
                  <w:vAlign w:val="center"/>
                </w:tcPr>
                <w:p w14:paraId="33F6E53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توظيف لدوام كامل</w:t>
                  </w:r>
                </w:p>
              </w:tc>
              <w:tc>
                <w:tcPr>
                  <w:tcW w:w="1967" w:type="dxa"/>
                  <w:gridSpan w:val="3"/>
                  <w:vAlign w:val="center"/>
                </w:tcPr>
                <w:p w14:paraId="21C3EDA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توظيف لدوام جزئي</w:t>
                  </w:r>
                </w:p>
              </w:tc>
              <w:tc>
                <w:tcPr>
                  <w:tcW w:w="1967" w:type="dxa"/>
                  <w:gridSpan w:val="3"/>
                  <w:vAlign w:val="center"/>
                </w:tcPr>
                <w:p w14:paraId="74802F5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استشارية سنوية للخبراء الأفراد (وليس العقود مع الشركات)</w:t>
                  </w:r>
                </w:p>
              </w:tc>
              <w:tc>
                <w:tcPr>
                  <w:tcW w:w="556" w:type="dxa"/>
                  <w:tcBorders>
                    <w:top w:val="nil"/>
                    <w:right w:val="nil"/>
                  </w:tcBorders>
                </w:tcPr>
                <w:p w14:paraId="74A55ED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BE793B" w:rsidRPr="00AE1CB6" w14:paraId="0A872C76" w14:textId="77777777" w:rsidTr="004E57B0">
              <w:trPr>
                <w:cantSplit/>
                <w:trHeight w:val="971"/>
              </w:trPr>
              <w:tc>
                <w:tcPr>
                  <w:tcW w:w="1515" w:type="dxa"/>
                  <w:gridSpan w:val="3"/>
                  <w:vMerge/>
                  <w:tcBorders>
                    <w:left w:val="nil"/>
                  </w:tcBorders>
                </w:tcPr>
                <w:p w14:paraId="5B80682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68286626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70E3B2AB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6A4A356B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3BF027E8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0737C78D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01EF1EA7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4D77A982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02AECCF4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06F96644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556" w:type="dxa"/>
                  <w:textDirection w:val="btLr"/>
                </w:tcPr>
                <w:p w14:paraId="28D4E5F8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BE793B" w:rsidRPr="00AE1CB6" w14:paraId="2F0E7CED" w14:textId="77777777" w:rsidTr="004E57B0">
              <w:tc>
                <w:tcPr>
                  <w:tcW w:w="425" w:type="dxa"/>
                  <w:vMerge w:val="restart"/>
                  <w:textDirection w:val="btLr"/>
                </w:tcPr>
                <w:p w14:paraId="7EC15922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السعوديون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5A8560A1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665" w:type="dxa"/>
                </w:tcPr>
                <w:p w14:paraId="49D8D8A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1EFD5D0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8E6E33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CA83AC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E3D74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BC7C49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CCEAF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55F863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CAC961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406CD5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006C6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F4B978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01671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ADCD50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E4D75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A27049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E8AC8F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A30EC9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F2879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1047D6F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1D1AEB45" w14:textId="77777777" w:rsidTr="004E57B0">
              <w:tc>
                <w:tcPr>
                  <w:tcW w:w="425" w:type="dxa"/>
                  <w:vMerge/>
                </w:tcPr>
                <w:p w14:paraId="59DB569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4E964F3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76A328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4020F8F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BFC4E9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95F9A1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A68C9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76D485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7CFB4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3C0020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1A5B2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62798C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81CA0D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D53722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4F53C1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F4CEA2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C0C31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2096E8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E0E4D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4B8CD3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A6D75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BA0A65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3585DDF0" w14:textId="77777777" w:rsidTr="004E57B0">
              <w:tc>
                <w:tcPr>
                  <w:tcW w:w="425" w:type="dxa"/>
                  <w:vMerge/>
                </w:tcPr>
                <w:p w14:paraId="2CC0735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6E165A3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A9039AF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3A01EDE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0F9B8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CCDFB6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339B20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7D3179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3D6E3F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BB580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92CE90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AF454E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A6A3E4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8E4A04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E6C11A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08AEA8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53D5B1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739DE4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211817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49FAD9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CD4002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C17BBA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39964D5C" w14:textId="77777777" w:rsidTr="004E57B0">
              <w:tc>
                <w:tcPr>
                  <w:tcW w:w="425" w:type="dxa"/>
                  <w:vMerge/>
                </w:tcPr>
                <w:p w14:paraId="6BA020E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91BC45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3947357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7BDAC83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33F790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512475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470FD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636CED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FAB03DA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EBF769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234979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6A8E3C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366A2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A92805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51F88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0B7F6A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C7D8968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70D2B7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F49D93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F1ECA0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3A41F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5019AA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35AB4D91" w14:textId="77777777" w:rsidTr="004E57B0">
              <w:tc>
                <w:tcPr>
                  <w:tcW w:w="425" w:type="dxa"/>
                  <w:vMerge/>
                </w:tcPr>
                <w:p w14:paraId="56229CB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8E2C73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F022FD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11F1822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919E2C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11D243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6030FA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E7C19A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F157B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ABFC45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DC909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DA450F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C2F89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9C758B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A2AC8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EC0DD2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F0160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089D8B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4AE98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BED90B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3D6CBC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254436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61292F0B" w14:textId="77777777" w:rsidTr="004E57B0">
              <w:tc>
                <w:tcPr>
                  <w:tcW w:w="425" w:type="dxa"/>
                  <w:vMerge/>
                </w:tcPr>
                <w:p w14:paraId="07CB8A8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268DD7CD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665" w:type="dxa"/>
                </w:tcPr>
                <w:p w14:paraId="2A9C91E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5395971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D14CB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47873F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C0513F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9DB806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4D91C6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823450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1B0A0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45BD5F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22CBD3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9631E2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A8882B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20BFB2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0ADE780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A96CA0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5D2498A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F5BED8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4B3347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9EFD77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6A83298D" w14:textId="77777777" w:rsidTr="004E57B0">
              <w:tc>
                <w:tcPr>
                  <w:tcW w:w="425" w:type="dxa"/>
                  <w:vMerge/>
                </w:tcPr>
                <w:p w14:paraId="03FE91CA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82BAF3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EEE0A6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2D12E6F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32823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1BB646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08BCFA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346CE0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E5B1BF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84DA84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63C9C4F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E453C3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25038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405D05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16D2E8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CA5C95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F29541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F8BAF2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CB38D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B51845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4F332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66A63C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3C076C9F" w14:textId="77777777" w:rsidTr="004E57B0">
              <w:tc>
                <w:tcPr>
                  <w:tcW w:w="425" w:type="dxa"/>
                  <w:vMerge/>
                </w:tcPr>
                <w:p w14:paraId="44DDF91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2A9AC4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24370E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404FBFA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77A901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F9B6E9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ED9D6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EBC1B0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65FEF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0F3035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D4615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FA6678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DE464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33A563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00AB96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6775F1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87B17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CAF565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D8FAE4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C1DCAD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FC376F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FE76B2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232CA6CB" w14:textId="77777777" w:rsidTr="004E57B0">
              <w:tc>
                <w:tcPr>
                  <w:tcW w:w="425" w:type="dxa"/>
                  <w:vMerge/>
                </w:tcPr>
                <w:p w14:paraId="03DEF05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AB73EF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2F7E2F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7ACA4DD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19B2A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AE6ED2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824FE7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E43A4B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12561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E7CD1B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86703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18C995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E2AB71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7D7E0E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DC938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C147B0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C1C03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BF71E8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5AC4C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F3C1F2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83BD43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9007F9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5EBAFAA6" w14:textId="77777777" w:rsidTr="004E57B0">
              <w:tc>
                <w:tcPr>
                  <w:tcW w:w="425" w:type="dxa"/>
                  <w:vMerge/>
                </w:tcPr>
                <w:p w14:paraId="03077DD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17418A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DE3375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40CF89B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4E3A585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C51D04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B13D3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F87457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81E809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9AF855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9C8120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8128CE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AB36EE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0B3561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FB4C1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5A3A32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B6752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FB9CB5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5BA7E7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E92FF2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853B6D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E9B168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2ED7EDD2" w14:textId="77777777" w:rsidTr="004E57B0">
              <w:tc>
                <w:tcPr>
                  <w:tcW w:w="425" w:type="dxa"/>
                  <w:vMerge w:val="restart"/>
                  <w:textDirection w:val="btLr"/>
                </w:tcPr>
                <w:p w14:paraId="462E9D74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غير السعوديين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055B3B3E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665" w:type="dxa"/>
                </w:tcPr>
                <w:p w14:paraId="17FC73A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4AEE3F2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0F9F22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FCB3EA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2F2B8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3A620A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407AF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FBB3C9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0F356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B81A3F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7CF16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F45199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F3794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F80F80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B71C5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8C66D7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61B1B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1EA8FC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9A427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EF3ED0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7D6F4B72" w14:textId="77777777" w:rsidTr="004E57B0">
              <w:tc>
                <w:tcPr>
                  <w:tcW w:w="425" w:type="dxa"/>
                  <w:vMerge/>
                  <w:textDirection w:val="btLr"/>
                </w:tcPr>
                <w:p w14:paraId="2CCB5C72" w14:textId="77777777" w:rsidR="00BE793B" w:rsidRPr="00AE1CB6" w:rsidRDefault="00BE793B" w:rsidP="004E57B0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0A63C03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5458F43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739DB38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FC275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B7D24F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00101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C752B3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081BB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01D59C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1094C7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CC7DED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BC442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390788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86D528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504ADD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8DB09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9BBDC5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00760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7BDD45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8891FE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F9976C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07BA9C66" w14:textId="77777777" w:rsidTr="004E57B0">
              <w:tc>
                <w:tcPr>
                  <w:tcW w:w="425" w:type="dxa"/>
                  <w:vMerge/>
                  <w:textDirection w:val="btLr"/>
                </w:tcPr>
                <w:p w14:paraId="31AE3E5D" w14:textId="77777777" w:rsidR="00BE793B" w:rsidRPr="00AE1CB6" w:rsidRDefault="00BE793B" w:rsidP="004E57B0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49B49A2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5464892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2FEE1A3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71B98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1E662C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69439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753C28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35A0BA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07F083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46B4FC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3E002F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3DECC1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48930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3E4DD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D3DDF9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9B7888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0FEB49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662A1D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0E80D5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54F16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2BE406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4CF926AC" w14:textId="77777777" w:rsidTr="004E57B0">
              <w:tc>
                <w:tcPr>
                  <w:tcW w:w="425" w:type="dxa"/>
                  <w:vMerge/>
                  <w:textDirection w:val="btLr"/>
                </w:tcPr>
                <w:p w14:paraId="1D0E9FD7" w14:textId="77777777" w:rsidR="00BE793B" w:rsidRPr="00AE1CB6" w:rsidRDefault="00BE793B" w:rsidP="004E57B0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516CA14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6534C5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24A46EB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3906E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DCB89C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70EB9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B0B9D7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7A5616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E96B7E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1B2DE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8BCEE3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0B215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D0A3E3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01FF3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0A92AD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4DD3A9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61EA84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2B50D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C90AC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AFDA8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1600DA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22F9DC55" w14:textId="77777777" w:rsidTr="004E57B0">
              <w:tc>
                <w:tcPr>
                  <w:tcW w:w="425" w:type="dxa"/>
                  <w:vMerge/>
                  <w:textDirection w:val="btLr"/>
                </w:tcPr>
                <w:p w14:paraId="0D4D6E40" w14:textId="77777777" w:rsidR="00BE793B" w:rsidRPr="00AE1CB6" w:rsidRDefault="00BE793B" w:rsidP="004E57B0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6E8B57F3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2BA0926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65FDEB0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92DEE2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216A8C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56E81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3127A8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F2203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1C9F1A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47D21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D54322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213A0B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6092A9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B430A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3BC823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DC4D4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B8C5ED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31F996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E4DC85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0B47A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0C7FB2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7E190A64" w14:textId="77777777" w:rsidTr="004E57B0">
              <w:tc>
                <w:tcPr>
                  <w:tcW w:w="425" w:type="dxa"/>
                  <w:vMerge/>
                  <w:textDirection w:val="btLr"/>
                </w:tcPr>
                <w:p w14:paraId="66867D52" w14:textId="77777777" w:rsidR="00BE793B" w:rsidRPr="00AE1CB6" w:rsidRDefault="00BE793B" w:rsidP="004E57B0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5082A7D4" w14:textId="77777777" w:rsidR="00BE793B" w:rsidRPr="00AE1CB6" w:rsidRDefault="00BE793B" w:rsidP="004E57B0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665" w:type="dxa"/>
                </w:tcPr>
                <w:p w14:paraId="3F6D3F37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5D1EFA9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8807C5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42F481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4ED411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CE70C0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6C598B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57FE65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6B567B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8596AF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6A67F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2244D5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5B718A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C39C50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47F81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04F7F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AADE9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A29D80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50DBC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30C68B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16ED0FF0" w14:textId="77777777" w:rsidTr="004E57B0">
              <w:tc>
                <w:tcPr>
                  <w:tcW w:w="425" w:type="dxa"/>
                  <w:vMerge/>
                </w:tcPr>
                <w:p w14:paraId="21B09218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DE16EA0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C5DA3AE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4F5CFC7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4F1CA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F0C0DD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7AACC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943C57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FBE27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52ACC1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E53DD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681472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8928C6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92186A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37FE8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D2C418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DBCD7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C66F34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8FAD7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6FF147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2C1B9D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D03D41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6BA12B91" w14:textId="77777777" w:rsidTr="004E57B0">
              <w:tc>
                <w:tcPr>
                  <w:tcW w:w="425" w:type="dxa"/>
                  <w:vMerge/>
                </w:tcPr>
                <w:p w14:paraId="1F89350B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6DC4AC1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D0A673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03275F4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7E477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F89381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39A53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485220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2772C9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0F6E36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A7F40B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EE157F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5F93EC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5EAC49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A84473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FAD06E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EFE5A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D490D0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686BB6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9D17A0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442225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82B993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6C6C84F1" w14:textId="77777777" w:rsidTr="004E57B0">
              <w:tc>
                <w:tcPr>
                  <w:tcW w:w="425" w:type="dxa"/>
                  <w:vMerge/>
                </w:tcPr>
                <w:p w14:paraId="2111450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2E92C270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4F3A1DCD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0396168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FEAA60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7EF95A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4E373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CA7F36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31440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70CA92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C2DFE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E13FEA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01E0C5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BCB2E6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C0215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1CC3DF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71A5C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9F107C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EC514C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9BAA67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91792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FE1970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72A67107" w14:textId="77777777" w:rsidTr="004E57B0">
              <w:tc>
                <w:tcPr>
                  <w:tcW w:w="425" w:type="dxa"/>
                  <w:vMerge/>
                </w:tcPr>
                <w:p w14:paraId="1A350CB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0365374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3F2C43BC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202F5EC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5424E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B19851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14B4C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E67165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D0293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3C9421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AF9983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452506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4E2422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7108C6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0E690F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854869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BBF21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E42849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E6605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90AB34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A8BDA0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237D30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AE1CB6" w14:paraId="1E6FC153" w14:textId="77777777" w:rsidTr="004E57B0">
              <w:tc>
                <w:tcPr>
                  <w:tcW w:w="1515" w:type="dxa"/>
                  <w:gridSpan w:val="3"/>
                </w:tcPr>
                <w:p w14:paraId="764B0510" w14:textId="77777777" w:rsidR="00BE793B" w:rsidRPr="000D5BFD" w:rsidRDefault="00BE793B" w:rsidP="004E57B0">
                  <w:pPr>
                    <w:contextualSpacing/>
                    <w:jc w:val="right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0D5BF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655" w:type="dxa"/>
                </w:tcPr>
                <w:p w14:paraId="370E29D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35677CF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5E31C62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368AB4E2" w14:textId="77777777" w:rsidR="00BE793B" w:rsidRPr="00AE1CB6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024A143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6EF6AB8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081FCF5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4762E18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656" w:type="dxa"/>
                </w:tcPr>
                <w:p w14:paraId="3771C69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14:paraId="22DD4A15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405861BF" w14:textId="77777777" w:rsidR="00BE793B" w:rsidRPr="00A12A7B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BE793B" w:rsidRPr="00CC7681" w14:paraId="0CD9C05F" w14:textId="77777777" w:rsidTr="004E57B0">
        <w:trPr>
          <w:trHeight w:val="293"/>
        </w:trPr>
        <w:tc>
          <w:tcPr>
            <w:tcW w:w="11518" w:type="dxa"/>
            <w:gridSpan w:val="2"/>
            <w:vMerge/>
          </w:tcPr>
          <w:p w14:paraId="4587FBF5" w14:textId="77777777" w:rsidR="00BE793B" w:rsidRPr="00CC7681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E793B" w:rsidRPr="00CC7681" w14:paraId="0D838AB5" w14:textId="77777777" w:rsidTr="004E57B0">
        <w:trPr>
          <w:trHeight w:val="293"/>
        </w:trPr>
        <w:tc>
          <w:tcPr>
            <w:tcW w:w="11518" w:type="dxa"/>
            <w:gridSpan w:val="2"/>
            <w:vMerge/>
          </w:tcPr>
          <w:p w14:paraId="18B5B23D" w14:textId="77777777" w:rsidR="00BE793B" w:rsidRPr="00CC7681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E793B" w:rsidRPr="00CC7681" w14:paraId="0FAFB9A1" w14:textId="77777777" w:rsidTr="004E57B0">
        <w:trPr>
          <w:trHeight w:val="3570"/>
        </w:trPr>
        <w:tc>
          <w:tcPr>
            <w:tcW w:w="11518" w:type="dxa"/>
            <w:gridSpan w:val="2"/>
            <w:vMerge/>
          </w:tcPr>
          <w:p w14:paraId="0A6CEC3E" w14:textId="77777777" w:rsidR="00BE793B" w:rsidRPr="00CC7681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E793B" w:rsidRPr="00CC7681" w14:paraId="01BF856D" w14:textId="77777777" w:rsidTr="004E57B0">
        <w:trPr>
          <w:trHeight w:val="5340"/>
        </w:trPr>
        <w:tc>
          <w:tcPr>
            <w:tcW w:w="11518" w:type="dxa"/>
            <w:gridSpan w:val="2"/>
            <w:vMerge/>
          </w:tcPr>
          <w:p w14:paraId="63710451" w14:textId="77777777" w:rsidR="00BE793B" w:rsidRPr="00CC7681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E793B" w:rsidRPr="00CC7681" w14:paraId="302092FC" w14:textId="77777777" w:rsidTr="004E57B0">
        <w:trPr>
          <w:trHeight w:val="58"/>
        </w:trPr>
        <w:tc>
          <w:tcPr>
            <w:tcW w:w="11518" w:type="dxa"/>
            <w:gridSpan w:val="2"/>
          </w:tcPr>
          <w:p w14:paraId="2B6E4C96" w14:textId="77777777" w:rsidR="00BE793B" w:rsidRPr="00A12A7B" w:rsidRDefault="00BE793B" w:rsidP="004E57B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عدد العاملين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بحسب المؤهلات:</w:t>
            </w:r>
          </w:p>
          <w:p w14:paraId="417CF3DB" w14:textId="77777777" w:rsidR="00BE793B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5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941"/>
              <w:gridCol w:w="1079"/>
              <w:gridCol w:w="1079"/>
              <w:gridCol w:w="977"/>
              <w:gridCol w:w="977"/>
              <w:gridCol w:w="760"/>
              <w:gridCol w:w="782"/>
              <w:gridCol w:w="701"/>
              <w:gridCol w:w="765"/>
              <w:gridCol w:w="777"/>
            </w:tblGrid>
            <w:tr w:rsidR="00BE793B" w:rsidRPr="00027F5D" w14:paraId="1B32644A" w14:textId="77777777" w:rsidTr="004E57B0">
              <w:tc>
                <w:tcPr>
                  <w:tcW w:w="2264" w:type="dxa"/>
                  <w:gridSpan w:val="2"/>
                  <w:vMerge w:val="restart"/>
                  <w:tcBorders>
                    <w:top w:val="nil"/>
                    <w:left w:val="nil"/>
                  </w:tcBorders>
                </w:tcPr>
                <w:p w14:paraId="71A3EF79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550" w:type="dxa"/>
                  <w:gridSpan w:val="2"/>
                  <w:vAlign w:val="center"/>
                </w:tcPr>
                <w:p w14:paraId="3926E9C5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بحسب 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إدماجهم في </w:t>
                  </w: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فرص 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التأهيل و</w:t>
                  </w: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التدريب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 خلال السنة المالية</w:t>
                  </w:r>
                </w:p>
              </w:tc>
              <w:tc>
                <w:tcPr>
                  <w:tcW w:w="2178" w:type="dxa"/>
                  <w:gridSpan w:val="2"/>
                  <w:vAlign w:val="center"/>
                </w:tcPr>
                <w:p w14:paraId="24E30B4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 xml:space="preserve">بحسب 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شهاد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ات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اعتماد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مهنية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احترافية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عالمية</w:t>
                  </w:r>
                </w:p>
              </w:tc>
              <w:tc>
                <w:tcPr>
                  <w:tcW w:w="3445" w:type="dxa"/>
                  <w:gridSpan w:val="4"/>
                  <w:vAlign w:val="center"/>
                </w:tcPr>
                <w:p w14:paraId="35354F8E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بحسب طبيعة العمل</w:t>
                  </w:r>
                </w:p>
              </w:tc>
              <w:tc>
                <w:tcPr>
                  <w:tcW w:w="855" w:type="dxa"/>
                  <w:tcBorders>
                    <w:top w:val="nil"/>
                    <w:right w:val="nil"/>
                  </w:tcBorders>
                  <w:vAlign w:val="center"/>
                </w:tcPr>
                <w:p w14:paraId="5939D87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BE793B" w:rsidRPr="00027F5D" w14:paraId="6A8D1EA0" w14:textId="77777777" w:rsidTr="004E57B0">
              <w:tc>
                <w:tcPr>
                  <w:tcW w:w="2264" w:type="dxa"/>
                  <w:gridSpan w:val="2"/>
                  <w:vMerge/>
                  <w:tcBorders>
                    <w:left w:val="nil"/>
                  </w:tcBorders>
                  <w:vAlign w:val="center"/>
                </w:tcPr>
                <w:p w14:paraId="773E258C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63374AE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المنخرطين</w:t>
                  </w:r>
                </w:p>
              </w:tc>
              <w:tc>
                <w:tcPr>
                  <w:tcW w:w="1275" w:type="dxa"/>
                  <w:vAlign w:val="center"/>
                </w:tcPr>
                <w:p w14:paraId="1F1004C4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الم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نخرطين</w:t>
                  </w:r>
                </w:p>
              </w:tc>
              <w:tc>
                <w:tcPr>
                  <w:tcW w:w="1089" w:type="dxa"/>
                  <w:vAlign w:val="center"/>
                </w:tcPr>
                <w:p w14:paraId="4493869B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الحاملين للاعتمادات</w:t>
                  </w:r>
                </w:p>
              </w:tc>
              <w:tc>
                <w:tcPr>
                  <w:tcW w:w="1089" w:type="dxa"/>
                  <w:vAlign w:val="center"/>
                </w:tcPr>
                <w:p w14:paraId="6A9FB30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الحاملين للاعتمادات</w:t>
                  </w:r>
                </w:p>
              </w:tc>
              <w:tc>
                <w:tcPr>
                  <w:tcW w:w="866" w:type="dxa"/>
                  <w:vAlign w:val="center"/>
                </w:tcPr>
                <w:p w14:paraId="0BA3579B" w14:textId="77777777" w:rsidR="00BE793B" w:rsidRPr="006B591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المكتبي فقط</w:t>
                  </w:r>
                </w:p>
              </w:tc>
              <w:tc>
                <w:tcPr>
                  <w:tcW w:w="888" w:type="dxa"/>
                  <w:vAlign w:val="center"/>
                </w:tcPr>
                <w:p w14:paraId="14647CCC" w14:textId="77777777" w:rsidR="00BE793B" w:rsidRPr="006B591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الميداني فقط</w:t>
                  </w:r>
                </w:p>
              </w:tc>
              <w:tc>
                <w:tcPr>
                  <w:tcW w:w="815" w:type="dxa"/>
                  <w:vAlign w:val="center"/>
                </w:tcPr>
                <w:p w14:paraId="6E146D62" w14:textId="77777777" w:rsidR="00BE793B" w:rsidRPr="006B591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عن بُعد فقط</w:t>
                  </w:r>
                </w:p>
              </w:tc>
              <w:tc>
                <w:tcPr>
                  <w:tcW w:w="876" w:type="dxa"/>
                  <w:vAlign w:val="center"/>
                </w:tcPr>
                <w:p w14:paraId="20B52930" w14:textId="77777777" w:rsidR="00BE793B" w:rsidRPr="006B591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المدمج</w:t>
                  </w:r>
                </w:p>
              </w:tc>
              <w:tc>
                <w:tcPr>
                  <w:tcW w:w="855" w:type="dxa"/>
                </w:tcPr>
                <w:p w14:paraId="60F9CF2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BE793B" w:rsidRPr="00027F5D" w14:paraId="4AF1454E" w14:textId="77777777" w:rsidTr="004E57B0">
              <w:tc>
                <w:tcPr>
                  <w:tcW w:w="1163" w:type="dxa"/>
                  <w:vMerge w:val="restart"/>
                  <w:vAlign w:val="center"/>
                </w:tcPr>
                <w:p w14:paraId="42DCCBF2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الثانوية العامة فما دون</w:t>
                  </w:r>
                </w:p>
              </w:tc>
              <w:tc>
                <w:tcPr>
                  <w:tcW w:w="1101" w:type="dxa"/>
                  <w:vAlign w:val="center"/>
                </w:tcPr>
                <w:p w14:paraId="2B88EB5E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3EBA309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E6061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1E846AE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9063C3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F41066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A0C536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EBA903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3C7C6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097C779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05D546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05D38EF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21280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3308424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EE41D39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041F5B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D7C377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16781F5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268F10E6" w14:textId="77777777" w:rsidTr="004E57B0">
              <w:tc>
                <w:tcPr>
                  <w:tcW w:w="1163" w:type="dxa"/>
                  <w:vMerge/>
                  <w:vAlign w:val="center"/>
                </w:tcPr>
                <w:p w14:paraId="24FCAF1C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0CD67C9F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1B77A32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7B9C16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0C3DE19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042EC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648368B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5578A5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A0219F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DAA481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589D22E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F51C64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F2F4B2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463296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1B392A0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0DB92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5886493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B2C63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0F6B685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64691CF3" w14:textId="77777777" w:rsidTr="004E57B0">
              <w:tc>
                <w:tcPr>
                  <w:tcW w:w="1163" w:type="dxa"/>
                  <w:vMerge w:val="restart"/>
                  <w:vAlign w:val="center"/>
                </w:tcPr>
                <w:p w14:paraId="598816FA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lastRenderedPageBreak/>
                    <w:t>الدبلوم المتوسط</w:t>
                  </w:r>
                </w:p>
              </w:tc>
              <w:tc>
                <w:tcPr>
                  <w:tcW w:w="1101" w:type="dxa"/>
                  <w:vAlign w:val="center"/>
                </w:tcPr>
                <w:p w14:paraId="54E66357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257DD76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7BC3E6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3BB244D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08B78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67505A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2663161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581370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2994E9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0B42886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277EED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E12D85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40275D1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7D6EC88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E111CE6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18E5C4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76D68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7310BE8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5D7D19AD" w14:textId="77777777" w:rsidTr="004E57B0">
              <w:tc>
                <w:tcPr>
                  <w:tcW w:w="1163" w:type="dxa"/>
                  <w:vMerge/>
                  <w:vAlign w:val="center"/>
                </w:tcPr>
                <w:p w14:paraId="2F887836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2178729B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24D1669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05AB21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026EC50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E8A02A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F956BD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257AC9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88401C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B44231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60037C0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0BAF63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F852AC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2C6B2A4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BC0123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876E7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20A6BF8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0F4DA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3E22F0C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6AD6B594" w14:textId="77777777" w:rsidTr="004E57B0">
              <w:tc>
                <w:tcPr>
                  <w:tcW w:w="1163" w:type="dxa"/>
                  <w:vMerge w:val="restart"/>
                  <w:vAlign w:val="center"/>
                </w:tcPr>
                <w:p w14:paraId="234EF1F1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البكالوريوس</w:t>
                  </w:r>
                </w:p>
              </w:tc>
              <w:tc>
                <w:tcPr>
                  <w:tcW w:w="1101" w:type="dxa"/>
                  <w:vAlign w:val="center"/>
                </w:tcPr>
                <w:p w14:paraId="26A47A34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0EF0D39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F21242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CB355F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F6362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E886A4E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63212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FFBC7CF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2D269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42E594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22E9C2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236E748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F79D3C2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5FBD9C7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8280C5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036D7B2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A199CE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63A5CDD8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3544B9D7" w14:textId="77777777" w:rsidTr="004E57B0">
              <w:tc>
                <w:tcPr>
                  <w:tcW w:w="1163" w:type="dxa"/>
                  <w:vMerge/>
                  <w:vAlign w:val="center"/>
                </w:tcPr>
                <w:p w14:paraId="4A00CE00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1BEBAABF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3B02259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68371E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517550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25292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BA7DD6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E5D9B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9DF044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B3B864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08B5885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3BDA9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0E3E28D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1B2040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551F37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F5CB1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77C037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9D1611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4644200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210B29B0" w14:textId="77777777" w:rsidTr="004E57B0">
              <w:tc>
                <w:tcPr>
                  <w:tcW w:w="1163" w:type="dxa"/>
                  <w:vMerge w:val="restart"/>
                  <w:vAlign w:val="center"/>
                </w:tcPr>
                <w:p w14:paraId="289A3DA8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الدبلوم العالي</w:t>
                  </w:r>
                </w:p>
              </w:tc>
              <w:tc>
                <w:tcPr>
                  <w:tcW w:w="1101" w:type="dxa"/>
                  <w:vAlign w:val="center"/>
                </w:tcPr>
                <w:p w14:paraId="403C139F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5BC9A07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1CD52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A2B4684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93CF2A5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23582B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E4EACB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E1043B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019DE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1612FD5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8D86F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5D805AF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2ECBD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3E4DBDBC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74A09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6041FC7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E7FA79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624C37F2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5244C02F" w14:textId="77777777" w:rsidTr="004E57B0">
              <w:tc>
                <w:tcPr>
                  <w:tcW w:w="1163" w:type="dxa"/>
                  <w:vMerge/>
                  <w:vAlign w:val="center"/>
                </w:tcPr>
                <w:p w14:paraId="444B188F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0FF9F4B4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032D4D3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F74CA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5944AC8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A9BFD14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D48C50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BBB727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12204D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1F5609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1A34732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931AD5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31D432E8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4B1C69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31DA18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CA4A6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6595182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3CC55A1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70FDC393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292C3DDA" w14:textId="77777777" w:rsidTr="004E57B0">
              <w:tc>
                <w:tcPr>
                  <w:tcW w:w="1163" w:type="dxa"/>
                  <w:vMerge w:val="restart"/>
                  <w:vAlign w:val="center"/>
                </w:tcPr>
                <w:p w14:paraId="328DA690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الماجستير</w:t>
                  </w:r>
                </w:p>
              </w:tc>
              <w:tc>
                <w:tcPr>
                  <w:tcW w:w="1101" w:type="dxa"/>
                  <w:vAlign w:val="center"/>
                </w:tcPr>
                <w:p w14:paraId="7F3BB3D5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306EE43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3528B5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776779B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7B5A37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6E4D16C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E6F7E2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64757F0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A056DB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6D50373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640CDB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4E4E046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20BAAE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34A81E56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0A0887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9A0BC3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661422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C349B08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78D91B89" w14:textId="77777777" w:rsidTr="004E57B0">
              <w:tc>
                <w:tcPr>
                  <w:tcW w:w="1163" w:type="dxa"/>
                  <w:vMerge/>
                  <w:vAlign w:val="center"/>
                </w:tcPr>
                <w:p w14:paraId="214D93A9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38268E77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3A343D6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1256268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123CE12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496B045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63F52C4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AFB266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25BC56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5B0CBC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5A87209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FACFC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0D0297C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84AE5E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78220B2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D131AE1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0FB14A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5478F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2B0EF4D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44733D55" w14:textId="77777777" w:rsidTr="004E57B0">
              <w:tc>
                <w:tcPr>
                  <w:tcW w:w="1163" w:type="dxa"/>
                  <w:vMerge w:val="restart"/>
                  <w:vAlign w:val="center"/>
                </w:tcPr>
                <w:p w14:paraId="3C024A4F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الدكتوراة أو ما بعد الدكتوراة</w:t>
                  </w:r>
                </w:p>
              </w:tc>
              <w:tc>
                <w:tcPr>
                  <w:tcW w:w="1101" w:type="dxa"/>
                  <w:vAlign w:val="center"/>
                </w:tcPr>
                <w:p w14:paraId="3EE99623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2231839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09257F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6945F20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B62D91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A2E824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5487F2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942350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BF97382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3BD128E1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21A13BB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D73DE87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12CA29C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866EBAD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6C1DC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41BDFBD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07277C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326AC0CD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3B3B82E7" w14:textId="77777777" w:rsidTr="004E57B0">
              <w:tc>
                <w:tcPr>
                  <w:tcW w:w="1163" w:type="dxa"/>
                  <w:vMerge/>
                  <w:vAlign w:val="center"/>
                </w:tcPr>
                <w:p w14:paraId="1404BCF3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14D16C4E" w14:textId="77777777" w:rsidR="00BE793B" w:rsidRPr="00027F5D" w:rsidRDefault="00BE793B" w:rsidP="004E57B0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41349E6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AAD22B2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7F18BB4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2D4E6C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6CA77B92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03C914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E9EAA75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FE3DF9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3F9C2969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4ED8493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0703D6AB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4F1ABD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AC19C7A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09CC9A9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9F15453" w14:textId="77777777" w:rsidR="00BE793B" w:rsidRPr="00AE1CB6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A3CDEA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4C357E4F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BE793B" w:rsidRPr="00027F5D" w14:paraId="7168014E" w14:textId="77777777" w:rsidTr="004E57B0">
              <w:tc>
                <w:tcPr>
                  <w:tcW w:w="2264" w:type="dxa"/>
                  <w:gridSpan w:val="2"/>
                  <w:vAlign w:val="center"/>
                </w:tcPr>
                <w:p w14:paraId="7519A877" w14:textId="77777777" w:rsidR="00BE793B" w:rsidRPr="0024256B" w:rsidRDefault="00BE793B" w:rsidP="004E57B0">
                  <w:pPr>
                    <w:contextualSpacing/>
                    <w:jc w:val="right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24256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1275" w:type="dxa"/>
                  <w:vAlign w:val="center"/>
                </w:tcPr>
                <w:p w14:paraId="7460C12F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275" w:type="dxa"/>
                  <w:vAlign w:val="center"/>
                </w:tcPr>
                <w:p w14:paraId="3EE00DE7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089" w:type="dxa"/>
                  <w:vAlign w:val="center"/>
                </w:tcPr>
                <w:p w14:paraId="34822B10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089" w:type="dxa"/>
                  <w:vAlign w:val="center"/>
                </w:tcPr>
                <w:p w14:paraId="00BADDFB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66" w:type="dxa"/>
                  <w:vAlign w:val="center"/>
                </w:tcPr>
                <w:p w14:paraId="1BE29F82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88" w:type="dxa"/>
                  <w:vAlign w:val="center"/>
                </w:tcPr>
                <w:p w14:paraId="600DEFFA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15" w:type="dxa"/>
                  <w:vAlign w:val="center"/>
                </w:tcPr>
                <w:p w14:paraId="11BC468B" w14:textId="77777777" w:rsidR="00BE793B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876" w:type="dxa"/>
                  <w:vAlign w:val="center"/>
                </w:tcPr>
                <w:p w14:paraId="7EEAEFE6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55" w:type="dxa"/>
                  <w:vAlign w:val="center"/>
                </w:tcPr>
                <w:p w14:paraId="16024D9B" w14:textId="77777777" w:rsidR="00BE793B" w:rsidRPr="00027F5D" w:rsidRDefault="00BE793B" w:rsidP="004E57B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3E0710E9" w14:textId="77777777" w:rsidR="00BE793B" w:rsidRPr="00CC7681" w:rsidRDefault="00BE793B" w:rsidP="004E57B0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BE793B" w:rsidRPr="00D30F48" w14:paraId="6DCF2585" w14:textId="77777777" w:rsidTr="004E57B0">
        <w:trPr>
          <w:trHeight w:val="58"/>
        </w:trPr>
        <w:tc>
          <w:tcPr>
            <w:tcW w:w="2430" w:type="dxa"/>
          </w:tcPr>
          <w:p w14:paraId="6CB3AD4E" w14:textId="77777777" w:rsidR="00BE793B" w:rsidRPr="009F7A88" w:rsidRDefault="00BE793B" w:rsidP="004E57B0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lastRenderedPageBreak/>
              <w:t>إحصاءات أخرى:</w:t>
            </w:r>
          </w:p>
        </w:tc>
        <w:tc>
          <w:tcPr>
            <w:tcW w:w="9088" w:type="dxa"/>
          </w:tcPr>
          <w:p w14:paraId="440C686C" w14:textId="77777777" w:rsidR="00BE793B" w:rsidRDefault="00BE793B" w:rsidP="004E57B0">
            <w:pPr>
              <w:rPr>
                <w:rFonts w:asciiTheme="majorHAnsi" w:hAnsiTheme="majorHAnsi" w:cs="Calibri Light"/>
                <w:sz w:val="24"/>
                <w:szCs w:val="24"/>
              </w:rPr>
            </w:pPr>
          </w:p>
          <w:tbl>
            <w:tblPr>
              <w:tblStyle w:val="a5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387"/>
              <w:gridCol w:w="1522"/>
              <w:gridCol w:w="1522"/>
            </w:tblGrid>
            <w:tr w:rsidR="00BE793B" w14:paraId="31BF958B" w14:textId="77777777" w:rsidTr="004E57B0">
              <w:tc>
                <w:tcPr>
                  <w:tcW w:w="5316" w:type="dxa"/>
                  <w:tcBorders>
                    <w:top w:val="nil"/>
                    <w:left w:val="nil"/>
                  </w:tcBorders>
                </w:tcPr>
                <w:p w14:paraId="2B0EBE0B" w14:textId="77777777" w:rsidR="00BE793B" w:rsidRDefault="00BE793B" w:rsidP="004E57B0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73" w:type="dxa"/>
                </w:tcPr>
                <w:p w14:paraId="6F9D786C" w14:textId="77777777" w:rsidR="00BE793B" w:rsidRPr="000A6E04" w:rsidRDefault="00BE793B" w:rsidP="004E57B0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ذكور</w:t>
                  </w:r>
                </w:p>
              </w:tc>
              <w:tc>
                <w:tcPr>
                  <w:tcW w:w="1773" w:type="dxa"/>
                </w:tcPr>
                <w:p w14:paraId="0721AB91" w14:textId="77777777" w:rsidR="00BE793B" w:rsidRPr="000A6E04" w:rsidRDefault="00BE793B" w:rsidP="004E57B0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إناث</w:t>
                  </w:r>
                </w:p>
              </w:tc>
            </w:tr>
            <w:tr w:rsidR="00BE793B" w14:paraId="163F75DE" w14:textId="77777777" w:rsidTr="004E57B0">
              <w:tc>
                <w:tcPr>
                  <w:tcW w:w="5316" w:type="dxa"/>
                </w:tcPr>
                <w:p w14:paraId="1DD8D45C" w14:textId="77777777" w:rsidR="00BE793B" w:rsidRDefault="00BE793B" w:rsidP="004E57B0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5E5A8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عدد العاملين الذين انتهت خدماتهم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خلال السنة المالية (</w:t>
                  </w:r>
                  <w:r w:rsidRPr="00A241B0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سواءً بالاستقالة أو عدم تجديد التعاقد أو الوفاة أو غير ذلك من الدوافع والأسباب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773" w:type="dxa"/>
                  <w:vAlign w:val="center"/>
                </w:tcPr>
                <w:p w14:paraId="22577F40" w14:textId="77777777" w:rsidR="00BE793B" w:rsidRDefault="00BE793B" w:rsidP="004E57B0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11B98C13" w14:textId="77777777" w:rsidR="00BE793B" w:rsidRDefault="00BE793B" w:rsidP="004E57B0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BE793B" w14:paraId="4ACEFB4F" w14:textId="77777777" w:rsidTr="004E57B0">
              <w:tc>
                <w:tcPr>
                  <w:tcW w:w="5316" w:type="dxa"/>
                </w:tcPr>
                <w:p w14:paraId="1B998BA2" w14:textId="77777777" w:rsidR="00BE793B" w:rsidRDefault="00BE793B" w:rsidP="004E57B0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3F54B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إجمالي عدد المتدربين من خلال مسار تمهير لبرنامج طاقات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خلال السنة المالية</w:t>
                  </w:r>
                </w:p>
              </w:tc>
              <w:tc>
                <w:tcPr>
                  <w:tcW w:w="1773" w:type="dxa"/>
                  <w:vAlign w:val="center"/>
                </w:tcPr>
                <w:p w14:paraId="6C8E925A" w14:textId="77777777" w:rsidR="00BE793B" w:rsidRDefault="00BE793B" w:rsidP="004E57B0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349171FE" w14:textId="77777777" w:rsidR="00BE793B" w:rsidRDefault="00BE793B" w:rsidP="004E57B0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</w:tbl>
          <w:p w14:paraId="018BDDF8" w14:textId="77777777" w:rsidR="00BE793B" w:rsidRPr="00D30F48" w:rsidRDefault="00BE793B" w:rsidP="004E57B0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751C2BB" w14:textId="77777777" w:rsidR="00BE793B" w:rsidRDefault="00BE793B" w:rsidP="00BE793B">
      <w:pPr>
        <w:rPr>
          <w:rtl/>
        </w:rPr>
      </w:pPr>
    </w:p>
    <w:p w14:paraId="653E35DE" w14:textId="77777777" w:rsidR="00BE793B" w:rsidRDefault="00BE793B" w:rsidP="00BE793B">
      <w:pPr>
        <w:rPr>
          <w:rtl/>
        </w:rPr>
      </w:pPr>
    </w:p>
    <w:p w14:paraId="4D2423DA" w14:textId="77777777" w:rsidR="00BE793B" w:rsidRDefault="00BE793B" w:rsidP="00BE793B">
      <w:pPr>
        <w:rPr>
          <w:rtl/>
        </w:rPr>
      </w:pPr>
    </w:p>
    <w:p w14:paraId="1B37D2CB" w14:textId="77777777" w:rsidR="00BE793B" w:rsidRDefault="00BE793B" w:rsidP="00BE793B">
      <w:pPr>
        <w:rPr>
          <w:rtl/>
        </w:rPr>
      </w:pPr>
    </w:p>
    <w:p w14:paraId="19FBE664" w14:textId="77777777" w:rsidR="00BE793B" w:rsidRDefault="00BE793B" w:rsidP="00BE793B">
      <w:pPr>
        <w:rPr>
          <w:rtl/>
        </w:rPr>
      </w:pPr>
    </w:p>
    <w:p w14:paraId="0B2E497A" w14:textId="77777777" w:rsidR="00BE793B" w:rsidRDefault="00BE793B" w:rsidP="00BE793B">
      <w:pPr>
        <w:rPr>
          <w:rtl/>
        </w:rPr>
      </w:pPr>
    </w:p>
    <w:p w14:paraId="7707F981" w14:textId="77777777" w:rsidR="00BE793B" w:rsidRDefault="00BE793B" w:rsidP="00BE793B">
      <w:pPr>
        <w:rPr>
          <w:rtl/>
        </w:rPr>
      </w:pPr>
    </w:p>
    <w:p w14:paraId="61B77D98" w14:textId="77777777" w:rsidR="00BE793B" w:rsidRDefault="00BE793B" w:rsidP="00BE793B">
      <w:pPr>
        <w:rPr>
          <w:rtl/>
        </w:rPr>
      </w:pPr>
    </w:p>
    <w:p w14:paraId="532A66D0" w14:textId="77777777" w:rsidR="00BE793B" w:rsidRDefault="00BE793B" w:rsidP="00BE793B">
      <w:pPr>
        <w:rPr>
          <w:rtl/>
        </w:rPr>
      </w:pPr>
    </w:p>
    <w:p w14:paraId="398D386B" w14:textId="77777777" w:rsidR="00BE793B" w:rsidRDefault="00BE793B" w:rsidP="00BE793B">
      <w:pPr>
        <w:rPr>
          <w:rtl/>
        </w:rPr>
      </w:pPr>
    </w:p>
    <w:p w14:paraId="3978452C" w14:textId="77777777" w:rsidR="00BE793B" w:rsidRPr="00BE793B" w:rsidRDefault="00BE793B" w:rsidP="00BE793B">
      <w:pPr>
        <w:rPr>
          <w:rtl/>
        </w:rPr>
      </w:pPr>
    </w:p>
    <w:p w14:paraId="68A1F1F4" w14:textId="53DF3100" w:rsidR="00BE793B" w:rsidRPr="00BE793B" w:rsidRDefault="00BE793B" w:rsidP="00BE793B">
      <w:pPr>
        <w:jc w:val="center"/>
        <w:rPr>
          <w:b/>
          <w:bCs/>
          <w:sz w:val="40"/>
          <w:szCs w:val="40"/>
          <w:rtl/>
        </w:rPr>
      </w:pPr>
      <w:r w:rsidRPr="00BE793B">
        <w:rPr>
          <w:rFonts w:hint="cs"/>
          <w:b/>
          <w:bCs/>
          <w:sz w:val="40"/>
          <w:szCs w:val="40"/>
          <w:highlight w:val="yellow"/>
          <w:rtl/>
        </w:rPr>
        <w:lastRenderedPageBreak/>
        <w:t xml:space="preserve">صفحة </w:t>
      </w:r>
      <w:proofErr w:type="spellStart"/>
      <w:r w:rsidRPr="00BE793B">
        <w:rPr>
          <w:rFonts w:hint="cs"/>
          <w:b/>
          <w:bCs/>
          <w:sz w:val="40"/>
          <w:szCs w:val="40"/>
          <w:highlight w:val="yellow"/>
          <w:rtl/>
        </w:rPr>
        <w:t>الادمن</w:t>
      </w:r>
      <w:proofErr w:type="spellEnd"/>
      <w:r w:rsidRPr="00BE793B">
        <w:rPr>
          <w:rFonts w:hint="cs"/>
          <w:b/>
          <w:bCs/>
          <w:sz w:val="40"/>
          <w:szCs w:val="40"/>
          <w:highlight w:val="yellow"/>
          <w:rtl/>
        </w:rPr>
        <w:t xml:space="preserve"> (مؤسسة نسك)</w:t>
      </w:r>
    </w:p>
    <w:p w14:paraId="5336A84F" w14:textId="77777777" w:rsidR="00BE793B" w:rsidRPr="00BE793B" w:rsidRDefault="00BE793B" w:rsidP="00BE79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إدارة الأخبار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72E3D1DC" w14:textId="77777777" w:rsidR="00BE793B" w:rsidRPr="00BE793B" w:rsidRDefault="00BE793B" w:rsidP="00BE79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إضافة خبر جديد</w:t>
      </w:r>
      <w:r w:rsidRPr="00BE793B">
        <w:rPr>
          <w:rFonts w:ascii="Segoe UI" w:eastAsia="Times New Roman" w:hAnsi="Segoe UI" w:cs="Segoe UI"/>
          <w:kern w:val="0"/>
          <w14:ligatures w14:val="none"/>
        </w:rPr>
        <w:t>:</w:t>
      </w:r>
    </w:p>
    <w:p w14:paraId="28F6EC18" w14:textId="77777777" w:rsidR="00BE793B" w:rsidRPr="00BE793B" w:rsidRDefault="00BE793B" w:rsidP="00BE793B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عنوان الخبر</w:t>
      </w:r>
    </w:p>
    <w:p w14:paraId="23CC2246" w14:textId="77777777" w:rsidR="00BE793B" w:rsidRPr="00BE793B" w:rsidRDefault="00BE793B" w:rsidP="00BE793B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الصورة المصغرة (التي تظهر في الصفحة الرئيسية)</w:t>
      </w:r>
    </w:p>
    <w:p w14:paraId="694B8AD4" w14:textId="77777777" w:rsidR="00BE793B" w:rsidRPr="00BE793B" w:rsidRDefault="00BE793B" w:rsidP="00BE793B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الصورة الرئيسية (التي تظهر عند الضغط على الخبر تحت العنوان وفوق المحتوى)</w:t>
      </w:r>
    </w:p>
    <w:p w14:paraId="1219D816" w14:textId="77777777" w:rsidR="00BE793B" w:rsidRPr="00BE793B" w:rsidRDefault="00BE793B" w:rsidP="00BE793B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المحتوى المختصر (الذي يظهر في الصفحة الرئيسية)</w:t>
      </w:r>
    </w:p>
    <w:p w14:paraId="04837B25" w14:textId="77777777" w:rsidR="00BE793B" w:rsidRPr="00BE793B" w:rsidRDefault="00BE793B" w:rsidP="00BE793B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المحتوى الكامل (الذي يظهر عند الضغط على الخبر تحت الصورة الرئيسية)</w:t>
      </w:r>
    </w:p>
    <w:p w14:paraId="73A8D6AB" w14:textId="61CD0D3A" w:rsidR="00BE793B" w:rsidRPr="00BE793B" w:rsidRDefault="00BE793B" w:rsidP="00BE79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صفحة إضافة الفعالية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 (خاصة </w:t>
      </w:r>
      <w:proofErr w:type="spellStart"/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بالأدمن</w:t>
      </w:r>
      <w:proofErr w:type="spellEnd"/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)</w:t>
      </w:r>
    </w:p>
    <w:p w14:paraId="2F404EAB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حقول لإدخال تفاصيل الفعالية (العنوان، التاريخ، الوقت، المكان، الوصف، المتطلبات، وأسئلة الأهلية)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116B13D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أنواع الفعاليات (مؤتمر، معرض، ورشة عمل، ندوة عن بعد، حدث تعليمي، أخرى)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E9A570F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بيانات إضافية (الجهات المصاحبة، المنظمون، الرعاة الداعمون، الشركاء، ضيوف الشرف)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20ADBDA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إمكانية تحديد وتعديل آخر موعد للتسجيل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5A10858" w14:textId="704F1252" w:rsidR="00BE793B" w:rsidRPr="00BE793B" w:rsidRDefault="00BE793B" w:rsidP="00BE79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 xml:space="preserve">لوحة التحكم </w:t>
      </w:r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(خاصة </w:t>
      </w:r>
      <w:proofErr w:type="spellStart"/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بالأدمن</w:t>
      </w:r>
      <w:proofErr w:type="spellEnd"/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)</w:t>
      </w:r>
    </w:p>
    <w:p w14:paraId="6DCA031D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إدارة المستخدمين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9E665FE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إدارة الأحداث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6E3C839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highlight w:val="green"/>
          <w14:ligatures w14:val="none"/>
        </w:rPr>
      </w:pPr>
      <w:r w:rsidRPr="00BE793B">
        <w:rPr>
          <w:rFonts w:ascii="Segoe UI" w:eastAsia="Times New Roman" w:hAnsi="Segoe UI" w:cs="Segoe UI"/>
          <w:kern w:val="0"/>
          <w:highlight w:val="green"/>
          <w:rtl/>
          <w14:ligatures w14:val="none"/>
        </w:rPr>
        <w:t>تقارير الأنشطة والمشاركات</w:t>
      </w:r>
      <w:r w:rsidRPr="00BE793B">
        <w:rPr>
          <w:rFonts w:ascii="Segoe UI" w:eastAsia="Times New Roman" w:hAnsi="Segoe UI" w:cs="Segoe UI"/>
          <w:kern w:val="0"/>
          <w:highlight w:val="green"/>
          <w14:ligatures w14:val="none"/>
        </w:rPr>
        <w:t>.</w:t>
      </w:r>
    </w:p>
    <w:p w14:paraId="3B84EB6E" w14:textId="066D5776" w:rsidR="00BE793B" w:rsidRPr="00BE793B" w:rsidRDefault="00BE793B" w:rsidP="00BE79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 xml:space="preserve">الإشعارات داخل </w:t>
      </w:r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المنصة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 </w:t>
      </w:r>
    </w:p>
    <w:p w14:paraId="7548A1B1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إشعار عند إضافة حدث جديد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E6FEF1E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إشعار عند عدم التسجيل في الحدث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73560CA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إشعار عند إلغاء الحدث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5CEE7D8" w14:textId="24179DEA" w:rsidR="00BE793B" w:rsidRPr="00BE793B" w:rsidRDefault="00BE793B" w:rsidP="00BE79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 xml:space="preserve">الإعلانات </w:t>
      </w:r>
      <w:proofErr w:type="spellStart"/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والتذكيرات</w:t>
      </w:r>
      <w:proofErr w:type="spellEnd"/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 xml:space="preserve"> </w:t>
      </w:r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(خاصة </w:t>
      </w:r>
      <w:proofErr w:type="spellStart"/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بالأدمن</w:t>
      </w:r>
      <w:proofErr w:type="spellEnd"/>
      <w:r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>)</w:t>
      </w:r>
    </w:p>
    <w:p w14:paraId="2DA127BB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تعميم أو إعلان عام</w:t>
      </w:r>
    </w:p>
    <w:p w14:paraId="1A7DF7BE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دعوة عامة</w:t>
      </w:r>
    </w:p>
    <w:p w14:paraId="6D960073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lastRenderedPageBreak/>
        <w:t>دعوة خاصة</w:t>
      </w:r>
    </w:p>
    <w:p w14:paraId="2E9C201C" w14:textId="77777777" w:rsidR="00BE793B" w:rsidRPr="00BE793B" w:rsidRDefault="00BE793B" w:rsidP="00BE793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تذكير</w:t>
      </w:r>
    </w:p>
    <w:p w14:paraId="5AB06F83" w14:textId="77777777" w:rsidR="00BE793B" w:rsidRDefault="00BE793B" w:rsidP="00BE793B">
      <w:pPr>
        <w:rPr>
          <w:rtl/>
        </w:rPr>
      </w:pPr>
    </w:p>
    <w:p w14:paraId="332ECD90" w14:textId="022BA2CD" w:rsidR="00BE793B" w:rsidRPr="00BE793B" w:rsidRDefault="00BE793B" w:rsidP="00BE7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:rtl/>
          <w14:ligatures w14:val="none"/>
        </w:rPr>
        <w:t>الشاشات</w:t>
      </w:r>
      <w:r w:rsidRPr="00BE793B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  <w:t>:</w:t>
      </w:r>
    </w:p>
    <w:p w14:paraId="2590CF54" w14:textId="77777777" w:rsidR="00BE793B" w:rsidRPr="00BE793B" w:rsidRDefault="00BE793B" w:rsidP="00BE79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الشاشة الرئيسية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3F6E7DF7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شريط التنقل العلوي مع الروابط الرئيسية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CE34C44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قسم تعريفي مع فيديو ونبذة قصيرة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6F196E3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highlight w:val="green"/>
          <w14:ligatures w14:val="none"/>
        </w:rPr>
      </w:pPr>
      <w:r w:rsidRPr="00BE793B">
        <w:rPr>
          <w:rFonts w:ascii="Segoe UI" w:eastAsia="Times New Roman" w:hAnsi="Segoe UI" w:cs="Segoe UI"/>
          <w:kern w:val="0"/>
          <w:highlight w:val="green"/>
          <w:rtl/>
          <w14:ligatures w14:val="none"/>
        </w:rPr>
        <w:t>روابط سريعة للأحداث القادمة والأنشطة المميزة والأخبار الحديثة وأرشيف الأخبار</w:t>
      </w:r>
      <w:r w:rsidRPr="00BE793B">
        <w:rPr>
          <w:rFonts w:ascii="Segoe UI" w:eastAsia="Times New Roman" w:hAnsi="Segoe UI" w:cs="Segoe UI"/>
          <w:kern w:val="0"/>
          <w:highlight w:val="green"/>
          <w14:ligatures w14:val="none"/>
        </w:rPr>
        <w:t>.</w:t>
      </w:r>
    </w:p>
    <w:p w14:paraId="7D362F32" w14:textId="77777777" w:rsidR="00BE793B" w:rsidRPr="00BE793B" w:rsidRDefault="00BE793B" w:rsidP="00BE79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شاشة التسجيل وتسجيل الدخول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2BD7BDD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حقول لإدخال البيانات الشخصية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A4599EF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روابط لاستعادة كلمة المرور وإنشاء حساب جديد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B2F5F0F" w14:textId="77777777" w:rsidR="00BE793B" w:rsidRPr="00BE793B" w:rsidRDefault="00BE793B" w:rsidP="00BE79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صفحة الملف الشخصي للجمعية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</w:p>
    <w:p w14:paraId="235E983F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معلومات الجمعية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F035B89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highlight w:val="green"/>
          <w14:ligatures w14:val="none"/>
        </w:rPr>
      </w:pPr>
      <w:r w:rsidRPr="00BE793B">
        <w:rPr>
          <w:rFonts w:ascii="Segoe UI" w:eastAsia="Times New Roman" w:hAnsi="Segoe UI" w:cs="Segoe UI"/>
          <w:kern w:val="0"/>
          <w:highlight w:val="green"/>
          <w:rtl/>
          <w14:ligatures w14:val="none"/>
        </w:rPr>
        <w:t>قسم يعرض الأنشطة والإنجازات</w:t>
      </w:r>
      <w:r w:rsidRPr="00BE793B">
        <w:rPr>
          <w:rFonts w:ascii="Segoe UI" w:eastAsia="Times New Roman" w:hAnsi="Segoe UI" w:cs="Segoe UI"/>
          <w:kern w:val="0"/>
          <w:highlight w:val="green"/>
          <w14:ligatures w14:val="none"/>
        </w:rPr>
        <w:t>.</w:t>
      </w:r>
    </w:p>
    <w:p w14:paraId="3EDB8EE1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إعدادات الحساب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8052E2D" w14:textId="371CED07" w:rsidR="00BE793B" w:rsidRPr="00BE793B" w:rsidRDefault="00BE793B" w:rsidP="00BE79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rtl/>
          <w14:ligatures w14:val="none"/>
        </w:rPr>
        <w:t>صفحة الأحداث</w:t>
      </w:r>
      <w:r w:rsidRPr="00BE793B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:</w:t>
      </w:r>
      <w:r w:rsidR="00560730">
        <w:rPr>
          <w:rFonts w:ascii="Segoe UI" w:eastAsia="Times New Roman" w:hAnsi="Segoe UI" w:cs="Segoe UI" w:hint="cs"/>
          <w:b/>
          <w:bCs/>
          <w:kern w:val="0"/>
          <w:bdr w:val="single" w:sz="2" w:space="0" w:color="E3E3E3" w:frame="1"/>
          <w:rtl/>
          <w14:ligatures w14:val="none"/>
        </w:rPr>
        <w:t xml:space="preserve"> (التقويم)</w:t>
      </w:r>
    </w:p>
    <w:p w14:paraId="49C91F0E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عرض شهري للفعاليات مع تمييز الألوان (أحمر للإجازات الرسمية، أصفر لفعاليات نسك، وأخضر للفعاليات المسجلة)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3B94A75" w14:textId="77777777" w:rsidR="00BE793B" w:rsidRP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تقسيم اليوم إلى 9 خانات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66A3356" w14:textId="77777777" w:rsidR="00BE793B" w:rsidRDefault="00BE793B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إمكانية إضافة فعالية جديدة عبر اختيار خانة فارغة وفتح صفحة إضافة الحدث</w:t>
      </w:r>
      <w:r w:rsidRPr="00BE793B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BCB7328" w14:textId="77777777" w:rsidR="00560730" w:rsidRDefault="00560730" w:rsidP="00BE793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3AE26C2F" w14:textId="2CBACE10" w:rsidR="00560730" w:rsidRPr="00BE793B" w:rsidRDefault="00560730" w:rsidP="0056073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108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560730">
        <w:rPr>
          <w:rFonts w:ascii="Segoe UI" w:eastAsia="Times New Roman" w:hAnsi="Segoe UI" w:cs="Segoe UI" w:hint="cs"/>
          <w:b/>
          <w:bCs/>
          <w:kern w:val="0"/>
          <w:rtl/>
          <w14:ligatures w14:val="none"/>
        </w:rPr>
        <w:t xml:space="preserve">5- </w:t>
      </w:r>
      <w:r w:rsidRPr="00BE793B">
        <w:rPr>
          <w:rFonts w:ascii="Segoe UI" w:eastAsia="Times New Roman" w:hAnsi="Segoe UI" w:cs="Segoe UI"/>
          <w:b/>
          <w:bCs/>
          <w:kern w:val="0"/>
          <w:rtl/>
          <w14:ligatures w14:val="none"/>
        </w:rPr>
        <w:t>عرض الأخبار</w:t>
      </w:r>
      <w:r>
        <w:rPr>
          <w:rFonts w:ascii="Segoe UI" w:eastAsia="Times New Roman" w:hAnsi="Segoe UI" w:cs="Segoe UI" w:hint="cs"/>
          <w:b/>
          <w:bCs/>
          <w:kern w:val="0"/>
          <w:rtl/>
          <w14:ligatures w14:val="none"/>
        </w:rPr>
        <w:t xml:space="preserve"> (في الصفحة الرئيسية)</w:t>
      </w:r>
    </w:p>
    <w:p w14:paraId="5F58EC3E" w14:textId="77777777" w:rsidR="00560730" w:rsidRPr="00BE793B" w:rsidRDefault="00560730" w:rsidP="00560730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عرض الأخبار في الصفحة الرئيسية</w:t>
      </w:r>
    </w:p>
    <w:p w14:paraId="716BE275" w14:textId="77777777" w:rsidR="00560730" w:rsidRPr="00BE793B" w:rsidRDefault="00560730" w:rsidP="00560730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E793B">
        <w:rPr>
          <w:rFonts w:ascii="Segoe UI" w:eastAsia="Times New Roman" w:hAnsi="Segoe UI" w:cs="Segoe UI"/>
          <w:kern w:val="0"/>
          <w:rtl/>
          <w14:ligatures w14:val="none"/>
        </w:rPr>
        <w:t>الوصول إلى أرشيف الأخبار لعرض الأخبار السابقة</w:t>
      </w:r>
    </w:p>
    <w:p w14:paraId="634041F2" w14:textId="5D1DFAF0" w:rsidR="00BE793B" w:rsidRPr="00560730" w:rsidRDefault="00BE793B" w:rsidP="00BE793B"/>
    <w:sectPr w:rsidR="00BE793B" w:rsidRPr="00560730" w:rsidSect="00BE793B">
      <w:pgSz w:w="11906" w:h="16838" w:code="9"/>
      <w:pgMar w:top="2693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xpo Arabic Light">
    <w:panose1 w:val="00000400000000000000"/>
    <w:charset w:val="B2"/>
    <w:family w:val="auto"/>
    <w:pitch w:val="variable"/>
    <w:sig w:usb0="80002A8F" w:usb1="8000000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6pt;height:26pt;visibility:visible;mso-wrap-style:square" o:bullet="t">
        <v:imagedata r:id="rId1" o:title=""/>
      </v:shape>
    </w:pict>
  </w:numPicBullet>
  <w:abstractNum w:abstractNumId="0" w15:restartNumberingAfterBreak="0">
    <w:nsid w:val="05BF2616"/>
    <w:multiLevelType w:val="multilevel"/>
    <w:tmpl w:val="957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400D3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64872"/>
    <w:multiLevelType w:val="multilevel"/>
    <w:tmpl w:val="E80A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C32C9"/>
    <w:multiLevelType w:val="multilevel"/>
    <w:tmpl w:val="EC00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A744D"/>
    <w:multiLevelType w:val="multilevel"/>
    <w:tmpl w:val="EC00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B75C7"/>
    <w:multiLevelType w:val="multilevel"/>
    <w:tmpl w:val="2F9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F95C4B"/>
    <w:multiLevelType w:val="hybridMultilevel"/>
    <w:tmpl w:val="F74EED4A"/>
    <w:lvl w:ilvl="0" w:tplc="1982E9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C4B17"/>
    <w:multiLevelType w:val="hybridMultilevel"/>
    <w:tmpl w:val="6A9A1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C97CCF"/>
    <w:multiLevelType w:val="hybridMultilevel"/>
    <w:tmpl w:val="A7DC4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484EF2"/>
    <w:multiLevelType w:val="multilevel"/>
    <w:tmpl w:val="B664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3208C"/>
    <w:multiLevelType w:val="hybridMultilevel"/>
    <w:tmpl w:val="8170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1703C9"/>
    <w:multiLevelType w:val="hybridMultilevel"/>
    <w:tmpl w:val="6A9A1C24"/>
    <w:lvl w:ilvl="0" w:tplc="E1B0C52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841931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AB6"/>
    <w:multiLevelType w:val="multilevel"/>
    <w:tmpl w:val="F6629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C46511E"/>
    <w:multiLevelType w:val="hybridMultilevel"/>
    <w:tmpl w:val="3ED61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B051EE"/>
    <w:multiLevelType w:val="hybridMultilevel"/>
    <w:tmpl w:val="6A9A1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074F4F"/>
    <w:multiLevelType w:val="hybridMultilevel"/>
    <w:tmpl w:val="18C83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950324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3E657F"/>
    <w:multiLevelType w:val="hybridMultilevel"/>
    <w:tmpl w:val="1A942664"/>
    <w:lvl w:ilvl="0" w:tplc="1982E9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8C2A3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46B1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CCAEF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24AD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D5EF4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D88B0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3CE1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E8AA7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6678635C"/>
    <w:multiLevelType w:val="multilevel"/>
    <w:tmpl w:val="231E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D1CA2"/>
    <w:multiLevelType w:val="multilevel"/>
    <w:tmpl w:val="EC00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903F1"/>
    <w:multiLevelType w:val="hybridMultilevel"/>
    <w:tmpl w:val="E8A6D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356992"/>
    <w:multiLevelType w:val="hybridMultilevel"/>
    <w:tmpl w:val="B5DA0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F0994"/>
    <w:multiLevelType w:val="hybridMultilevel"/>
    <w:tmpl w:val="DB5A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071F1"/>
    <w:multiLevelType w:val="multilevel"/>
    <w:tmpl w:val="ADEA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226954">
    <w:abstractNumId w:val="19"/>
  </w:num>
  <w:num w:numId="2" w16cid:durableId="1294871150">
    <w:abstractNumId w:val="2"/>
  </w:num>
  <w:num w:numId="3" w16cid:durableId="964458457">
    <w:abstractNumId w:val="0"/>
  </w:num>
  <w:num w:numId="4" w16cid:durableId="1687637295">
    <w:abstractNumId w:val="5"/>
  </w:num>
  <w:num w:numId="5" w16cid:durableId="1072125247">
    <w:abstractNumId w:val="9"/>
  </w:num>
  <w:num w:numId="6" w16cid:durableId="2136412553">
    <w:abstractNumId w:val="3"/>
  </w:num>
  <w:num w:numId="7" w16cid:durableId="645552732">
    <w:abstractNumId w:val="20"/>
  </w:num>
  <w:num w:numId="8" w16cid:durableId="708265544">
    <w:abstractNumId w:val="13"/>
  </w:num>
  <w:num w:numId="9" w16cid:durableId="125440348">
    <w:abstractNumId w:val="8"/>
  </w:num>
  <w:num w:numId="10" w16cid:durableId="1701781767">
    <w:abstractNumId w:val="10"/>
  </w:num>
  <w:num w:numId="11" w16cid:durableId="1312637910">
    <w:abstractNumId w:val="11"/>
  </w:num>
  <w:num w:numId="12" w16cid:durableId="1142313263">
    <w:abstractNumId w:val="14"/>
  </w:num>
  <w:num w:numId="13" w16cid:durableId="259216065">
    <w:abstractNumId w:val="23"/>
  </w:num>
  <w:num w:numId="14" w16cid:durableId="348218450">
    <w:abstractNumId w:val="21"/>
  </w:num>
  <w:num w:numId="15" w16cid:durableId="1513760705">
    <w:abstractNumId w:val="16"/>
  </w:num>
  <w:num w:numId="16" w16cid:durableId="116920366">
    <w:abstractNumId w:val="18"/>
  </w:num>
  <w:num w:numId="17" w16cid:durableId="1672024859">
    <w:abstractNumId w:val="7"/>
  </w:num>
  <w:num w:numId="18" w16cid:durableId="1543060218">
    <w:abstractNumId w:val="1"/>
  </w:num>
  <w:num w:numId="19" w16cid:durableId="1899631599">
    <w:abstractNumId w:val="15"/>
  </w:num>
  <w:num w:numId="20" w16cid:durableId="446966363">
    <w:abstractNumId w:val="6"/>
  </w:num>
  <w:num w:numId="21" w16cid:durableId="1313556877">
    <w:abstractNumId w:val="22"/>
  </w:num>
  <w:num w:numId="22" w16cid:durableId="811100410">
    <w:abstractNumId w:val="12"/>
  </w:num>
  <w:num w:numId="23" w16cid:durableId="824587761">
    <w:abstractNumId w:val="17"/>
  </w:num>
  <w:num w:numId="24" w16cid:durableId="1603957621">
    <w:abstractNumId w:val="4"/>
  </w:num>
  <w:num w:numId="25" w16cid:durableId="1868435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E4"/>
    <w:rsid w:val="00493AE4"/>
    <w:rsid w:val="00560730"/>
    <w:rsid w:val="00693CA9"/>
    <w:rsid w:val="00922F8B"/>
    <w:rsid w:val="00930522"/>
    <w:rsid w:val="00AD175E"/>
    <w:rsid w:val="00B84CA8"/>
    <w:rsid w:val="00BE793B"/>
    <w:rsid w:val="00DC282E"/>
    <w:rsid w:val="00DD22D5"/>
    <w:rsid w:val="00E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DF81D5"/>
  <w15:chartTrackingRefBased/>
  <w15:docId w15:val="{3B05BE6B-4C75-4226-A69A-4154FA63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Expo Arabic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E793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93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493AE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493AE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93A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493AE4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a3">
    <w:name w:val="Normal (Web)"/>
    <w:basedOn w:val="a"/>
    <w:uiPriority w:val="99"/>
    <w:semiHidden/>
    <w:unhideWhenUsed/>
    <w:rsid w:val="00493A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4">
    <w:name w:val="Strong"/>
    <w:basedOn w:val="a0"/>
    <w:uiPriority w:val="22"/>
    <w:qFormat/>
    <w:rsid w:val="00493AE4"/>
    <w:rPr>
      <w:b/>
      <w:bCs/>
    </w:rPr>
  </w:style>
  <w:style w:type="table" w:styleId="a5">
    <w:name w:val="Table Grid"/>
    <w:basedOn w:val="a1"/>
    <w:rsid w:val="00BE793B"/>
    <w:pPr>
      <w:bidi w:val="0"/>
      <w:spacing w:after="0" w:line="240" w:lineRule="auto"/>
    </w:pPr>
    <w:rPr>
      <w:rFonts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BE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BE7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BE793B"/>
    <w:pPr>
      <w:spacing w:line="259" w:lineRule="auto"/>
      <w:ind w:left="720"/>
      <w:contextualSpacing/>
    </w:pPr>
    <w:rPr>
      <w:rFonts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14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عليان</dc:creator>
  <cp:keywords/>
  <dc:description/>
  <cp:lastModifiedBy>أحمد عليان</cp:lastModifiedBy>
  <cp:revision>2</cp:revision>
  <dcterms:created xsi:type="dcterms:W3CDTF">2024-05-29T08:59:00Z</dcterms:created>
  <dcterms:modified xsi:type="dcterms:W3CDTF">2024-06-02T13:37:00Z</dcterms:modified>
</cp:coreProperties>
</file>