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4"/>
        </w:rPr>
        <w:t>SODARA PLATFORM</w:t>
      </w:r>
    </w:p>
    <w:p>
      <w:pPr>
        <w:jc w:val="center"/>
      </w:pPr>
      <w:r>
        <w:rPr>
          <w:b/>
          <w:color w:val="17375E"/>
          <w:sz w:val="48"/>
        </w:rPr>
        <w:t>Software Requirements Document (SRD / SRS)</w:t>
      </w:r>
    </w:p>
    <w:p>
      <w:pPr>
        <w:jc w:val="center"/>
      </w:pPr>
      <w:r>
        <w:rPr>
          <w:color w:val="595959"/>
          <w:sz w:val="22"/>
        </w:rPr>
        <w:t>Sodara Platform - Software Requirements Baseline</w:t>
      </w:r>
    </w:p>
    <w:p>
      <w:pPr>
        <w:jc w:val="center"/>
      </w:pPr>
      <w:r>
        <w:rPr>
          <w:sz w:val="20"/>
        </w:rPr>
        <w:br/>
        <w:t>Version 1.0 | Requirements Baseline | 28 September 2026</w:t>
      </w:r>
    </w:p>
    <w:p>
      <w:pPr>
        <w:jc w:val="center"/>
      </w:pPr>
      <w:r>
        <w:rPr>
          <w:i/>
          <w:color w:val="595959"/>
        </w:rPr>
        <w:t>Status: Draft for stakeholder validation and architecture sign-off</w:t>
      </w:r>
    </w:p>
    <w:p>
      <w:r>
        <w:br w:type="page"/>
      </w:r>
    </w:p>
    <w:p>
      <w:pPr>
        <w:pStyle w:val="Heading1"/>
      </w:pPr>
      <w:r>
        <w:t>0. Document Control</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232"/>
            <w:shd w:fill="17375E"/>
            <w:tcMar>
              <w:top w:w="80" w:type="dxa"/>
              <w:start w:w="80" w:type="dxa"/>
              <w:bottom w:w="80" w:type="dxa"/>
              <w:end w:w="80" w:type="dxa"/>
            </w:tcMar>
            <w:vAlign w:val="center"/>
          </w:tcPr>
          <w:p>
            <w:r>
              <w:rPr>
                <w:b/>
                <w:color w:val="FFFFFF"/>
                <w:sz w:val="17"/>
              </w:rPr>
              <w:t>Field</w:t>
            </w:r>
          </w:p>
        </w:tc>
        <w:tc>
          <w:tcPr>
            <w:tcW w:type="dxa" w:w="7992"/>
            <w:shd w:fill="17375E"/>
            <w:tcMar>
              <w:top w:w="80" w:type="dxa"/>
              <w:start w:w="80" w:type="dxa"/>
              <w:bottom w:w="80" w:type="dxa"/>
              <w:end w:w="80" w:type="dxa"/>
            </w:tcMar>
            <w:vAlign w:val="center"/>
          </w:tcPr>
          <w:p>
            <w:r>
              <w:rPr>
                <w:b/>
                <w:color w:val="FFFFFF"/>
                <w:sz w:val="17"/>
              </w:rPr>
              <w:t>Value</w:t>
            </w:r>
          </w:p>
        </w:tc>
      </w:tr>
      <w:tr>
        <w:tc>
          <w:tcPr>
            <w:tcW w:type="dxa" w:w="2232"/>
            <w:tcMar>
              <w:top w:w="80" w:type="dxa"/>
              <w:start w:w="80" w:type="dxa"/>
              <w:bottom w:w="80" w:type="dxa"/>
              <w:end w:w="80" w:type="dxa"/>
            </w:tcMar>
            <w:vAlign w:val="top"/>
          </w:tcPr>
          <w:p>
            <w:pPr>
              <w:spacing w:after="0"/>
            </w:pPr>
            <w:r>
              <w:rPr>
                <w:sz w:val="16"/>
              </w:rPr>
              <w:t>Document</w:t>
            </w:r>
          </w:p>
        </w:tc>
        <w:tc>
          <w:tcPr>
            <w:tcW w:type="dxa" w:w="7992"/>
            <w:tcMar>
              <w:top w:w="80" w:type="dxa"/>
              <w:start w:w="80" w:type="dxa"/>
              <w:bottom w:w="80" w:type="dxa"/>
              <w:end w:w="80" w:type="dxa"/>
            </w:tcMar>
            <w:vAlign w:val="top"/>
          </w:tcPr>
          <w:p>
            <w:pPr>
              <w:spacing w:after="0"/>
            </w:pPr>
            <w:r>
              <w:rPr>
                <w:sz w:val="16"/>
              </w:rPr>
              <w:t>Sodara Platform - Software Requirements Document (SRD / SRS)</w:t>
            </w:r>
          </w:p>
        </w:tc>
      </w:tr>
      <w:tr>
        <w:tc>
          <w:tcPr>
            <w:tcW w:type="dxa" w:w="2232"/>
            <w:tcMar>
              <w:top w:w="80" w:type="dxa"/>
              <w:start w:w="80" w:type="dxa"/>
              <w:bottom w:w="80" w:type="dxa"/>
              <w:end w:w="80" w:type="dxa"/>
            </w:tcMar>
            <w:vAlign w:val="top"/>
          </w:tcPr>
          <w:p>
            <w:pPr>
              <w:spacing w:after="0"/>
            </w:pPr>
            <w:r>
              <w:rPr>
                <w:sz w:val="16"/>
              </w:rPr>
              <w:t>Version</w:t>
            </w:r>
          </w:p>
        </w:tc>
        <w:tc>
          <w:tcPr>
            <w:tcW w:type="dxa" w:w="7992"/>
            <w:tcMar>
              <w:top w:w="80" w:type="dxa"/>
              <w:start w:w="80" w:type="dxa"/>
              <w:bottom w:w="80" w:type="dxa"/>
              <w:end w:w="80" w:type="dxa"/>
            </w:tcMar>
            <w:vAlign w:val="top"/>
          </w:tcPr>
          <w:p>
            <w:pPr>
              <w:spacing w:after="0"/>
            </w:pPr>
            <w:r>
              <w:rPr>
                <w:sz w:val="16"/>
              </w:rPr>
              <w:t>1.0</w:t>
            </w:r>
          </w:p>
        </w:tc>
      </w:tr>
      <w:tr>
        <w:tc>
          <w:tcPr>
            <w:tcW w:type="dxa" w:w="2232"/>
            <w:tcMar>
              <w:top w:w="80" w:type="dxa"/>
              <w:start w:w="80" w:type="dxa"/>
              <w:bottom w:w="80" w:type="dxa"/>
              <w:end w:w="80" w:type="dxa"/>
            </w:tcMar>
            <w:vAlign w:val="top"/>
          </w:tcPr>
          <w:p>
            <w:pPr>
              <w:spacing w:after="0"/>
            </w:pPr>
            <w:r>
              <w:rPr>
                <w:sz w:val="16"/>
              </w:rPr>
              <w:t>Date</w:t>
            </w:r>
          </w:p>
        </w:tc>
        <w:tc>
          <w:tcPr>
            <w:tcW w:type="dxa" w:w="7992"/>
            <w:tcMar>
              <w:top w:w="80" w:type="dxa"/>
              <w:start w:w="80" w:type="dxa"/>
              <w:bottom w:w="80" w:type="dxa"/>
              <w:end w:w="80" w:type="dxa"/>
            </w:tcMar>
            <w:vAlign w:val="top"/>
          </w:tcPr>
          <w:p>
            <w:pPr>
              <w:spacing w:after="0"/>
            </w:pPr>
            <w:r>
              <w:rPr>
                <w:sz w:val="16"/>
              </w:rPr>
              <w:t>28 September 2026</w:t>
            </w:r>
          </w:p>
        </w:tc>
      </w:tr>
      <w:tr>
        <w:tc>
          <w:tcPr>
            <w:tcW w:type="dxa" w:w="2232"/>
            <w:tcMar>
              <w:top w:w="80" w:type="dxa"/>
              <w:start w:w="80" w:type="dxa"/>
              <w:bottom w:w="80" w:type="dxa"/>
              <w:end w:w="80" w:type="dxa"/>
            </w:tcMar>
            <w:vAlign w:val="top"/>
          </w:tcPr>
          <w:p>
            <w:pPr>
              <w:spacing w:after="0"/>
            </w:pPr>
            <w:r>
              <w:rPr>
                <w:sz w:val="16"/>
              </w:rPr>
              <w:t>Status</w:t>
            </w:r>
          </w:p>
        </w:tc>
        <w:tc>
          <w:tcPr>
            <w:tcW w:type="dxa" w:w="7992"/>
            <w:tcMar>
              <w:top w:w="80" w:type="dxa"/>
              <w:start w:w="80" w:type="dxa"/>
              <w:bottom w:w="80" w:type="dxa"/>
              <w:end w:w="80" w:type="dxa"/>
            </w:tcMar>
            <w:vAlign w:val="top"/>
          </w:tcPr>
          <w:p>
            <w:pPr>
              <w:spacing w:after="0"/>
            </w:pPr>
            <w:r>
              <w:rPr>
                <w:sz w:val="16"/>
              </w:rPr>
              <w:t>Draft baseline</w:t>
            </w:r>
          </w:p>
        </w:tc>
      </w:tr>
      <w:tr>
        <w:tc>
          <w:tcPr>
            <w:tcW w:type="dxa" w:w="2232"/>
            <w:tcMar>
              <w:top w:w="80" w:type="dxa"/>
              <w:start w:w="80" w:type="dxa"/>
              <w:bottom w:w="80" w:type="dxa"/>
              <w:end w:w="80" w:type="dxa"/>
            </w:tcMar>
            <w:vAlign w:val="top"/>
          </w:tcPr>
          <w:p>
            <w:pPr>
              <w:spacing w:after="0"/>
            </w:pPr>
            <w:r>
              <w:rPr>
                <w:sz w:val="16"/>
              </w:rPr>
              <w:t>Language</w:t>
            </w:r>
          </w:p>
        </w:tc>
        <w:tc>
          <w:tcPr>
            <w:tcW w:type="dxa" w:w="7992"/>
            <w:tcMar>
              <w:top w:w="80" w:type="dxa"/>
              <w:start w:w="80" w:type="dxa"/>
              <w:bottom w:w="80" w:type="dxa"/>
              <w:end w:w="80" w:type="dxa"/>
            </w:tcMar>
            <w:vAlign w:val="top"/>
          </w:tcPr>
          <w:p>
            <w:pPr>
              <w:spacing w:after="0"/>
            </w:pPr>
            <w:r>
              <w:rPr>
                <w:sz w:val="16"/>
              </w:rPr>
              <w:t>English</w:t>
            </w:r>
          </w:p>
        </w:tc>
      </w:tr>
      <w:tr>
        <w:tc>
          <w:tcPr>
            <w:tcW w:type="dxa" w:w="2232"/>
            <w:tcMar>
              <w:top w:w="80" w:type="dxa"/>
              <w:start w:w="80" w:type="dxa"/>
              <w:bottom w:w="80" w:type="dxa"/>
              <w:end w:w="80" w:type="dxa"/>
            </w:tcMar>
            <w:vAlign w:val="top"/>
          </w:tcPr>
          <w:p>
            <w:pPr>
              <w:spacing w:after="0"/>
            </w:pPr>
            <w:r>
              <w:rPr>
                <w:sz w:val="16"/>
              </w:rPr>
              <w:t>Primary objective</w:t>
            </w:r>
          </w:p>
        </w:tc>
        <w:tc>
          <w:tcPr>
            <w:tcW w:type="dxa" w:w="7992"/>
            <w:tcMar>
              <w:top w:w="80" w:type="dxa"/>
              <w:start w:w="80" w:type="dxa"/>
              <w:bottom w:w="80" w:type="dxa"/>
              <w:end w:w="80" w:type="dxa"/>
            </w:tcMar>
            <w:vAlign w:val="top"/>
          </w:tcPr>
          <w:p>
            <w:pPr>
              <w:spacing w:after="0"/>
            </w:pPr>
            <w:r>
              <w:rPr>
                <w:sz w:val="16"/>
              </w:rPr>
              <w:t>Define implementation-testable software requirements with identifiers, functional behavior, data rules, API expectations, security controls and acceptance conditions.</w:t>
            </w:r>
          </w:p>
        </w:tc>
      </w:tr>
      <w:tr>
        <w:tc>
          <w:tcPr>
            <w:tcW w:type="dxa" w:w="2232"/>
            <w:tcMar>
              <w:top w:w="80" w:type="dxa"/>
              <w:start w:w="80" w:type="dxa"/>
              <w:bottom w:w="80" w:type="dxa"/>
              <w:end w:w="80" w:type="dxa"/>
            </w:tcMar>
            <w:vAlign w:val="top"/>
          </w:tcPr>
          <w:p>
            <w:pPr>
              <w:spacing w:after="0"/>
            </w:pPr>
            <w:r>
              <w:rPr>
                <w:sz w:val="16"/>
              </w:rPr>
              <w:t>Primary audience</w:t>
            </w:r>
          </w:p>
        </w:tc>
        <w:tc>
          <w:tcPr>
            <w:tcW w:type="dxa" w:w="7992"/>
            <w:tcMar>
              <w:top w:w="80" w:type="dxa"/>
              <w:start w:w="80" w:type="dxa"/>
              <w:bottom w:w="80" w:type="dxa"/>
              <w:end w:w="80" w:type="dxa"/>
            </w:tcMar>
            <w:vAlign w:val="top"/>
          </w:tcPr>
          <w:p>
            <w:pPr>
              <w:spacing w:after="0"/>
            </w:pPr>
            <w:r>
              <w:rPr>
                <w:sz w:val="16"/>
              </w:rPr>
              <w:t>Software engineers, QA, security, DevOps/SRE, technical leads, product and domain owners.</w:t>
            </w:r>
          </w:p>
        </w:tc>
      </w:tr>
      <w:tr>
        <w:tc>
          <w:tcPr>
            <w:tcW w:type="dxa" w:w="2232"/>
            <w:tcMar>
              <w:top w:w="80" w:type="dxa"/>
              <w:start w:w="80" w:type="dxa"/>
              <w:bottom w:w="80" w:type="dxa"/>
              <w:end w:w="80" w:type="dxa"/>
            </w:tcMar>
            <w:vAlign w:val="top"/>
          </w:tcPr>
          <w:p>
            <w:pPr>
              <w:spacing w:after="0"/>
            </w:pPr>
            <w:r>
              <w:rPr>
                <w:sz w:val="16"/>
              </w:rPr>
              <w:t>Source baseline</w:t>
            </w:r>
          </w:p>
        </w:tc>
        <w:tc>
          <w:tcPr>
            <w:tcW w:type="dxa" w:w="7992"/>
            <w:tcMar>
              <w:top w:w="80" w:type="dxa"/>
              <w:start w:w="80" w:type="dxa"/>
              <w:bottom w:w="80" w:type="dxa"/>
              <w:end w:w="80" w:type="dxa"/>
            </w:tcMar>
            <w:vAlign w:val="top"/>
          </w:tcPr>
          <w:p>
            <w:pPr>
              <w:spacing w:after="0"/>
            </w:pPr>
            <w:r>
              <w:rPr>
                <w:sz w:val="16"/>
              </w:rPr>
              <w:t>Sodara concept brief + supplied Prisma/PostgreSQL schema</w:t>
            </w:r>
          </w:p>
        </w:tc>
      </w:tr>
      <w:tr>
        <w:tc>
          <w:tcPr>
            <w:tcW w:type="dxa" w:w="2232"/>
            <w:tcMar>
              <w:top w:w="80" w:type="dxa"/>
              <w:start w:w="80" w:type="dxa"/>
              <w:bottom w:w="80" w:type="dxa"/>
              <w:end w:w="80" w:type="dxa"/>
            </w:tcMar>
            <w:vAlign w:val="top"/>
          </w:tcPr>
          <w:p>
            <w:pPr>
              <w:spacing w:after="0"/>
            </w:pPr>
            <w:r>
              <w:rPr>
                <w:sz w:val="16"/>
              </w:rPr>
              <w:t>Requirement method</w:t>
            </w:r>
          </w:p>
        </w:tc>
        <w:tc>
          <w:tcPr>
            <w:tcW w:type="dxa" w:w="7992"/>
            <w:tcMar>
              <w:top w:w="80" w:type="dxa"/>
              <w:start w:w="80" w:type="dxa"/>
              <w:bottom w:w="80" w:type="dxa"/>
              <w:end w:w="80" w:type="dxa"/>
            </w:tcMar>
            <w:vAlign w:val="top"/>
          </w:tcPr>
          <w:p>
            <w:pPr>
              <w:spacing w:after="0"/>
            </w:pPr>
            <w:r>
              <w:rPr>
                <w:sz w:val="16"/>
              </w:rPr>
              <w:t>ISO/IEC/IEEE 29148-aligned structure with explicit identifiers and acceptance intent</w:t>
            </w:r>
          </w:p>
        </w:tc>
      </w:tr>
    </w:tbl>
    <w:p>
      <w:pPr>
        <w:spacing w:after="40"/>
      </w:pPr>
    </w:p>
    <w:p>
      <w:r>
        <w:t>Traceability rule: business requirements are refined into product requirements, then system requirements, then software requirements. Requirement IDs are stable and must not be reused after baseline approval.</w:t>
      </w:r>
    </w:p>
    <w:p>
      <w:pPr>
        <w:pStyle w:val="Heading1"/>
      </w:pPr>
      <w:r>
        <w:t>1. Requirement Conventions</w:t>
      </w:r>
    </w:p>
    <w:p>
      <w:r>
        <w:t>Requirement language: “shall” means mandatory for the baseline; “should” is a recommended design constraint; “may” is optional. Priorities: P0 critical for the intended release, P1 important, P2 later/optional. Each requirement is uniquely identified.</w:t>
      </w:r>
    </w:p>
    <w:p>
      <w:pPr>
        <w:pStyle w:val="Heading1"/>
      </w:pPr>
      <w:r>
        <w:t>2. System Software Requirements - Core</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512"/>
            <w:shd w:fill="17375E"/>
            <w:tcMar>
              <w:top w:w="80" w:type="dxa"/>
              <w:start w:w="80" w:type="dxa"/>
              <w:bottom w:w="80" w:type="dxa"/>
              <w:end w:w="80" w:type="dxa"/>
            </w:tcMar>
            <w:vAlign w:val="center"/>
          </w:tcPr>
          <w:p>
            <w:r>
              <w:rPr>
                <w:b/>
                <w:color w:val="FFFFFF"/>
                <w:sz w:val="17"/>
              </w:rPr>
              <w:t>ID</w:t>
            </w:r>
          </w:p>
        </w:tc>
        <w:tc>
          <w:tcPr>
            <w:tcW w:type="dxa" w:w="792"/>
            <w:shd w:fill="17375E"/>
            <w:tcMar>
              <w:top w:w="80" w:type="dxa"/>
              <w:start w:w="80" w:type="dxa"/>
              <w:bottom w:w="80" w:type="dxa"/>
              <w:end w:w="80" w:type="dxa"/>
            </w:tcMar>
            <w:vAlign w:val="center"/>
          </w:tcPr>
          <w:p>
            <w:r>
              <w:rPr>
                <w:b/>
                <w:color w:val="FFFFFF"/>
                <w:sz w:val="17"/>
              </w:rPr>
              <w:t>Pri</w:t>
            </w:r>
          </w:p>
        </w:tc>
        <w:tc>
          <w:tcPr>
            <w:tcW w:type="dxa" w:w="5328"/>
            <w:shd w:fill="17375E"/>
            <w:tcMar>
              <w:top w:w="80" w:type="dxa"/>
              <w:start w:w="80" w:type="dxa"/>
              <w:bottom w:w="80" w:type="dxa"/>
              <w:end w:w="80" w:type="dxa"/>
            </w:tcMar>
            <w:vAlign w:val="center"/>
          </w:tcPr>
          <w:p>
            <w:r>
              <w:rPr>
                <w:b/>
                <w:color w:val="FFFFFF"/>
                <w:sz w:val="17"/>
              </w:rPr>
              <w:t>Requirement</w:t>
            </w:r>
          </w:p>
        </w:tc>
        <w:tc>
          <w:tcPr>
            <w:tcW w:type="dxa" w:w="2880"/>
            <w:shd w:fill="17375E"/>
            <w:tcMar>
              <w:top w:w="80" w:type="dxa"/>
              <w:start w:w="80" w:type="dxa"/>
              <w:bottom w:w="80" w:type="dxa"/>
              <w:end w:w="80" w:type="dxa"/>
            </w:tcMar>
            <w:vAlign w:val="center"/>
          </w:tcPr>
          <w:p>
            <w:r>
              <w:rPr>
                <w:b/>
                <w:color w:val="FFFFFF"/>
                <w:sz w:val="17"/>
              </w:rPr>
              <w:t>Acceptance</w:t>
            </w:r>
          </w:p>
        </w:tc>
      </w:tr>
      <w:tr>
        <w:tc>
          <w:tcPr>
            <w:tcW w:type="dxa" w:w="1512"/>
            <w:tcMar>
              <w:top w:w="80" w:type="dxa"/>
              <w:start w:w="80" w:type="dxa"/>
              <w:bottom w:w="80" w:type="dxa"/>
              <w:end w:w="80" w:type="dxa"/>
            </w:tcMar>
            <w:vAlign w:val="top"/>
          </w:tcPr>
          <w:p>
            <w:pPr>
              <w:spacing w:after="0"/>
            </w:pPr>
            <w:r>
              <w:rPr>
                <w:sz w:val="16"/>
              </w:rPr>
              <w:t>SR-CORE-001</w:t>
            </w:r>
          </w:p>
        </w:tc>
        <w:tc>
          <w:tcPr>
            <w:tcW w:type="dxa" w:w="792"/>
            <w:tcMar>
              <w:top w:w="80" w:type="dxa"/>
              <w:start w:w="80" w:type="dxa"/>
              <w:bottom w:w="80" w:type="dxa"/>
              <w:end w:w="80" w:type="dxa"/>
            </w:tcMar>
            <w:vAlign w:val="top"/>
          </w:tcPr>
          <w:p>
            <w:pPr>
              <w:spacing w:after="0"/>
            </w:pPr>
            <w:r>
              <w:rPr>
                <w:sz w:val="16"/>
              </w:rPr>
              <w:t>P0</w:t>
            </w:r>
          </w:p>
        </w:tc>
        <w:tc>
          <w:tcPr>
            <w:tcW w:type="dxa" w:w="5328"/>
            <w:tcMar>
              <w:top w:w="80" w:type="dxa"/>
              <w:start w:w="80" w:type="dxa"/>
              <w:bottom w:w="80" w:type="dxa"/>
              <w:end w:w="80" w:type="dxa"/>
            </w:tcMar>
            <w:vAlign w:val="top"/>
          </w:tcPr>
          <w:p>
            <w:pPr>
              <w:spacing w:after="0"/>
            </w:pPr>
            <w:r>
              <w:rPr>
                <w:sz w:val="16"/>
              </w:rPr>
              <w:t>The system shall support isolated tenant contexts for all tenant-owned operations.</w:t>
            </w:r>
          </w:p>
        </w:tc>
        <w:tc>
          <w:tcPr>
            <w:tcW w:type="dxa" w:w="2880"/>
            <w:tcMar>
              <w:top w:w="80" w:type="dxa"/>
              <w:start w:w="80" w:type="dxa"/>
              <w:bottom w:w="80" w:type="dxa"/>
              <w:end w:w="80" w:type="dxa"/>
            </w:tcMar>
            <w:vAlign w:val="top"/>
          </w:tcPr>
          <w:p>
            <w:pPr>
              <w:spacing w:after="0"/>
            </w:pPr>
            <w:r>
              <w:rPr>
                <w:sz w:val="16"/>
              </w:rPr>
              <w:t>Tenant context established from authenticated identity; cross-tenant object access fails.</w:t>
            </w:r>
          </w:p>
        </w:tc>
      </w:tr>
    </w:tbl>
    <w:p>
      <w:pPr>
        <w:spacing w:after="40"/>
      </w:pP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512"/>
            <w:shd w:fill="17375E"/>
            <w:tcMar>
              <w:top w:w="80" w:type="dxa"/>
              <w:start w:w="80" w:type="dxa"/>
              <w:bottom w:w="80" w:type="dxa"/>
              <w:end w:w="80" w:type="dxa"/>
            </w:tcMar>
            <w:vAlign w:val="center"/>
          </w:tcPr>
          <w:p>
            <w:r>
              <w:rPr>
                <w:b/>
                <w:color w:val="FFFFFF"/>
                <w:sz w:val="17"/>
              </w:rPr>
              <w:t>ID</w:t>
            </w:r>
          </w:p>
        </w:tc>
        <w:tc>
          <w:tcPr>
            <w:tcW w:type="dxa" w:w="792"/>
            <w:shd w:fill="17375E"/>
            <w:tcMar>
              <w:top w:w="80" w:type="dxa"/>
              <w:start w:w="80" w:type="dxa"/>
              <w:bottom w:w="80" w:type="dxa"/>
              <w:end w:w="80" w:type="dxa"/>
            </w:tcMar>
            <w:vAlign w:val="center"/>
          </w:tcPr>
          <w:p>
            <w:r>
              <w:rPr>
                <w:b/>
                <w:color w:val="FFFFFF"/>
                <w:sz w:val="17"/>
              </w:rPr>
              <w:t>Pri</w:t>
            </w:r>
          </w:p>
        </w:tc>
        <w:tc>
          <w:tcPr>
            <w:tcW w:type="dxa" w:w="5328"/>
            <w:shd w:fill="17375E"/>
            <w:tcMar>
              <w:top w:w="80" w:type="dxa"/>
              <w:start w:w="80" w:type="dxa"/>
              <w:bottom w:w="80" w:type="dxa"/>
              <w:end w:w="80" w:type="dxa"/>
            </w:tcMar>
            <w:vAlign w:val="center"/>
          </w:tcPr>
          <w:p>
            <w:r>
              <w:rPr>
                <w:b/>
                <w:color w:val="FFFFFF"/>
                <w:sz w:val="17"/>
              </w:rPr>
              <w:t>Requirement</w:t>
            </w:r>
          </w:p>
        </w:tc>
        <w:tc>
          <w:tcPr>
            <w:tcW w:type="dxa" w:w="2880"/>
            <w:shd w:fill="17375E"/>
            <w:tcMar>
              <w:top w:w="80" w:type="dxa"/>
              <w:start w:w="80" w:type="dxa"/>
              <w:bottom w:w="80" w:type="dxa"/>
              <w:end w:w="80" w:type="dxa"/>
            </w:tcMar>
            <w:vAlign w:val="center"/>
          </w:tcPr>
          <w:p>
            <w:r>
              <w:rPr>
                <w:b/>
                <w:color w:val="FFFFFF"/>
                <w:sz w:val="17"/>
              </w:rPr>
              <w:t>Acceptance</w:t>
            </w:r>
          </w:p>
        </w:tc>
      </w:tr>
      <w:tr>
        <w:tc>
          <w:tcPr>
            <w:tcW w:type="dxa" w:w="1512"/>
            <w:tcMar>
              <w:top w:w="80" w:type="dxa"/>
              <w:start w:w="80" w:type="dxa"/>
              <w:bottom w:w="80" w:type="dxa"/>
              <w:end w:w="80" w:type="dxa"/>
            </w:tcMar>
            <w:vAlign w:val="top"/>
          </w:tcPr>
          <w:p>
            <w:pPr>
              <w:spacing w:after="0"/>
            </w:pPr>
            <w:r>
              <w:rPr>
                <w:sz w:val="16"/>
              </w:rPr>
              <w:t>SR-CORE-002</w:t>
            </w:r>
          </w:p>
        </w:tc>
        <w:tc>
          <w:tcPr>
            <w:tcW w:type="dxa" w:w="792"/>
            <w:tcMar>
              <w:top w:w="80" w:type="dxa"/>
              <w:start w:w="80" w:type="dxa"/>
              <w:bottom w:w="80" w:type="dxa"/>
              <w:end w:w="80" w:type="dxa"/>
            </w:tcMar>
            <w:vAlign w:val="top"/>
          </w:tcPr>
          <w:p>
            <w:pPr>
              <w:spacing w:after="0"/>
            </w:pPr>
            <w:r>
              <w:rPr>
                <w:sz w:val="16"/>
              </w:rPr>
              <w:t>P0</w:t>
            </w:r>
          </w:p>
        </w:tc>
        <w:tc>
          <w:tcPr>
            <w:tcW w:type="dxa" w:w="5328"/>
            <w:tcMar>
              <w:top w:w="80" w:type="dxa"/>
              <w:start w:w="80" w:type="dxa"/>
              <w:bottom w:w="80" w:type="dxa"/>
              <w:end w:w="80" w:type="dxa"/>
            </w:tcMar>
            <w:vAlign w:val="top"/>
          </w:tcPr>
          <w:p>
            <w:pPr>
              <w:spacing w:after="0"/>
            </w:pPr>
            <w:r>
              <w:rPr>
                <w:sz w:val="16"/>
              </w:rPr>
              <w:t>The system shall expose versioned HTTP APIs using REST and an OpenAPI contract.</w:t>
            </w:r>
          </w:p>
        </w:tc>
        <w:tc>
          <w:tcPr>
            <w:tcW w:type="dxa" w:w="2880"/>
            <w:tcMar>
              <w:top w:w="80" w:type="dxa"/>
              <w:start w:w="80" w:type="dxa"/>
              <w:bottom w:w="80" w:type="dxa"/>
              <w:end w:w="80" w:type="dxa"/>
            </w:tcMar>
            <w:vAlign w:val="top"/>
          </w:tcPr>
          <w:p>
            <w:pPr>
              <w:spacing w:after="0"/>
            </w:pPr>
            <w:r>
              <w:rPr>
                <w:sz w:val="16"/>
              </w:rPr>
              <w:t>All supported endpoints appear in the approved OpenAPI document.</w:t>
            </w:r>
          </w:p>
        </w:tc>
      </w:tr>
    </w:tbl>
    <w:p>
      <w:pPr>
        <w:spacing w:after="40"/>
      </w:pP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512"/>
            <w:shd w:fill="17375E"/>
            <w:tcMar>
              <w:top w:w="80" w:type="dxa"/>
              <w:start w:w="80" w:type="dxa"/>
              <w:bottom w:w="80" w:type="dxa"/>
              <w:end w:w="80" w:type="dxa"/>
            </w:tcMar>
            <w:vAlign w:val="center"/>
          </w:tcPr>
          <w:p>
            <w:r>
              <w:rPr>
                <w:b/>
                <w:color w:val="FFFFFF"/>
                <w:sz w:val="17"/>
              </w:rPr>
              <w:t>ID</w:t>
            </w:r>
          </w:p>
        </w:tc>
        <w:tc>
          <w:tcPr>
            <w:tcW w:type="dxa" w:w="792"/>
            <w:shd w:fill="17375E"/>
            <w:tcMar>
              <w:top w:w="80" w:type="dxa"/>
              <w:start w:w="80" w:type="dxa"/>
              <w:bottom w:w="80" w:type="dxa"/>
              <w:end w:w="80" w:type="dxa"/>
            </w:tcMar>
            <w:vAlign w:val="center"/>
          </w:tcPr>
          <w:p>
            <w:r>
              <w:rPr>
                <w:b/>
                <w:color w:val="FFFFFF"/>
                <w:sz w:val="17"/>
              </w:rPr>
              <w:t>Pri</w:t>
            </w:r>
          </w:p>
        </w:tc>
        <w:tc>
          <w:tcPr>
            <w:tcW w:type="dxa" w:w="5328"/>
            <w:shd w:fill="17375E"/>
            <w:tcMar>
              <w:top w:w="80" w:type="dxa"/>
              <w:start w:w="80" w:type="dxa"/>
              <w:bottom w:w="80" w:type="dxa"/>
              <w:end w:w="80" w:type="dxa"/>
            </w:tcMar>
            <w:vAlign w:val="center"/>
          </w:tcPr>
          <w:p>
            <w:r>
              <w:rPr>
                <w:b/>
                <w:color w:val="FFFFFF"/>
                <w:sz w:val="17"/>
              </w:rPr>
              <w:t>Requirement</w:t>
            </w:r>
          </w:p>
        </w:tc>
        <w:tc>
          <w:tcPr>
            <w:tcW w:type="dxa" w:w="2880"/>
            <w:shd w:fill="17375E"/>
            <w:tcMar>
              <w:top w:w="80" w:type="dxa"/>
              <w:start w:w="80" w:type="dxa"/>
              <w:bottom w:w="80" w:type="dxa"/>
              <w:end w:w="80" w:type="dxa"/>
            </w:tcMar>
            <w:vAlign w:val="center"/>
          </w:tcPr>
          <w:p>
            <w:r>
              <w:rPr>
                <w:b/>
                <w:color w:val="FFFFFF"/>
                <w:sz w:val="17"/>
              </w:rPr>
              <w:t>Acceptance</w:t>
            </w:r>
          </w:p>
        </w:tc>
      </w:tr>
      <w:tr>
        <w:tc>
          <w:tcPr>
            <w:tcW w:type="dxa" w:w="1512"/>
            <w:tcMar>
              <w:top w:w="80" w:type="dxa"/>
              <w:start w:w="80" w:type="dxa"/>
              <w:bottom w:w="80" w:type="dxa"/>
              <w:end w:w="80" w:type="dxa"/>
            </w:tcMar>
            <w:vAlign w:val="top"/>
          </w:tcPr>
          <w:p>
            <w:pPr>
              <w:spacing w:after="0"/>
            </w:pPr>
            <w:r>
              <w:rPr>
                <w:sz w:val="16"/>
              </w:rPr>
              <w:t>SR-CORE-003</w:t>
            </w:r>
          </w:p>
        </w:tc>
        <w:tc>
          <w:tcPr>
            <w:tcW w:type="dxa" w:w="792"/>
            <w:tcMar>
              <w:top w:w="80" w:type="dxa"/>
              <w:start w:w="80" w:type="dxa"/>
              <w:bottom w:w="80" w:type="dxa"/>
              <w:end w:w="80" w:type="dxa"/>
            </w:tcMar>
            <w:vAlign w:val="top"/>
          </w:tcPr>
          <w:p>
            <w:pPr>
              <w:spacing w:after="0"/>
            </w:pPr>
            <w:r>
              <w:rPr>
                <w:sz w:val="16"/>
              </w:rPr>
              <w:t>P0</w:t>
            </w:r>
          </w:p>
        </w:tc>
        <w:tc>
          <w:tcPr>
            <w:tcW w:type="dxa" w:w="5328"/>
            <w:tcMar>
              <w:top w:w="80" w:type="dxa"/>
              <w:start w:w="80" w:type="dxa"/>
              <w:bottom w:w="80" w:type="dxa"/>
              <w:end w:w="80" w:type="dxa"/>
            </w:tcMar>
            <w:vAlign w:val="top"/>
          </w:tcPr>
          <w:p>
            <w:pPr>
              <w:spacing w:after="0"/>
            </w:pPr>
            <w:r>
              <w:rPr>
                <w:sz w:val="16"/>
              </w:rPr>
              <w:t>The system shall return consistent machine-readable error responses containing code, message, request ID and field errors where applicable.</w:t>
            </w:r>
          </w:p>
        </w:tc>
        <w:tc>
          <w:tcPr>
            <w:tcW w:type="dxa" w:w="2880"/>
            <w:tcMar>
              <w:top w:w="80" w:type="dxa"/>
              <w:start w:w="80" w:type="dxa"/>
              <w:bottom w:w="80" w:type="dxa"/>
              <w:end w:w="80" w:type="dxa"/>
            </w:tcMar>
            <w:vAlign w:val="top"/>
          </w:tcPr>
          <w:p>
            <w:pPr>
              <w:spacing w:after="0"/>
            </w:pPr>
            <w:r>
              <w:rPr>
                <w:sz w:val="16"/>
              </w:rPr>
              <w:t>Negative tests verify schema and no stack traces.</w:t>
            </w:r>
          </w:p>
        </w:tc>
      </w:tr>
    </w:tbl>
    <w:p>
      <w:pPr>
        <w:spacing w:after="40"/>
      </w:pP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512"/>
            <w:shd w:fill="17375E"/>
            <w:tcMar>
              <w:top w:w="80" w:type="dxa"/>
              <w:start w:w="80" w:type="dxa"/>
              <w:bottom w:w="80" w:type="dxa"/>
              <w:end w:w="80" w:type="dxa"/>
            </w:tcMar>
            <w:vAlign w:val="center"/>
          </w:tcPr>
          <w:p>
            <w:r>
              <w:rPr>
                <w:b/>
                <w:color w:val="FFFFFF"/>
                <w:sz w:val="17"/>
              </w:rPr>
              <w:t>ID</w:t>
            </w:r>
          </w:p>
        </w:tc>
        <w:tc>
          <w:tcPr>
            <w:tcW w:type="dxa" w:w="792"/>
            <w:shd w:fill="17375E"/>
            <w:tcMar>
              <w:top w:w="80" w:type="dxa"/>
              <w:start w:w="80" w:type="dxa"/>
              <w:bottom w:w="80" w:type="dxa"/>
              <w:end w:w="80" w:type="dxa"/>
            </w:tcMar>
            <w:vAlign w:val="center"/>
          </w:tcPr>
          <w:p>
            <w:r>
              <w:rPr>
                <w:b/>
                <w:color w:val="FFFFFF"/>
                <w:sz w:val="17"/>
              </w:rPr>
              <w:t>Pri</w:t>
            </w:r>
          </w:p>
        </w:tc>
        <w:tc>
          <w:tcPr>
            <w:tcW w:type="dxa" w:w="5328"/>
            <w:shd w:fill="17375E"/>
            <w:tcMar>
              <w:top w:w="80" w:type="dxa"/>
              <w:start w:w="80" w:type="dxa"/>
              <w:bottom w:w="80" w:type="dxa"/>
              <w:end w:w="80" w:type="dxa"/>
            </w:tcMar>
            <w:vAlign w:val="center"/>
          </w:tcPr>
          <w:p>
            <w:r>
              <w:rPr>
                <w:b/>
                <w:color w:val="FFFFFF"/>
                <w:sz w:val="17"/>
              </w:rPr>
              <w:t>Requirement</w:t>
            </w:r>
          </w:p>
        </w:tc>
        <w:tc>
          <w:tcPr>
            <w:tcW w:type="dxa" w:w="2880"/>
            <w:shd w:fill="17375E"/>
            <w:tcMar>
              <w:top w:w="80" w:type="dxa"/>
              <w:start w:w="80" w:type="dxa"/>
              <w:bottom w:w="80" w:type="dxa"/>
              <w:end w:w="80" w:type="dxa"/>
            </w:tcMar>
            <w:vAlign w:val="center"/>
          </w:tcPr>
          <w:p>
            <w:r>
              <w:rPr>
                <w:b/>
                <w:color w:val="FFFFFF"/>
                <w:sz w:val="17"/>
              </w:rPr>
              <w:t>Acceptance</w:t>
            </w:r>
          </w:p>
        </w:tc>
      </w:tr>
      <w:tr>
        <w:tc>
          <w:tcPr>
            <w:tcW w:type="dxa" w:w="1512"/>
            <w:tcMar>
              <w:top w:w="80" w:type="dxa"/>
              <w:start w:w="80" w:type="dxa"/>
              <w:bottom w:w="80" w:type="dxa"/>
              <w:end w:w="80" w:type="dxa"/>
            </w:tcMar>
            <w:vAlign w:val="top"/>
          </w:tcPr>
          <w:p>
            <w:pPr>
              <w:spacing w:after="0"/>
            </w:pPr>
            <w:r>
              <w:rPr>
                <w:sz w:val="16"/>
              </w:rPr>
              <w:t>SR-CORE-004</w:t>
            </w:r>
          </w:p>
        </w:tc>
        <w:tc>
          <w:tcPr>
            <w:tcW w:type="dxa" w:w="792"/>
            <w:tcMar>
              <w:top w:w="80" w:type="dxa"/>
              <w:start w:w="80" w:type="dxa"/>
              <w:bottom w:w="80" w:type="dxa"/>
              <w:end w:w="80" w:type="dxa"/>
            </w:tcMar>
            <w:vAlign w:val="top"/>
          </w:tcPr>
          <w:p>
            <w:pPr>
              <w:spacing w:after="0"/>
            </w:pPr>
            <w:r>
              <w:rPr>
                <w:sz w:val="16"/>
              </w:rPr>
              <w:t>P0</w:t>
            </w:r>
          </w:p>
        </w:tc>
        <w:tc>
          <w:tcPr>
            <w:tcW w:type="dxa" w:w="5328"/>
            <w:tcMar>
              <w:top w:w="80" w:type="dxa"/>
              <w:start w:w="80" w:type="dxa"/>
              <w:bottom w:w="80" w:type="dxa"/>
              <w:end w:w="80" w:type="dxa"/>
            </w:tcMar>
            <w:vAlign w:val="top"/>
          </w:tcPr>
          <w:p>
            <w:pPr>
              <w:spacing w:after="0"/>
            </w:pPr>
            <w:r>
              <w:rPr>
                <w:sz w:val="16"/>
              </w:rPr>
              <w:t>The system shall support cursor or page-based pagination for collection endpoints with explicit maximum page size.</w:t>
            </w:r>
          </w:p>
        </w:tc>
        <w:tc>
          <w:tcPr>
            <w:tcW w:type="dxa" w:w="2880"/>
            <w:tcMar>
              <w:top w:w="80" w:type="dxa"/>
              <w:start w:w="80" w:type="dxa"/>
              <w:bottom w:w="80" w:type="dxa"/>
              <w:end w:w="80" w:type="dxa"/>
            </w:tcMar>
            <w:vAlign w:val="top"/>
          </w:tcPr>
          <w:p>
            <w:pPr>
              <w:spacing w:after="0"/>
            </w:pPr>
            <w:r>
              <w:rPr>
                <w:sz w:val="16"/>
              </w:rPr>
              <w:t>Requests above configured maximum are rejected or capped predictably.</w:t>
            </w:r>
          </w:p>
        </w:tc>
      </w:tr>
    </w:tbl>
    <w:p>
      <w:pPr>
        <w:spacing w:after="40"/>
      </w:pP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512"/>
            <w:shd w:fill="17375E"/>
            <w:tcMar>
              <w:top w:w="80" w:type="dxa"/>
              <w:start w:w="80" w:type="dxa"/>
              <w:bottom w:w="80" w:type="dxa"/>
              <w:end w:w="80" w:type="dxa"/>
            </w:tcMar>
            <w:vAlign w:val="center"/>
          </w:tcPr>
          <w:p>
            <w:r>
              <w:rPr>
                <w:b/>
                <w:color w:val="FFFFFF"/>
                <w:sz w:val="17"/>
              </w:rPr>
              <w:t>ID</w:t>
            </w:r>
          </w:p>
        </w:tc>
        <w:tc>
          <w:tcPr>
            <w:tcW w:type="dxa" w:w="792"/>
            <w:shd w:fill="17375E"/>
            <w:tcMar>
              <w:top w:w="80" w:type="dxa"/>
              <w:start w:w="80" w:type="dxa"/>
              <w:bottom w:w="80" w:type="dxa"/>
              <w:end w:w="80" w:type="dxa"/>
            </w:tcMar>
            <w:vAlign w:val="center"/>
          </w:tcPr>
          <w:p>
            <w:r>
              <w:rPr>
                <w:b/>
                <w:color w:val="FFFFFF"/>
                <w:sz w:val="17"/>
              </w:rPr>
              <w:t>Pri</w:t>
            </w:r>
          </w:p>
        </w:tc>
        <w:tc>
          <w:tcPr>
            <w:tcW w:type="dxa" w:w="5328"/>
            <w:shd w:fill="17375E"/>
            <w:tcMar>
              <w:top w:w="80" w:type="dxa"/>
              <w:start w:w="80" w:type="dxa"/>
              <w:bottom w:w="80" w:type="dxa"/>
              <w:end w:w="80" w:type="dxa"/>
            </w:tcMar>
            <w:vAlign w:val="center"/>
          </w:tcPr>
          <w:p>
            <w:r>
              <w:rPr>
                <w:b/>
                <w:color w:val="FFFFFF"/>
                <w:sz w:val="17"/>
              </w:rPr>
              <w:t>Requirement</w:t>
            </w:r>
          </w:p>
        </w:tc>
        <w:tc>
          <w:tcPr>
            <w:tcW w:type="dxa" w:w="2880"/>
            <w:shd w:fill="17375E"/>
            <w:tcMar>
              <w:top w:w="80" w:type="dxa"/>
              <w:start w:w="80" w:type="dxa"/>
              <w:bottom w:w="80" w:type="dxa"/>
              <w:end w:w="80" w:type="dxa"/>
            </w:tcMar>
            <w:vAlign w:val="center"/>
          </w:tcPr>
          <w:p>
            <w:r>
              <w:rPr>
                <w:b/>
                <w:color w:val="FFFFFF"/>
                <w:sz w:val="17"/>
              </w:rPr>
              <w:t>Acceptance</w:t>
            </w:r>
          </w:p>
        </w:tc>
      </w:tr>
      <w:tr>
        <w:tc>
          <w:tcPr>
            <w:tcW w:type="dxa" w:w="1512"/>
            <w:tcMar>
              <w:top w:w="80" w:type="dxa"/>
              <w:start w:w="80" w:type="dxa"/>
              <w:bottom w:w="80" w:type="dxa"/>
              <w:end w:w="80" w:type="dxa"/>
            </w:tcMar>
            <w:vAlign w:val="top"/>
          </w:tcPr>
          <w:p>
            <w:pPr>
              <w:spacing w:after="0"/>
            </w:pPr>
            <w:r>
              <w:rPr>
                <w:sz w:val="16"/>
              </w:rPr>
              <w:t>SR-CORE-005</w:t>
            </w:r>
          </w:p>
        </w:tc>
        <w:tc>
          <w:tcPr>
            <w:tcW w:type="dxa" w:w="792"/>
            <w:tcMar>
              <w:top w:w="80" w:type="dxa"/>
              <w:start w:w="80" w:type="dxa"/>
              <w:bottom w:w="80" w:type="dxa"/>
              <w:end w:w="80" w:type="dxa"/>
            </w:tcMar>
            <w:vAlign w:val="top"/>
          </w:tcPr>
          <w:p>
            <w:pPr>
              <w:spacing w:after="0"/>
            </w:pPr>
            <w:r>
              <w:rPr>
                <w:sz w:val="16"/>
              </w:rPr>
              <w:t>P0</w:t>
            </w:r>
          </w:p>
        </w:tc>
        <w:tc>
          <w:tcPr>
            <w:tcW w:type="dxa" w:w="5328"/>
            <w:tcMar>
              <w:top w:w="80" w:type="dxa"/>
              <w:start w:w="80" w:type="dxa"/>
              <w:bottom w:w="80" w:type="dxa"/>
              <w:end w:w="80" w:type="dxa"/>
            </w:tcMar>
            <w:vAlign w:val="top"/>
          </w:tcPr>
          <w:p>
            <w:pPr>
              <w:spacing w:after="0"/>
            </w:pPr>
            <w:r>
              <w:rPr>
                <w:sz w:val="16"/>
              </w:rPr>
              <w:t>The system shall enforce server-side validation regardless of client-side validation.</w:t>
            </w:r>
          </w:p>
        </w:tc>
        <w:tc>
          <w:tcPr>
            <w:tcW w:type="dxa" w:w="2880"/>
            <w:tcMar>
              <w:top w:w="80" w:type="dxa"/>
              <w:start w:w="80" w:type="dxa"/>
              <w:bottom w:w="80" w:type="dxa"/>
              <w:end w:w="80" w:type="dxa"/>
            </w:tcMar>
            <w:vAlign w:val="top"/>
          </w:tcPr>
          <w:p>
            <w:pPr>
              <w:spacing w:after="0"/>
            </w:pPr>
            <w:r>
              <w:rPr>
                <w:sz w:val="16"/>
              </w:rPr>
              <w:t>Tampered requests fail validation.</w:t>
            </w:r>
          </w:p>
        </w:tc>
      </w:tr>
    </w:tbl>
    <w:p>
      <w:pPr>
        <w:spacing w:after="40"/>
      </w:pP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512"/>
            <w:shd w:fill="17375E"/>
            <w:tcMar>
              <w:top w:w="80" w:type="dxa"/>
              <w:start w:w="80" w:type="dxa"/>
              <w:bottom w:w="80" w:type="dxa"/>
              <w:end w:w="80" w:type="dxa"/>
            </w:tcMar>
            <w:vAlign w:val="center"/>
          </w:tcPr>
          <w:p>
            <w:r>
              <w:rPr>
                <w:b/>
                <w:color w:val="FFFFFF"/>
                <w:sz w:val="17"/>
              </w:rPr>
              <w:t>ID</w:t>
            </w:r>
          </w:p>
        </w:tc>
        <w:tc>
          <w:tcPr>
            <w:tcW w:type="dxa" w:w="792"/>
            <w:shd w:fill="17375E"/>
            <w:tcMar>
              <w:top w:w="80" w:type="dxa"/>
              <w:start w:w="80" w:type="dxa"/>
              <w:bottom w:w="80" w:type="dxa"/>
              <w:end w:w="80" w:type="dxa"/>
            </w:tcMar>
            <w:vAlign w:val="center"/>
          </w:tcPr>
          <w:p>
            <w:r>
              <w:rPr>
                <w:b/>
                <w:color w:val="FFFFFF"/>
                <w:sz w:val="17"/>
              </w:rPr>
              <w:t>Pri</w:t>
            </w:r>
          </w:p>
        </w:tc>
        <w:tc>
          <w:tcPr>
            <w:tcW w:type="dxa" w:w="5328"/>
            <w:shd w:fill="17375E"/>
            <w:tcMar>
              <w:top w:w="80" w:type="dxa"/>
              <w:start w:w="80" w:type="dxa"/>
              <w:bottom w:w="80" w:type="dxa"/>
              <w:end w:w="80" w:type="dxa"/>
            </w:tcMar>
            <w:vAlign w:val="center"/>
          </w:tcPr>
          <w:p>
            <w:r>
              <w:rPr>
                <w:b/>
                <w:color w:val="FFFFFF"/>
                <w:sz w:val="17"/>
              </w:rPr>
              <w:t>Requirement</w:t>
            </w:r>
          </w:p>
        </w:tc>
        <w:tc>
          <w:tcPr>
            <w:tcW w:type="dxa" w:w="2880"/>
            <w:shd w:fill="17375E"/>
            <w:tcMar>
              <w:top w:w="80" w:type="dxa"/>
              <w:start w:w="80" w:type="dxa"/>
              <w:bottom w:w="80" w:type="dxa"/>
              <w:end w:w="80" w:type="dxa"/>
            </w:tcMar>
            <w:vAlign w:val="center"/>
          </w:tcPr>
          <w:p>
            <w:r>
              <w:rPr>
                <w:b/>
                <w:color w:val="FFFFFF"/>
                <w:sz w:val="17"/>
              </w:rPr>
              <w:t>Acceptance</w:t>
            </w:r>
          </w:p>
        </w:tc>
      </w:tr>
      <w:tr>
        <w:tc>
          <w:tcPr>
            <w:tcW w:type="dxa" w:w="1512"/>
            <w:tcMar>
              <w:top w:w="80" w:type="dxa"/>
              <w:start w:w="80" w:type="dxa"/>
              <w:bottom w:w="80" w:type="dxa"/>
              <w:end w:w="80" w:type="dxa"/>
            </w:tcMar>
            <w:vAlign w:val="top"/>
          </w:tcPr>
          <w:p>
            <w:pPr>
              <w:spacing w:after="0"/>
            </w:pPr>
            <w:r>
              <w:rPr>
                <w:sz w:val="16"/>
              </w:rPr>
              <w:t>SR-CORE-006</w:t>
            </w:r>
          </w:p>
        </w:tc>
        <w:tc>
          <w:tcPr>
            <w:tcW w:type="dxa" w:w="792"/>
            <w:tcMar>
              <w:top w:w="80" w:type="dxa"/>
              <w:start w:w="80" w:type="dxa"/>
              <w:bottom w:w="80" w:type="dxa"/>
              <w:end w:w="80" w:type="dxa"/>
            </w:tcMar>
            <w:vAlign w:val="top"/>
          </w:tcPr>
          <w:p>
            <w:pPr>
              <w:spacing w:after="0"/>
            </w:pPr>
            <w:r>
              <w:rPr>
                <w:sz w:val="16"/>
              </w:rPr>
              <w:t>P0</w:t>
            </w:r>
          </w:p>
        </w:tc>
        <w:tc>
          <w:tcPr>
            <w:tcW w:type="dxa" w:w="5328"/>
            <w:tcMar>
              <w:top w:w="80" w:type="dxa"/>
              <w:start w:w="80" w:type="dxa"/>
              <w:bottom w:w="80" w:type="dxa"/>
              <w:end w:w="80" w:type="dxa"/>
            </w:tcMar>
            <w:vAlign w:val="top"/>
          </w:tcPr>
          <w:p>
            <w:pPr>
              <w:spacing w:after="0"/>
            </w:pPr>
            <w:r>
              <w:rPr>
                <w:sz w:val="16"/>
              </w:rPr>
              <w:t>The system shall store timestamps in UTC and render them in the tenant/user locale according to configuration.</w:t>
            </w:r>
          </w:p>
        </w:tc>
        <w:tc>
          <w:tcPr>
            <w:tcW w:type="dxa" w:w="2880"/>
            <w:tcMar>
              <w:top w:w="80" w:type="dxa"/>
              <w:start w:w="80" w:type="dxa"/>
              <w:bottom w:w="80" w:type="dxa"/>
              <w:end w:w="80" w:type="dxa"/>
            </w:tcMar>
            <w:vAlign w:val="top"/>
          </w:tcPr>
          <w:p>
            <w:pPr>
              <w:spacing w:after="0"/>
            </w:pPr>
            <w:r>
              <w:rPr>
                <w:sz w:val="16"/>
              </w:rPr>
              <w:t>Cross-timezone test cases pass.</w:t>
            </w:r>
          </w:p>
        </w:tc>
      </w:tr>
    </w:tbl>
    <w:p>
      <w:pPr>
        <w:spacing w:after="40"/>
      </w:pP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512"/>
            <w:shd w:fill="17375E"/>
            <w:tcMar>
              <w:top w:w="80" w:type="dxa"/>
              <w:start w:w="80" w:type="dxa"/>
              <w:bottom w:w="80" w:type="dxa"/>
              <w:end w:w="80" w:type="dxa"/>
            </w:tcMar>
            <w:vAlign w:val="center"/>
          </w:tcPr>
          <w:p>
            <w:r>
              <w:rPr>
                <w:b/>
                <w:color w:val="FFFFFF"/>
                <w:sz w:val="17"/>
              </w:rPr>
              <w:t>ID</w:t>
            </w:r>
          </w:p>
        </w:tc>
        <w:tc>
          <w:tcPr>
            <w:tcW w:type="dxa" w:w="792"/>
            <w:shd w:fill="17375E"/>
            <w:tcMar>
              <w:top w:w="80" w:type="dxa"/>
              <w:start w:w="80" w:type="dxa"/>
              <w:bottom w:w="80" w:type="dxa"/>
              <w:end w:w="80" w:type="dxa"/>
            </w:tcMar>
            <w:vAlign w:val="center"/>
          </w:tcPr>
          <w:p>
            <w:r>
              <w:rPr>
                <w:b/>
                <w:color w:val="FFFFFF"/>
                <w:sz w:val="17"/>
              </w:rPr>
              <w:t>Pri</w:t>
            </w:r>
          </w:p>
        </w:tc>
        <w:tc>
          <w:tcPr>
            <w:tcW w:type="dxa" w:w="5328"/>
            <w:shd w:fill="17375E"/>
            <w:tcMar>
              <w:top w:w="80" w:type="dxa"/>
              <w:start w:w="80" w:type="dxa"/>
              <w:bottom w:w="80" w:type="dxa"/>
              <w:end w:w="80" w:type="dxa"/>
            </w:tcMar>
            <w:vAlign w:val="center"/>
          </w:tcPr>
          <w:p>
            <w:r>
              <w:rPr>
                <w:b/>
                <w:color w:val="FFFFFF"/>
                <w:sz w:val="17"/>
              </w:rPr>
              <w:t>Requirement</w:t>
            </w:r>
          </w:p>
        </w:tc>
        <w:tc>
          <w:tcPr>
            <w:tcW w:type="dxa" w:w="2880"/>
            <w:shd w:fill="17375E"/>
            <w:tcMar>
              <w:top w:w="80" w:type="dxa"/>
              <w:start w:w="80" w:type="dxa"/>
              <w:bottom w:w="80" w:type="dxa"/>
              <w:end w:w="80" w:type="dxa"/>
            </w:tcMar>
            <w:vAlign w:val="center"/>
          </w:tcPr>
          <w:p>
            <w:r>
              <w:rPr>
                <w:b/>
                <w:color w:val="FFFFFF"/>
                <w:sz w:val="17"/>
              </w:rPr>
              <w:t>Acceptance</w:t>
            </w:r>
          </w:p>
        </w:tc>
      </w:tr>
      <w:tr>
        <w:tc>
          <w:tcPr>
            <w:tcW w:type="dxa" w:w="1512"/>
            <w:tcMar>
              <w:top w:w="80" w:type="dxa"/>
              <w:start w:w="80" w:type="dxa"/>
              <w:bottom w:w="80" w:type="dxa"/>
              <w:end w:w="80" w:type="dxa"/>
            </w:tcMar>
            <w:vAlign w:val="top"/>
          </w:tcPr>
          <w:p>
            <w:pPr>
              <w:spacing w:after="0"/>
            </w:pPr>
            <w:r>
              <w:rPr>
                <w:sz w:val="16"/>
              </w:rPr>
              <w:t>SR-CORE-007</w:t>
            </w:r>
          </w:p>
        </w:tc>
        <w:tc>
          <w:tcPr>
            <w:tcW w:type="dxa" w:w="792"/>
            <w:tcMar>
              <w:top w:w="80" w:type="dxa"/>
              <w:start w:w="80" w:type="dxa"/>
              <w:bottom w:w="80" w:type="dxa"/>
              <w:end w:w="80" w:type="dxa"/>
            </w:tcMar>
            <w:vAlign w:val="top"/>
          </w:tcPr>
          <w:p>
            <w:pPr>
              <w:spacing w:after="0"/>
            </w:pPr>
            <w:r>
              <w:rPr>
                <w:sz w:val="16"/>
              </w:rPr>
              <w:t>P0</w:t>
            </w:r>
          </w:p>
        </w:tc>
        <w:tc>
          <w:tcPr>
            <w:tcW w:type="dxa" w:w="5328"/>
            <w:tcMar>
              <w:top w:w="80" w:type="dxa"/>
              <w:start w:w="80" w:type="dxa"/>
              <w:bottom w:w="80" w:type="dxa"/>
              <w:end w:w="80" w:type="dxa"/>
            </w:tcMar>
            <w:vAlign w:val="top"/>
          </w:tcPr>
          <w:p>
            <w:pPr>
              <w:spacing w:after="0"/>
            </w:pPr>
            <w:r>
              <w:rPr>
                <w:sz w:val="16"/>
              </w:rPr>
              <w:t>The system shall support Arabic and English locales and RTL/LTR rendering.</w:t>
            </w:r>
          </w:p>
        </w:tc>
        <w:tc>
          <w:tcPr>
            <w:tcW w:type="dxa" w:w="2880"/>
            <w:tcMar>
              <w:top w:w="80" w:type="dxa"/>
              <w:start w:w="80" w:type="dxa"/>
              <w:bottom w:w="80" w:type="dxa"/>
              <w:end w:w="80" w:type="dxa"/>
            </w:tcMar>
            <w:vAlign w:val="top"/>
          </w:tcPr>
          <w:p>
            <w:pPr>
              <w:spacing w:after="0"/>
            </w:pPr>
            <w:r>
              <w:rPr>
                <w:sz w:val="16"/>
              </w:rPr>
              <w:t>Key workflows pass localized UI acceptance tests.</w:t>
            </w:r>
          </w:p>
        </w:tc>
      </w:tr>
    </w:tbl>
    <w:p>
      <w:pPr>
        <w:spacing w:after="40"/>
      </w:pP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512"/>
            <w:shd w:fill="17375E"/>
            <w:tcMar>
              <w:top w:w="80" w:type="dxa"/>
              <w:start w:w="80" w:type="dxa"/>
              <w:bottom w:w="80" w:type="dxa"/>
              <w:end w:w="80" w:type="dxa"/>
            </w:tcMar>
            <w:vAlign w:val="center"/>
          </w:tcPr>
          <w:p>
            <w:r>
              <w:rPr>
                <w:b/>
                <w:color w:val="FFFFFF"/>
                <w:sz w:val="17"/>
              </w:rPr>
              <w:t>ID</w:t>
            </w:r>
          </w:p>
        </w:tc>
        <w:tc>
          <w:tcPr>
            <w:tcW w:type="dxa" w:w="792"/>
            <w:shd w:fill="17375E"/>
            <w:tcMar>
              <w:top w:w="80" w:type="dxa"/>
              <w:start w:w="80" w:type="dxa"/>
              <w:bottom w:w="80" w:type="dxa"/>
              <w:end w:w="80" w:type="dxa"/>
            </w:tcMar>
            <w:vAlign w:val="center"/>
          </w:tcPr>
          <w:p>
            <w:r>
              <w:rPr>
                <w:b/>
                <w:color w:val="FFFFFF"/>
                <w:sz w:val="17"/>
              </w:rPr>
              <w:t>Pri</w:t>
            </w:r>
          </w:p>
        </w:tc>
        <w:tc>
          <w:tcPr>
            <w:tcW w:type="dxa" w:w="5328"/>
            <w:shd w:fill="17375E"/>
            <w:tcMar>
              <w:top w:w="80" w:type="dxa"/>
              <w:start w:w="80" w:type="dxa"/>
              <w:bottom w:w="80" w:type="dxa"/>
              <w:end w:w="80" w:type="dxa"/>
            </w:tcMar>
            <w:vAlign w:val="center"/>
          </w:tcPr>
          <w:p>
            <w:r>
              <w:rPr>
                <w:b/>
                <w:color w:val="FFFFFF"/>
                <w:sz w:val="17"/>
              </w:rPr>
              <w:t>Requirement</w:t>
            </w:r>
          </w:p>
        </w:tc>
        <w:tc>
          <w:tcPr>
            <w:tcW w:type="dxa" w:w="2880"/>
            <w:shd w:fill="17375E"/>
            <w:tcMar>
              <w:top w:w="80" w:type="dxa"/>
              <w:start w:w="80" w:type="dxa"/>
              <w:bottom w:w="80" w:type="dxa"/>
              <w:end w:w="80" w:type="dxa"/>
            </w:tcMar>
            <w:vAlign w:val="center"/>
          </w:tcPr>
          <w:p>
            <w:r>
              <w:rPr>
                <w:b/>
                <w:color w:val="FFFFFF"/>
                <w:sz w:val="17"/>
              </w:rPr>
              <w:t>Acceptance</w:t>
            </w:r>
          </w:p>
        </w:tc>
      </w:tr>
      <w:tr>
        <w:tc>
          <w:tcPr>
            <w:tcW w:type="dxa" w:w="1512"/>
            <w:tcMar>
              <w:top w:w="80" w:type="dxa"/>
              <w:start w:w="80" w:type="dxa"/>
              <w:bottom w:w="80" w:type="dxa"/>
              <w:end w:w="80" w:type="dxa"/>
            </w:tcMar>
            <w:vAlign w:val="top"/>
          </w:tcPr>
          <w:p>
            <w:pPr>
              <w:spacing w:after="0"/>
            </w:pPr>
            <w:r>
              <w:rPr>
                <w:sz w:val="16"/>
              </w:rPr>
              <w:t>SR-CORE-008</w:t>
            </w:r>
          </w:p>
        </w:tc>
        <w:tc>
          <w:tcPr>
            <w:tcW w:type="dxa" w:w="792"/>
            <w:tcMar>
              <w:top w:w="80" w:type="dxa"/>
              <w:start w:w="80" w:type="dxa"/>
              <w:bottom w:w="80" w:type="dxa"/>
              <w:end w:w="80" w:type="dxa"/>
            </w:tcMar>
            <w:vAlign w:val="top"/>
          </w:tcPr>
          <w:p>
            <w:pPr>
              <w:spacing w:after="0"/>
            </w:pPr>
            <w:r>
              <w:rPr>
                <w:sz w:val="16"/>
              </w:rPr>
              <w:t>P0</w:t>
            </w:r>
          </w:p>
        </w:tc>
        <w:tc>
          <w:tcPr>
            <w:tcW w:type="dxa" w:w="5328"/>
            <w:tcMar>
              <w:top w:w="80" w:type="dxa"/>
              <w:start w:w="80" w:type="dxa"/>
              <w:bottom w:w="80" w:type="dxa"/>
              <w:end w:w="80" w:type="dxa"/>
            </w:tcMar>
            <w:vAlign w:val="top"/>
          </w:tcPr>
          <w:p>
            <w:pPr>
              <w:spacing w:after="0"/>
            </w:pPr>
            <w:r>
              <w:rPr>
                <w:sz w:val="16"/>
              </w:rPr>
              <w:t>The system shall expose request/correlation identifiers across HTTP, websocket, jobs and logs.</w:t>
            </w:r>
          </w:p>
        </w:tc>
        <w:tc>
          <w:tcPr>
            <w:tcW w:type="dxa" w:w="2880"/>
            <w:tcMar>
              <w:top w:w="80" w:type="dxa"/>
              <w:start w:w="80" w:type="dxa"/>
              <w:bottom w:w="80" w:type="dxa"/>
              <w:end w:w="80" w:type="dxa"/>
            </w:tcMar>
            <w:vAlign w:val="top"/>
          </w:tcPr>
          <w:p>
            <w:pPr>
              <w:spacing w:after="0"/>
            </w:pPr>
            <w:r>
              <w:rPr>
                <w:sz w:val="16"/>
              </w:rPr>
              <w:t>A single transaction can be correlated across services.</w:t>
            </w:r>
          </w:p>
        </w:tc>
      </w:tr>
    </w:tbl>
    <w:p>
      <w:pPr>
        <w:spacing w:after="40"/>
      </w:pP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512"/>
            <w:shd w:fill="17375E"/>
            <w:tcMar>
              <w:top w:w="80" w:type="dxa"/>
              <w:start w:w="80" w:type="dxa"/>
              <w:bottom w:w="80" w:type="dxa"/>
              <w:end w:w="80" w:type="dxa"/>
            </w:tcMar>
            <w:vAlign w:val="center"/>
          </w:tcPr>
          <w:p>
            <w:r>
              <w:rPr>
                <w:b/>
                <w:color w:val="FFFFFF"/>
                <w:sz w:val="17"/>
              </w:rPr>
              <w:t>ID</w:t>
            </w:r>
          </w:p>
        </w:tc>
        <w:tc>
          <w:tcPr>
            <w:tcW w:type="dxa" w:w="792"/>
            <w:shd w:fill="17375E"/>
            <w:tcMar>
              <w:top w:w="80" w:type="dxa"/>
              <w:start w:w="80" w:type="dxa"/>
              <w:bottom w:w="80" w:type="dxa"/>
              <w:end w:w="80" w:type="dxa"/>
            </w:tcMar>
            <w:vAlign w:val="center"/>
          </w:tcPr>
          <w:p>
            <w:r>
              <w:rPr>
                <w:b/>
                <w:color w:val="FFFFFF"/>
                <w:sz w:val="17"/>
              </w:rPr>
              <w:t>Pri</w:t>
            </w:r>
          </w:p>
        </w:tc>
        <w:tc>
          <w:tcPr>
            <w:tcW w:type="dxa" w:w="5328"/>
            <w:shd w:fill="17375E"/>
            <w:tcMar>
              <w:top w:w="80" w:type="dxa"/>
              <w:start w:w="80" w:type="dxa"/>
              <w:bottom w:w="80" w:type="dxa"/>
              <w:end w:w="80" w:type="dxa"/>
            </w:tcMar>
            <w:vAlign w:val="center"/>
          </w:tcPr>
          <w:p>
            <w:r>
              <w:rPr>
                <w:b/>
                <w:color w:val="FFFFFF"/>
                <w:sz w:val="17"/>
              </w:rPr>
              <w:t>Requirement</w:t>
            </w:r>
          </w:p>
        </w:tc>
        <w:tc>
          <w:tcPr>
            <w:tcW w:type="dxa" w:w="2880"/>
            <w:shd w:fill="17375E"/>
            <w:tcMar>
              <w:top w:w="80" w:type="dxa"/>
              <w:start w:w="80" w:type="dxa"/>
              <w:bottom w:w="80" w:type="dxa"/>
              <w:end w:w="80" w:type="dxa"/>
            </w:tcMar>
            <w:vAlign w:val="center"/>
          </w:tcPr>
          <w:p>
            <w:r>
              <w:rPr>
                <w:b/>
                <w:color w:val="FFFFFF"/>
                <w:sz w:val="17"/>
              </w:rPr>
              <w:t>Acceptance</w:t>
            </w:r>
          </w:p>
        </w:tc>
      </w:tr>
      <w:tr>
        <w:tc>
          <w:tcPr>
            <w:tcW w:type="dxa" w:w="1512"/>
            <w:tcMar>
              <w:top w:w="80" w:type="dxa"/>
              <w:start w:w="80" w:type="dxa"/>
              <w:bottom w:w="80" w:type="dxa"/>
              <w:end w:w="80" w:type="dxa"/>
            </w:tcMar>
            <w:vAlign w:val="top"/>
          </w:tcPr>
          <w:p>
            <w:pPr>
              <w:spacing w:after="0"/>
            </w:pPr>
            <w:r>
              <w:rPr>
                <w:sz w:val="16"/>
              </w:rPr>
              <w:t>SR-CORE-009</w:t>
            </w:r>
          </w:p>
        </w:tc>
        <w:tc>
          <w:tcPr>
            <w:tcW w:type="dxa" w:w="792"/>
            <w:tcMar>
              <w:top w:w="80" w:type="dxa"/>
              <w:start w:w="80" w:type="dxa"/>
              <w:bottom w:w="80" w:type="dxa"/>
              <w:end w:w="80" w:type="dxa"/>
            </w:tcMar>
            <w:vAlign w:val="top"/>
          </w:tcPr>
          <w:p>
            <w:pPr>
              <w:spacing w:after="0"/>
            </w:pPr>
            <w:r>
              <w:rPr>
                <w:sz w:val="16"/>
              </w:rPr>
              <w:t>P0</w:t>
            </w:r>
          </w:p>
        </w:tc>
        <w:tc>
          <w:tcPr>
            <w:tcW w:type="dxa" w:w="5328"/>
            <w:tcMar>
              <w:top w:w="80" w:type="dxa"/>
              <w:start w:w="80" w:type="dxa"/>
              <w:bottom w:w="80" w:type="dxa"/>
              <w:end w:w="80" w:type="dxa"/>
            </w:tcMar>
            <w:vAlign w:val="top"/>
          </w:tcPr>
          <w:p>
            <w:pPr>
              <w:spacing w:after="0"/>
            </w:pPr>
            <w:r>
              <w:rPr>
                <w:sz w:val="16"/>
              </w:rPr>
              <w:t>The system shall prevent sensitive secrets and tokens from appearing in application logs, telemetry or error responses.</w:t>
            </w:r>
          </w:p>
        </w:tc>
        <w:tc>
          <w:tcPr>
            <w:tcW w:type="dxa" w:w="2880"/>
            <w:tcMar>
              <w:top w:w="80" w:type="dxa"/>
              <w:start w:w="80" w:type="dxa"/>
              <w:bottom w:w="80" w:type="dxa"/>
              <w:end w:w="80" w:type="dxa"/>
            </w:tcMar>
            <w:vAlign w:val="top"/>
          </w:tcPr>
          <w:p>
            <w:pPr>
              <w:spacing w:after="0"/>
            </w:pPr>
            <w:r>
              <w:rPr>
                <w:sz w:val="16"/>
              </w:rPr>
              <w:t>Secret-scanning tests and log inspection pass.</w:t>
            </w:r>
          </w:p>
        </w:tc>
      </w:tr>
    </w:tbl>
    <w:p>
      <w:pPr>
        <w:spacing w:after="40"/>
      </w:pP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512"/>
            <w:shd w:fill="17375E"/>
            <w:tcMar>
              <w:top w:w="80" w:type="dxa"/>
              <w:start w:w="80" w:type="dxa"/>
              <w:bottom w:w="80" w:type="dxa"/>
              <w:end w:w="80" w:type="dxa"/>
            </w:tcMar>
            <w:vAlign w:val="center"/>
          </w:tcPr>
          <w:p>
            <w:r>
              <w:rPr>
                <w:b/>
                <w:color w:val="FFFFFF"/>
                <w:sz w:val="17"/>
              </w:rPr>
              <w:t>ID</w:t>
            </w:r>
          </w:p>
        </w:tc>
        <w:tc>
          <w:tcPr>
            <w:tcW w:type="dxa" w:w="792"/>
            <w:shd w:fill="17375E"/>
            <w:tcMar>
              <w:top w:w="80" w:type="dxa"/>
              <w:start w:w="80" w:type="dxa"/>
              <w:bottom w:w="80" w:type="dxa"/>
              <w:end w:w="80" w:type="dxa"/>
            </w:tcMar>
            <w:vAlign w:val="center"/>
          </w:tcPr>
          <w:p>
            <w:r>
              <w:rPr>
                <w:b/>
                <w:color w:val="FFFFFF"/>
                <w:sz w:val="17"/>
              </w:rPr>
              <w:t>Pri</w:t>
            </w:r>
          </w:p>
        </w:tc>
        <w:tc>
          <w:tcPr>
            <w:tcW w:type="dxa" w:w="5328"/>
            <w:shd w:fill="17375E"/>
            <w:tcMar>
              <w:top w:w="80" w:type="dxa"/>
              <w:start w:w="80" w:type="dxa"/>
              <w:bottom w:w="80" w:type="dxa"/>
              <w:end w:w="80" w:type="dxa"/>
            </w:tcMar>
            <w:vAlign w:val="center"/>
          </w:tcPr>
          <w:p>
            <w:r>
              <w:rPr>
                <w:b/>
                <w:color w:val="FFFFFF"/>
                <w:sz w:val="17"/>
              </w:rPr>
              <w:t>Requirement</w:t>
            </w:r>
          </w:p>
        </w:tc>
        <w:tc>
          <w:tcPr>
            <w:tcW w:type="dxa" w:w="2880"/>
            <w:shd w:fill="17375E"/>
            <w:tcMar>
              <w:top w:w="80" w:type="dxa"/>
              <w:start w:w="80" w:type="dxa"/>
              <w:bottom w:w="80" w:type="dxa"/>
              <w:end w:w="80" w:type="dxa"/>
            </w:tcMar>
            <w:vAlign w:val="center"/>
          </w:tcPr>
          <w:p>
            <w:r>
              <w:rPr>
                <w:b/>
                <w:color w:val="FFFFFF"/>
                <w:sz w:val="17"/>
              </w:rPr>
              <w:t>Acceptance</w:t>
            </w:r>
          </w:p>
        </w:tc>
      </w:tr>
      <w:tr>
        <w:tc>
          <w:tcPr>
            <w:tcW w:type="dxa" w:w="1512"/>
            <w:tcMar>
              <w:top w:w="80" w:type="dxa"/>
              <w:start w:w="80" w:type="dxa"/>
              <w:bottom w:w="80" w:type="dxa"/>
              <w:end w:w="80" w:type="dxa"/>
            </w:tcMar>
            <w:vAlign w:val="top"/>
          </w:tcPr>
          <w:p>
            <w:pPr>
              <w:spacing w:after="0"/>
            </w:pPr>
            <w:r>
              <w:rPr>
                <w:sz w:val="16"/>
              </w:rPr>
              <w:t>SR-CORE-010</w:t>
            </w:r>
          </w:p>
        </w:tc>
        <w:tc>
          <w:tcPr>
            <w:tcW w:type="dxa" w:w="792"/>
            <w:tcMar>
              <w:top w:w="80" w:type="dxa"/>
              <w:start w:w="80" w:type="dxa"/>
              <w:bottom w:w="80" w:type="dxa"/>
              <w:end w:w="80" w:type="dxa"/>
            </w:tcMar>
            <w:vAlign w:val="top"/>
          </w:tcPr>
          <w:p>
            <w:pPr>
              <w:spacing w:after="0"/>
            </w:pPr>
            <w:r>
              <w:rPr>
                <w:sz w:val="16"/>
              </w:rPr>
              <w:t>P1</w:t>
            </w:r>
          </w:p>
        </w:tc>
        <w:tc>
          <w:tcPr>
            <w:tcW w:type="dxa" w:w="5328"/>
            <w:tcMar>
              <w:top w:w="80" w:type="dxa"/>
              <w:start w:w="80" w:type="dxa"/>
              <w:bottom w:w="80" w:type="dxa"/>
              <w:end w:w="80" w:type="dxa"/>
            </w:tcMar>
            <w:vAlign w:val="top"/>
          </w:tcPr>
          <w:p>
            <w:pPr>
              <w:spacing w:after="0"/>
            </w:pPr>
            <w:r>
              <w:rPr>
                <w:sz w:val="16"/>
              </w:rPr>
              <w:t>The system should provide idempotency support for externally retried commands such as payments, signatures and webhook processing.</w:t>
            </w:r>
          </w:p>
        </w:tc>
        <w:tc>
          <w:tcPr>
            <w:tcW w:type="dxa" w:w="2880"/>
            <w:tcMar>
              <w:top w:w="80" w:type="dxa"/>
              <w:start w:w="80" w:type="dxa"/>
              <w:bottom w:w="80" w:type="dxa"/>
              <w:end w:w="80" w:type="dxa"/>
            </w:tcMar>
            <w:vAlign w:val="top"/>
          </w:tcPr>
          <w:p>
            <w:pPr>
              <w:spacing w:after="0"/>
            </w:pPr>
            <w:r>
              <w:rPr>
                <w:sz w:val="16"/>
              </w:rPr>
              <w:t>Duplicate command produces one business outcome.</w:t>
            </w:r>
          </w:p>
        </w:tc>
      </w:tr>
    </w:tbl>
    <w:p>
      <w:pPr>
        <w:spacing w:after="40"/>
      </w:pPr>
    </w:p>
    <w:p>
      <w:pPr>
        <w:pStyle w:val="Heading1"/>
      </w:pPr>
      <w:r>
        <w:t>3. Identity, Authentication and Session Requirements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584"/>
            <w:shd w:fill="17375E"/>
            <w:tcMar>
              <w:top w:w="80" w:type="dxa"/>
              <w:start w:w="80" w:type="dxa"/>
              <w:bottom w:w="80" w:type="dxa"/>
              <w:end w:w="80" w:type="dxa"/>
            </w:tcMar>
            <w:vAlign w:val="center"/>
          </w:tcPr>
          <w:p>
            <w:r>
              <w:rPr>
                <w:b/>
                <w:color w:val="FFFFFF"/>
                <w:sz w:val="17"/>
              </w:rPr>
              <w:t>ID</w:t>
            </w:r>
          </w:p>
        </w:tc>
        <w:tc>
          <w:tcPr>
            <w:tcW w:type="dxa" w:w="936"/>
            <w:shd w:fill="17375E"/>
            <w:tcMar>
              <w:top w:w="80" w:type="dxa"/>
              <w:start w:w="80" w:type="dxa"/>
              <w:bottom w:w="80" w:type="dxa"/>
              <w:end w:w="80" w:type="dxa"/>
            </w:tcMar>
            <w:vAlign w:val="center"/>
          </w:tcPr>
          <w:p>
            <w:r>
              <w:rPr>
                <w:b/>
                <w:color w:val="FFFFFF"/>
                <w:sz w:val="17"/>
              </w:rPr>
              <w:t>Pri</w:t>
            </w:r>
          </w:p>
        </w:tc>
        <w:tc>
          <w:tcPr>
            <w:tcW w:type="dxa" w:w="7560"/>
            <w:shd w:fill="17375E"/>
            <w:tcMar>
              <w:top w:w="80" w:type="dxa"/>
              <w:start w:w="80" w:type="dxa"/>
              <w:bottom w:w="80" w:type="dxa"/>
              <w:end w:w="80" w:type="dxa"/>
            </w:tcMar>
            <w:vAlign w:val="center"/>
          </w:tcPr>
          <w:p>
            <w:r>
              <w:rPr>
                <w:b/>
                <w:color w:val="FFFFFF"/>
                <w:sz w:val="17"/>
              </w:rPr>
              <w:t>Requirement</w:t>
            </w:r>
          </w:p>
        </w:tc>
      </w:tr>
      <w:tr>
        <w:tc>
          <w:tcPr>
            <w:tcW w:type="dxa" w:w="1584"/>
            <w:tcMar>
              <w:top w:w="80" w:type="dxa"/>
              <w:start w:w="80" w:type="dxa"/>
              <w:bottom w:w="80" w:type="dxa"/>
              <w:end w:w="80" w:type="dxa"/>
            </w:tcMar>
            <w:vAlign w:val="top"/>
          </w:tcPr>
          <w:p>
            <w:pPr>
              <w:spacing w:after="0"/>
            </w:pPr>
            <w:r>
              <w:rPr>
                <w:sz w:val="16"/>
              </w:rPr>
              <w:t>SR-AUTH-001</w:t>
            </w:r>
          </w:p>
        </w:tc>
        <w:tc>
          <w:tcPr>
            <w:tcW w:type="dxa" w:w="936"/>
            <w:tcMar>
              <w:top w:w="80" w:type="dxa"/>
              <w:start w:w="80" w:type="dxa"/>
              <w:bottom w:w="80" w:type="dxa"/>
              <w:end w:w="80" w:type="dxa"/>
            </w:tcMar>
            <w:vAlign w:val="top"/>
          </w:tcPr>
          <w:p>
            <w:pPr>
              <w:spacing w:after="0"/>
            </w:pPr>
            <w:r>
              <w:rPr>
                <w:sz w:val="16"/>
              </w:rPr>
              <w:t>P0</w:t>
            </w:r>
          </w:p>
        </w:tc>
        <w:tc>
          <w:tcPr>
            <w:tcW w:type="dxa" w:w="7560"/>
            <w:tcMar>
              <w:top w:w="80" w:type="dxa"/>
              <w:start w:w="80" w:type="dxa"/>
              <w:bottom w:w="80" w:type="dxa"/>
              <w:end w:w="80" w:type="dxa"/>
            </w:tcMar>
            <w:vAlign w:val="top"/>
          </w:tcPr>
          <w:p>
            <w:pPr>
              <w:spacing w:after="0"/>
            </w:pPr>
            <w:r>
              <w:rPr>
                <w:sz w:val="16"/>
              </w:rPr>
              <w:t>The system shall authenticate users through an approved identity provider or secure application-managed authentication implementation.</w:t>
            </w:r>
          </w:p>
        </w:tc>
      </w:tr>
      <w:tr>
        <w:tc>
          <w:tcPr>
            <w:tcW w:type="dxa" w:w="1584"/>
            <w:tcMar>
              <w:top w:w="80" w:type="dxa"/>
              <w:start w:w="80" w:type="dxa"/>
              <w:bottom w:w="80" w:type="dxa"/>
              <w:end w:w="80" w:type="dxa"/>
            </w:tcMar>
            <w:vAlign w:val="top"/>
          </w:tcPr>
          <w:p>
            <w:pPr>
              <w:spacing w:after="0"/>
            </w:pPr>
            <w:r>
              <w:rPr>
                <w:sz w:val="16"/>
              </w:rPr>
              <w:t>SR-AUTH-002</w:t>
            </w:r>
          </w:p>
        </w:tc>
        <w:tc>
          <w:tcPr>
            <w:tcW w:type="dxa" w:w="936"/>
            <w:tcMar>
              <w:top w:w="80" w:type="dxa"/>
              <w:start w:w="80" w:type="dxa"/>
              <w:bottom w:w="80" w:type="dxa"/>
              <w:end w:w="80" w:type="dxa"/>
            </w:tcMar>
            <w:vAlign w:val="top"/>
          </w:tcPr>
          <w:p>
            <w:pPr>
              <w:spacing w:after="0"/>
            </w:pPr>
            <w:r>
              <w:rPr>
                <w:sz w:val="16"/>
              </w:rPr>
              <w:t>P0</w:t>
            </w:r>
          </w:p>
        </w:tc>
        <w:tc>
          <w:tcPr>
            <w:tcW w:type="dxa" w:w="7560"/>
            <w:tcMar>
              <w:top w:w="80" w:type="dxa"/>
              <w:start w:w="80" w:type="dxa"/>
              <w:bottom w:w="80" w:type="dxa"/>
              <w:end w:w="80" w:type="dxa"/>
            </w:tcMar>
            <w:vAlign w:val="top"/>
          </w:tcPr>
          <w:p>
            <w:pPr>
              <w:spacing w:after="0"/>
            </w:pPr>
            <w:r>
              <w:rPr>
                <w:sz w:val="16"/>
              </w:rPr>
              <w:t>Privileged roles shall require MFA; the policy shall be configurable by tenant/platform.</w:t>
            </w:r>
          </w:p>
        </w:tc>
      </w:tr>
      <w:tr>
        <w:tc>
          <w:tcPr>
            <w:tcW w:type="dxa" w:w="1584"/>
            <w:tcMar>
              <w:top w:w="80" w:type="dxa"/>
              <w:start w:w="80" w:type="dxa"/>
              <w:bottom w:w="80" w:type="dxa"/>
              <w:end w:w="80" w:type="dxa"/>
            </w:tcMar>
            <w:vAlign w:val="top"/>
          </w:tcPr>
          <w:p>
            <w:pPr>
              <w:spacing w:after="0"/>
            </w:pPr>
            <w:r>
              <w:rPr>
                <w:sz w:val="16"/>
              </w:rPr>
              <w:t>SR-AUTH-003</w:t>
            </w:r>
          </w:p>
        </w:tc>
        <w:tc>
          <w:tcPr>
            <w:tcW w:type="dxa" w:w="936"/>
            <w:tcMar>
              <w:top w:w="80" w:type="dxa"/>
              <w:start w:w="80" w:type="dxa"/>
              <w:bottom w:w="80" w:type="dxa"/>
              <w:end w:w="80" w:type="dxa"/>
            </w:tcMar>
            <w:vAlign w:val="top"/>
          </w:tcPr>
          <w:p>
            <w:pPr>
              <w:spacing w:after="0"/>
            </w:pPr>
            <w:r>
              <w:rPr>
                <w:sz w:val="16"/>
              </w:rPr>
              <w:t>P0</w:t>
            </w:r>
          </w:p>
        </w:tc>
        <w:tc>
          <w:tcPr>
            <w:tcW w:type="dxa" w:w="7560"/>
            <w:tcMar>
              <w:top w:w="80" w:type="dxa"/>
              <w:start w:w="80" w:type="dxa"/>
              <w:bottom w:w="80" w:type="dxa"/>
              <w:end w:w="80" w:type="dxa"/>
            </w:tcMar>
            <w:vAlign w:val="top"/>
          </w:tcPr>
          <w:p>
            <w:pPr>
              <w:spacing w:after="0"/>
            </w:pPr>
            <w:r>
              <w:rPr>
                <w:sz w:val="16"/>
              </w:rPr>
              <w:t>Refresh tokens shall rotate and be revocable per session/device.</w:t>
            </w:r>
          </w:p>
        </w:tc>
      </w:tr>
      <w:tr>
        <w:tc>
          <w:tcPr>
            <w:tcW w:type="dxa" w:w="1584"/>
            <w:tcMar>
              <w:top w:w="80" w:type="dxa"/>
              <w:start w:w="80" w:type="dxa"/>
              <w:bottom w:w="80" w:type="dxa"/>
              <w:end w:w="80" w:type="dxa"/>
            </w:tcMar>
            <w:vAlign w:val="top"/>
          </w:tcPr>
          <w:p>
            <w:pPr>
              <w:spacing w:after="0"/>
            </w:pPr>
            <w:r>
              <w:rPr>
                <w:sz w:val="16"/>
              </w:rPr>
              <w:t>SR-AUTH-004</w:t>
            </w:r>
          </w:p>
        </w:tc>
        <w:tc>
          <w:tcPr>
            <w:tcW w:type="dxa" w:w="936"/>
            <w:tcMar>
              <w:top w:w="80" w:type="dxa"/>
              <w:start w:w="80" w:type="dxa"/>
              <w:bottom w:w="80" w:type="dxa"/>
              <w:end w:w="80" w:type="dxa"/>
            </w:tcMar>
            <w:vAlign w:val="top"/>
          </w:tcPr>
          <w:p>
            <w:pPr>
              <w:spacing w:after="0"/>
            </w:pPr>
            <w:r>
              <w:rPr>
                <w:sz w:val="16"/>
              </w:rPr>
              <w:t>P0</w:t>
            </w:r>
          </w:p>
        </w:tc>
        <w:tc>
          <w:tcPr>
            <w:tcW w:type="dxa" w:w="7560"/>
            <w:tcMar>
              <w:top w:w="80" w:type="dxa"/>
              <w:start w:w="80" w:type="dxa"/>
              <w:bottom w:w="80" w:type="dxa"/>
              <w:end w:w="80" w:type="dxa"/>
            </w:tcMar>
            <w:vAlign w:val="top"/>
          </w:tcPr>
          <w:p>
            <w:pPr>
              <w:spacing w:after="0"/>
            </w:pPr>
            <w:r>
              <w:rPr>
                <w:sz w:val="16"/>
              </w:rPr>
              <w:t>Repeated failed authentication shall trigger adaptive throttling and temporary lockout according to security policy.</w:t>
            </w:r>
          </w:p>
        </w:tc>
      </w:tr>
      <w:tr>
        <w:tc>
          <w:tcPr>
            <w:tcW w:type="dxa" w:w="1584"/>
            <w:tcMar>
              <w:top w:w="80" w:type="dxa"/>
              <w:start w:w="80" w:type="dxa"/>
              <w:bottom w:w="80" w:type="dxa"/>
              <w:end w:w="80" w:type="dxa"/>
            </w:tcMar>
            <w:vAlign w:val="top"/>
          </w:tcPr>
          <w:p>
            <w:pPr>
              <w:spacing w:after="0"/>
            </w:pPr>
            <w:r>
              <w:rPr>
                <w:sz w:val="16"/>
              </w:rPr>
              <w:t>SR-AUTH-005</w:t>
            </w:r>
          </w:p>
        </w:tc>
        <w:tc>
          <w:tcPr>
            <w:tcW w:type="dxa" w:w="936"/>
            <w:tcMar>
              <w:top w:w="80" w:type="dxa"/>
              <w:start w:w="80" w:type="dxa"/>
              <w:bottom w:w="80" w:type="dxa"/>
              <w:end w:w="80" w:type="dxa"/>
            </w:tcMar>
            <w:vAlign w:val="top"/>
          </w:tcPr>
          <w:p>
            <w:pPr>
              <w:spacing w:after="0"/>
            </w:pPr>
            <w:r>
              <w:rPr>
                <w:sz w:val="16"/>
              </w:rPr>
              <w:t>P0</w:t>
            </w:r>
          </w:p>
        </w:tc>
        <w:tc>
          <w:tcPr>
            <w:tcW w:type="dxa" w:w="7560"/>
            <w:tcMar>
              <w:top w:w="80" w:type="dxa"/>
              <w:start w:w="80" w:type="dxa"/>
              <w:bottom w:w="80" w:type="dxa"/>
              <w:end w:w="80" w:type="dxa"/>
            </w:tcMar>
            <w:vAlign w:val="top"/>
          </w:tcPr>
          <w:p>
            <w:pPr>
              <w:spacing w:after="0"/>
            </w:pPr>
            <w:r>
              <w:rPr>
                <w:sz w:val="16"/>
              </w:rPr>
              <w:t>Password reset and verification tokens, if application-managed, shall be random, short-lived, single-use and stored only as hashes.</w:t>
            </w:r>
          </w:p>
        </w:tc>
      </w:tr>
      <w:tr>
        <w:tc>
          <w:tcPr>
            <w:tcW w:type="dxa" w:w="1584"/>
            <w:tcMar>
              <w:top w:w="80" w:type="dxa"/>
              <w:start w:w="80" w:type="dxa"/>
              <w:bottom w:w="80" w:type="dxa"/>
              <w:end w:w="80" w:type="dxa"/>
            </w:tcMar>
            <w:vAlign w:val="top"/>
          </w:tcPr>
          <w:p>
            <w:pPr>
              <w:spacing w:after="0"/>
            </w:pPr>
            <w:r>
              <w:rPr>
                <w:sz w:val="16"/>
              </w:rPr>
              <w:t>SR-AUTH-006</w:t>
            </w:r>
          </w:p>
        </w:tc>
        <w:tc>
          <w:tcPr>
            <w:tcW w:type="dxa" w:w="936"/>
            <w:tcMar>
              <w:top w:w="80" w:type="dxa"/>
              <w:start w:w="80" w:type="dxa"/>
              <w:bottom w:w="80" w:type="dxa"/>
              <w:end w:w="80" w:type="dxa"/>
            </w:tcMar>
            <w:vAlign w:val="top"/>
          </w:tcPr>
          <w:p>
            <w:pPr>
              <w:spacing w:after="0"/>
            </w:pPr>
            <w:r>
              <w:rPr>
                <w:sz w:val="16"/>
              </w:rPr>
              <w:t>P0</w:t>
            </w:r>
          </w:p>
        </w:tc>
        <w:tc>
          <w:tcPr>
            <w:tcW w:type="dxa" w:w="7560"/>
            <w:tcMar>
              <w:top w:w="80" w:type="dxa"/>
              <w:start w:w="80" w:type="dxa"/>
              <w:bottom w:w="80" w:type="dxa"/>
              <w:end w:w="80" w:type="dxa"/>
            </w:tcMar>
            <w:vAlign w:val="top"/>
          </w:tcPr>
          <w:p>
            <w:pPr>
              <w:spacing w:after="0"/>
            </w:pPr>
            <w:r>
              <w:rPr>
                <w:sz w:val="16"/>
              </w:rPr>
              <w:t>MFA secrets, if stored by the application, shall be encrypted and access-restricted.</w:t>
            </w:r>
          </w:p>
        </w:tc>
      </w:tr>
      <w:tr>
        <w:tc>
          <w:tcPr>
            <w:tcW w:type="dxa" w:w="1584"/>
            <w:tcMar>
              <w:top w:w="80" w:type="dxa"/>
              <w:start w:w="80" w:type="dxa"/>
              <w:bottom w:w="80" w:type="dxa"/>
              <w:end w:w="80" w:type="dxa"/>
            </w:tcMar>
            <w:vAlign w:val="top"/>
          </w:tcPr>
          <w:p>
            <w:pPr>
              <w:spacing w:after="0"/>
            </w:pPr>
            <w:r>
              <w:rPr>
                <w:sz w:val="16"/>
              </w:rPr>
              <w:t>SR-AUTH-007</w:t>
            </w:r>
          </w:p>
        </w:tc>
        <w:tc>
          <w:tcPr>
            <w:tcW w:type="dxa" w:w="936"/>
            <w:tcMar>
              <w:top w:w="80" w:type="dxa"/>
              <w:start w:w="80" w:type="dxa"/>
              <w:bottom w:w="80" w:type="dxa"/>
              <w:end w:w="80" w:type="dxa"/>
            </w:tcMar>
            <w:vAlign w:val="top"/>
          </w:tcPr>
          <w:p>
            <w:pPr>
              <w:spacing w:after="0"/>
            </w:pPr>
            <w:r>
              <w:rPr>
                <w:sz w:val="16"/>
              </w:rPr>
              <w:t>P0</w:t>
            </w:r>
          </w:p>
        </w:tc>
        <w:tc>
          <w:tcPr>
            <w:tcW w:type="dxa" w:w="7560"/>
            <w:tcMar>
              <w:top w:w="80" w:type="dxa"/>
              <w:start w:w="80" w:type="dxa"/>
              <w:bottom w:w="80" w:type="dxa"/>
              <w:end w:w="80" w:type="dxa"/>
            </w:tcMar>
            <w:vAlign w:val="top"/>
          </w:tcPr>
          <w:p>
            <w:pPr>
              <w:spacing w:after="0"/>
            </w:pPr>
            <w:r>
              <w:rPr>
                <w:sz w:val="16"/>
              </w:rPr>
              <w:t>Logout shall revoke or invalidate the appropriate session/token state.</w:t>
            </w:r>
          </w:p>
        </w:tc>
      </w:tr>
      <w:tr>
        <w:tc>
          <w:tcPr>
            <w:tcW w:type="dxa" w:w="1584"/>
            <w:tcMar>
              <w:top w:w="80" w:type="dxa"/>
              <w:start w:w="80" w:type="dxa"/>
              <w:bottom w:w="80" w:type="dxa"/>
              <w:end w:w="80" w:type="dxa"/>
            </w:tcMar>
            <w:vAlign w:val="top"/>
          </w:tcPr>
          <w:p>
            <w:pPr>
              <w:spacing w:after="0"/>
            </w:pPr>
            <w:r>
              <w:rPr>
                <w:sz w:val="16"/>
              </w:rPr>
              <w:t>SR-AUTH-008</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The system should support passkeys/WebAuthn as a future authentication factor without changing business authorization APIs.</w:t>
            </w:r>
          </w:p>
        </w:tc>
      </w:tr>
      <w:tr>
        <w:tc>
          <w:tcPr>
            <w:tcW w:type="dxa" w:w="1584"/>
            <w:tcMar>
              <w:top w:w="80" w:type="dxa"/>
              <w:start w:w="80" w:type="dxa"/>
              <w:bottom w:w="80" w:type="dxa"/>
              <w:end w:w="80" w:type="dxa"/>
            </w:tcMar>
            <w:vAlign w:val="top"/>
          </w:tcPr>
          <w:p>
            <w:pPr>
              <w:spacing w:after="0"/>
            </w:pPr>
            <w:r>
              <w:rPr>
                <w:sz w:val="16"/>
              </w:rPr>
              <w:t>SR-AUTH-009</w:t>
            </w:r>
          </w:p>
        </w:tc>
        <w:tc>
          <w:tcPr>
            <w:tcW w:type="dxa" w:w="936"/>
            <w:tcMar>
              <w:top w:w="80" w:type="dxa"/>
              <w:start w:w="80" w:type="dxa"/>
              <w:bottom w:w="80" w:type="dxa"/>
              <w:end w:w="80" w:type="dxa"/>
            </w:tcMar>
            <w:vAlign w:val="top"/>
          </w:tcPr>
          <w:p>
            <w:pPr>
              <w:spacing w:after="0"/>
            </w:pPr>
            <w:r>
              <w:rPr>
                <w:sz w:val="16"/>
              </w:rPr>
              <w:t>P0</w:t>
            </w:r>
          </w:p>
        </w:tc>
        <w:tc>
          <w:tcPr>
            <w:tcW w:type="dxa" w:w="7560"/>
            <w:tcMar>
              <w:top w:w="80" w:type="dxa"/>
              <w:start w:w="80" w:type="dxa"/>
              <w:bottom w:w="80" w:type="dxa"/>
              <w:end w:w="80" w:type="dxa"/>
            </w:tcMar>
            <w:vAlign w:val="top"/>
          </w:tcPr>
          <w:p>
            <w:pPr>
              <w:spacing w:after="0"/>
            </w:pPr>
            <w:r>
              <w:rPr>
                <w:sz w:val="16"/>
              </w:rPr>
              <w:t>Authorization checks shall be performed on every protected resource and action; UI hiding alone shall never constitute authorization.</w:t>
            </w:r>
          </w:p>
        </w:tc>
      </w:tr>
    </w:tbl>
    <w:p>
      <w:pPr>
        <w:spacing w:after="40"/>
      </w:pPr>
    </w:p>
    <w:p>
      <w:pPr>
        <w:pStyle w:val="Heading1"/>
      </w:pPr>
      <w:r>
        <w:t>4. Tenant, User, Role and Permission Requirements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584"/>
            <w:shd w:fill="17375E"/>
            <w:tcMar>
              <w:top w:w="80" w:type="dxa"/>
              <w:start w:w="80" w:type="dxa"/>
              <w:bottom w:w="80" w:type="dxa"/>
              <w:end w:w="80" w:type="dxa"/>
            </w:tcMar>
            <w:vAlign w:val="center"/>
          </w:tcPr>
          <w:p>
            <w:r>
              <w:rPr>
                <w:b/>
                <w:color w:val="FFFFFF"/>
                <w:sz w:val="17"/>
              </w:rPr>
              <w:t>ID</w:t>
            </w:r>
          </w:p>
        </w:tc>
        <w:tc>
          <w:tcPr>
            <w:tcW w:type="dxa" w:w="936"/>
            <w:shd w:fill="17375E"/>
            <w:tcMar>
              <w:top w:w="80" w:type="dxa"/>
              <w:start w:w="80" w:type="dxa"/>
              <w:bottom w:w="80" w:type="dxa"/>
              <w:end w:w="80" w:type="dxa"/>
            </w:tcMar>
            <w:vAlign w:val="center"/>
          </w:tcPr>
          <w:p>
            <w:r>
              <w:rPr>
                <w:b/>
                <w:color w:val="FFFFFF"/>
                <w:sz w:val="17"/>
              </w:rPr>
              <w:t>Pri</w:t>
            </w:r>
          </w:p>
        </w:tc>
        <w:tc>
          <w:tcPr>
            <w:tcW w:type="dxa" w:w="7560"/>
            <w:shd w:fill="17375E"/>
            <w:tcMar>
              <w:top w:w="80" w:type="dxa"/>
              <w:start w:w="80" w:type="dxa"/>
              <w:bottom w:w="80" w:type="dxa"/>
              <w:end w:w="80" w:type="dxa"/>
            </w:tcMar>
            <w:vAlign w:val="center"/>
          </w:tcPr>
          <w:p>
            <w:r>
              <w:rPr>
                <w:b/>
                <w:color w:val="FFFFFF"/>
                <w:sz w:val="17"/>
              </w:rPr>
              <w:t>Requirement</w:t>
            </w:r>
          </w:p>
        </w:tc>
      </w:tr>
      <w:tr>
        <w:tc>
          <w:tcPr>
            <w:tcW w:type="dxa" w:w="1584"/>
            <w:tcMar>
              <w:top w:w="80" w:type="dxa"/>
              <w:start w:w="80" w:type="dxa"/>
              <w:bottom w:w="80" w:type="dxa"/>
              <w:end w:w="80" w:type="dxa"/>
            </w:tcMar>
            <w:vAlign w:val="top"/>
          </w:tcPr>
          <w:p>
            <w:pPr>
              <w:spacing w:after="0"/>
            </w:pPr>
            <w:r>
              <w:rPr>
                <w:sz w:val="16"/>
              </w:rPr>
              <w:t>SR-ACL-001</w:t>
            </w:r>
          </w:p>
        </w:tc>
        <w:tc>
          <w:tcPr>
            <w:tcW w:type="dxa" w:w="936"/>
            <w:tcMar>
              <w:top w:w="80" w:type="dxa"/>
              <w:start w:w="80" w:type="dxa"/>
              <w:bottom w:w="80" w:type="dxa"/>
              <w:end w:w="80" w:type="dxa"/>
            </w:tcMar>
            <w:vAlign w:val="top"/>
          </w:tcPr>
          <w:p>
            <w:pPr>
              <w:spacing w:after="0"/>
            </w:pPr>
            <w:r>
              <w:rPr>
                <w:sz w:val="16"/>
              </w:rPr>
              <w:t>P0</w:t>
            </w:r>
          </w:p>
        </w:tc>
        <w:tc>
          <w:tcPr>
            <w:tcW w:type="dxa" w:w="7560"/>
            <w:tcMar>
              <w:top w:w="80" w:type="dxa"/>
              <w:start w:w="80" w:type="dxa"/>
              <w:bottom w:w="80" w:type="dxa"/>
              <w:end w:w="80" w:type="dxa"/>
            </w:tcMar>
            <w:vAlign w:val="top"/>
          </w:tcPr>
          <w:p>
            <w:pPr>
              <w:spacing w:after="0"/>
            </w:pPr>
            <w:r>
              <w:rPr>
                <w:sz w:val="16"/>
              </w:rPr>
              <w:t>Tenant shall be represented by a unique immutable identifier.</w:t>
            </w:r>
          </w:p>
        </w:tc>
      </w:tr>
      <w:tr>
        <w:tc>
          <w:tcPr>
            <w:tcW w:type="dxa" w:w="1584"/>
            <w:tcMar>
              <w:top w:w="80" w:type="dxa"/>
              <w:start w:w="80" w:type="dxa"/>
              <w:bottom w:w="80" w:type="dxa"/>
              <w:end w:w="80" w:type="dxa"/>
            </w:tcMar>
            <w:vAlign w:val="top"/>
          </w:tcPr>
          <w:p>
            <w:pPr>
              <w:spacing w:after="0"/>
            </w:pPr>
            <w:r>
              <w:rPr>
                <w:sz w:val="16"/>
              </w:rPr>
              <w:t>SR-ACL-002</w:t>
            </w:r>
          </w:p>
        </w:tc>
        <w:tc>
          <w:tcPr>
            <w:tcW w:type="dxa" w:w="936"/>
            <w:tcMar>
              <w:top w:w="80" w:type="dxa"/>
              <w:start w:w="80" w:type="dxa"/>
              <w:bottom w:w="80" w:type="dxa"/>
              <w:end w:w="80" w:type="dxa"/>
            </w:tcMar>
            <w:vAlign w:val="top"/>
          </w:tcPr>
          <w:p>
            <w:pPr>
              <w:spacing w:after="0"/>
            </w:pPr>
            <w:r>
              <w:rPr>
                <w:sz w:val="16"/>
              </w:rPr>
              <w:t>P0</w:t>
            </w:r>
          </w:p>
        </w:tc>
        <w:tc>
          <w:tcPr>
            <w:tcW w:type="dxa" w:w="7560"/>
            <w:tcMar>
              <w:top w:w="80" w:type="dxa"/>
              <w:start w:w="80" w:type="dxa"/>
              <w:bottom w:w="80" w:type="dxa"/>
              <w:end w:w="80" w:type="dxa"/>
            </w:tcMar>
            <w:vAlign w:val="top"/>
          </w:tcPr>
          <w:p>
            <w:pPr>
              <w:spacing w:after="0"/>
            </w:pPr>
            <w:r>
              <w:rPr>
                <w:sz w:val="16"/>
              </w:rPr>
              <w:t>User email shall be unique within a tenant and normalized consistently.</w:t>
            </w:r>
          </w:p>
        </w:tc>
      </w:tr>
      <w:tr>
        <w:tc>
          <w:tcPr>
            <w:tcW w:type="dxa" w:w="1584"/>
            <w:tcMar>
              <w:top w:w="80" w:type="dxa"/>
              <w:start w:w="80" w:type="dxa"/>
              <w:bottom w:w="80" w:type="dxa"/>
              <w:end w:w="80" w:type="dxa"/>
            </w:tcMar>
            <w:vAlign w:val="top"/>
          </w:tcPr>
          <w:p>
            <w:pPr>
              <w:spacing w:after="0"/>
            </w:pPr>
            <w:r>
              <w:rPr>
                <w:sz w:val="16"/>
              </w:rPr>
              <w:t>SR-ACL-003</w:t>
            </w:r>
          </w:p>
        </w:tc>
        <w:tc>
          <w:tcPr>
            <w:tcW w:type="dxa" w:w="936"/>
            <w:tcMar>
              <w:top w:w="80" w:type="dxa"/>
              <w:start w:w="80" w:type="dxa"/>
              <w:bottom w:w="80" w:type="dxa"/>
              <w:end w:w="80" w:type="dxa"/>
            </w:tcMar>
            <w:vAlign w:val="top"/>
          </w:tcPr>
          <w:p>
            <w:pPr>
              <w:spacing w:after="0"/>
            </w:pPr>
            <w:r>
              <w:rPr>
                <w:sz w:val="16"/>
              </w:rPr>
              <w:t>P0</w:t>
            </w:r>
          </w:p>
        </w:tc>
        <w:tc>
          <w:tcPr>
            <w:tcW w:type="dxa" w:w="7560"/>
            <w:tcMar>
              <w:top w:w="80" w:type="dxa"/>
              <w:start w:w="80" w:type="dxa"/>
              <w:bottom w:w="80" w:type="dxa"/>
              <w:end w:w="80" w:type="dxa"/>
            </w:tcMar>
            <w:vAlign w:val="top"/>
          </w:tcPr>
          <w:p>
            <w:pPr>
              <w:spacing w:after="0"/>
            </w:pPr>
            <w:r>
              <w:rPr>
                <w:sz w:val="16"/>
              </w:rPr>
              <w:t>Platform-level super administrators shall not automatically receive all tenant confidential data; support elevation shall be explicit and auditable.</w:t>
            </w:r>
          </w:p>
        </w:tc>
      </w:tr>
      <w:tr>
        <w:tc>
          <w:tcPr>
            <w:tcW w:type="dxa" w:w="1584"/>
            <w:tcMar>
              <w:top w:w="80" w:type="dxa"/>
              <w:start w:w="80" w:type="dxa"/>
              <w:bottom w:w="80" w:type="dxa"/>
              <w:end w:w="80" w:type="dxa"/>
            </w:tcMar>
            <w:vAlign w:val="top"/>
          </w:tcPr>
          <w:p>
            <w:pPr>
              <w:spacing w:after="0"/>
            </w:pPr>
            <w:r>
              <w:rPr>
                <w:sz w:val="16"/>
              </w:rPr>
              <w:t>SR-ACL-004</w:t>
            </w:r>
          </w:p>
        </w:tc>
        <w:tc>
          <w:tcPr>
            <w:tcW w:type="dxa" w:w="936"/>
            <w:tcMar>
              <w:top w:w="80" w:type="dxa"/>
              <w:start w:w="80" w:type="dxa"/>
              <w:bottom w:w="80" w:type="dxa"/>
              <w:end w:w="80" w:type="dxa"/>
            </w:tcMar>
            <w:vAlign w:val="top"/>
          </w:tcPr>
          <w:p>
            <w:pPr>
              <w:spacing w:after="0"/>
            </w:pPr>
            <w:r>
              <w:rPr>
                <w:sz w:val="16"/>
              </w:rPr>
              <w:t>P0</w:t>
            </w:r>
          </w:p>
        </w:tc>
        <w:tc>
          <w:tcPr>
            <w:tcW w:type="dxa" w:w="7560"/>
            <w:tcMar>
              <w:top w:w="80" w:type="dxa"/>
              <w:start w:w="80" w:type="dxa"/>
              <w:bottom w:w="80" w:type="dxa"/>
              <w:end w:w="80" w:type="dxa"/>
            </w:tcMar>
            <w:vAlign w:val="top"/>
          </w:tcPr>
          <w:p>
            <w:pPr>
              <w:spacing w:after="0"/>
            </w:pPr>
            <w:r>
              <w:rPr>
                <w:sz w:val="16"/>
              </w:rPr>
              <w:t>The permission model shall support category + action permissions, including CREATE, READ, UPDATE, DELETE, APPROVE, EXPORT, IMPORT, ASSIGN, VIEW_CONFIDENTIAL and MANAGE.</w:t>
            </w:r>
          </w:p>
        </w:tc>
      </w:tr>
      <w:tr>
        <w:tc>
          <w:tcPr>
            <w:tcW w:type="dxa" w:w="1584"/>
            <w:tcMar>
              <w:top w:w="80" w:type="dxa"/>
              <w:start w:w="80" w:type="dxa"/>
              <w:bottom w:w="80" w:type="dxa"/>
              <w:end w:w="80" w:type="dxa"/>
            </w:tcMar>
            <w:vAlign w:val="top"/>
          </w:tcPr>
          <w:p>
            <w:pPr>
              <w:spacing w:after="0"/>
            </w:pPr>
            <w:r>
              <w:rPr>
                <w:sz w:val="16"/>
              </w:rPr>
              <w:t>SR-ACL-005</w:t>
            </w:r>
          </w:p>
        </w:tc>
        <w:tc>
          <w:tcPr>
            <w:tcW w:type="dxa" w:w="936"/>
            <w:tcMar>
              <w:top w:w="80" w:type="dxa"/>
              <w:start w:w="80" w:type="dxa"/>
              <w:bottom w:w="80" w:type="dxa"/>
              <w:end w:w="80" w:type="dxa"/>
            </w:tcMar>
            <w:vAlign w:val="top"/>
          </w:tcPr>
          <w:p>
            <w:pPr>
              <w:spacing w:after="0"/>
            </w:pPr>
            <w:r>
              <w:rPr>
                <w:sz w:val="16"/>
              </w:rPr>
              <w:t>P0</w:t>
            </w:r>
          </w:p>
        </w:tc>
        <w:tc>
          <w:tcPr>
            <w:tcW w:type="dxa" w:w="7560"/>
            <w:tcMar>
              <w:top w:w="80" w:type="dxa"/>
              <w:start w:w="80" w:type="dxa"/>
              <w:bottom w:w="80" w:type="dxa"/>
              <w:end w:w="80" w:type="dxa"/>
            </w:tcMar>
            <w:vAlign w:val="top"/>
          </w:tcPr>
          <w:p>
            <w:pPr>
              <w:spacing w:after="0"/>
            </w:pPr>
            <w:r>
              <w:rPr>
                <w:sz w:val="16"/>
              </w:rPr>
              <w:t>RBAC shall establish baseline role permissions; ABAC/policy checks shall evaluate relationship and sensitivity constraints.</w:t>
            </w:r>
          </w:p>
        </w:tc>
      </w:tr>
      <w:tr>
        <w:tc>
          <w:tcPr>
            <w:tcW w:type="dxa" w:w="1584"/>
            <w:tcMar>
              <w:top w:w="80" w:type="dxa"/>
              <w:start w:w="80" w:type="dxa"/>
              <w:bottom w:w="80" w:type="dxa"/>
              <w:end w:w="80" w:type="dxa"/>
            </w:tcMar>
            <w:vAlign w:val="top"/>
          </w:tcPr>
          <w:p>
            <w:pPr>
              <w:spacing w:after="0"/>
            </w:pPr>
            <w:r>
              <w:rPr>
                <w:sz w:val="16"/>
              </w:rPr>
              <w:t>SR-ACL-006</w:t>
            </w:r>
          </w:p>
        </w:tc>
        <w:tc>
          <w:tcPr>
            <w:tcW w:type="dxa" w:w="936"/>
            <w:tcMar>
              <w:top w:w="80" w:type="dxa"/>
              <w:start w:w="80" w:type="dxa"/>
              <w:bottom w:w="80" w:type="dxa"/>
              <w:end w:w="80" w:type="dxa"/>
            </w:tcMar>
            <w:vAlign w:val="top"/>
          </w:tcPr>
          <w:p>
            <w:pPr>
              <w:spacing w:after="0"/>
            </w:pPr>
            <w:r>
              <w:rPr>
                <w:sz w:val="16"/>
              </w:rPr>
              <w:t>P0</w:t>
            </w:r>
          </w:p>
        </w:tc>
        <w:tc>
          <w:tcPr>
            <w:tcW w:type="dxa" w:w="7560"/>
            <w:tcMar>
              <w:top w:w="80" w:type="dxa"/>
              <w:start w:w="80" w:type="dxa"/>
              <w:bottom w:w="80" w:type="dxa"/>
              <w:end w:w="80" w:type="dxa"/>
            </w:tcMar>
            <w:vAlign w:val="top"/>
          </w:tcPr>
          <w:p>
            <w:pPr>
              <w:spacing w:after="0"/>
            </w:pPr>
            <w:r>
              <w:rPr>
                <w:sz w:val="16"/>
              </w:rPr>
              <w:t>Permission changes shall be audited with actor, target, previous state and new state.</w:t>
            </w:r>
          </w:p>
        </w:tc>
      </w:tr>
      <w:tr>
        <w:tc>
          <w:tcPr>
            <w:tcW w:type="dxa" w:w="1584"/>
            <w:tcMar>
              <w:top w:w="80" w:type="dxa"/>
              <w:start w:w="80" w:type="dxa"/>
              <w:bottom w:w="80" w:type="dxa"/>
              <w:end w:w="80" w:type="dxa"/>
            </w:tcMar>
            <w:vAlign w:val="top"/>
          </w:tcPr>
          <w:p>
            <w:pPr>
              <w:spacing w:after="0"/>
            </w:pPr>
            <w:r>
              <w:rPr>
                <w:sz w:val="16"/>
              </w:rPr>
              <w:t>SR-ACL-007</w:t>
            </w:r>
          </w:p>
        </w:tc>
        <w:tc>
          <w:tcPr>
            <w:tcW w:type="dxa" w:w="936"/>
            <w:tcMar>
              <w:top w:w="80" w:type="dxa"/>
              <w:start w:w="80" w:type="dxa"/>
              <w:bottom w:w="80" w:type="dxa"/>
              <w:end w:w="80" w:type="dxa"/>
            </w:tcMar>
            <w:vAlign w:val="top"/>
          </w:tcPr>
          <w:p>
            <w:pPr>
              <w:spacing w:after="0"/>
            </w:pPr>
            <w:r>
              <w:rPr>
                <w:sz w:val="16"/>
              </w:rPr>
              <w:t>P0</w:t>
            </w:r>
          </w:p>
        </w:tc>
        <w:tc>
          <w:tcPr>
            <w:tcW w:type="dxa" w:w="7560"/>
            <w:tcMar>
              <w:top w:w="80" w:type="dxa"/>
              <w:start w:w="80" w:type="dxa"/>
              <w:bottom w:w="80" w:type="dxa"/>
              <w:end w:w="80" w:type="dxa"/>
            </w:tcMar>
            <w:vAlign w:val="top"/>
          </w:tcPr>
          <w:p>
            <w:pPr>
              <w:spacing w:after="0"/>
            </w:pPr>
            <w:r>
              <w:rPr>
                <w:sz w:val="16"/>
              </w:rPr>
              <w:t>Inactive/locked users shall not access protected APIs or websocket resources.</w:t>
            </w:r>
          </w:p>
        </w:tc>
      </w:tr>
      <w:tr>
        <w:tc>
          <w:tcPr>
            <w:tcW w:type="dxa" w:w="1584"/>
            <w:tcMar>
              <w:top w:w="80" w:type="dxa"/>
              <w:start w:w="80" w:type="dxa"/>
              <w:bottom w:w="80" w:type="dxa"/>
              <w:end w:w="80" w:type="dxa"/>
            </w:tcMar>
            <w:vAlign w:val="top"/>
          </w:tcPr>
          <w:p>
            <w:pPr>
              <w:spacing w:after="0"/>
            </w:pPr>
            <w:r>
              <w:rPr>
                <w:sz w:val="16"/>
              </w:rPr>
              <w:t>SR-ACL-008</w:t>
            </w:r>
          </w:p>
        </w:tc>
        <w:tc>
          <w:tcPr>
            <w:tcW w:type="dxa" w:w="936"/>
            <w:tcMar>
              <w:top w:w="80" w:type="dxa"/>
              <w:start w:w="80" w:type="dxa"/>
              <w:bottom w:w="80" w:type="dxa"/>
              <w:end w:w="80" w:type="dxa"/>
            </w:tcMar>
            <w:vAlign w:val="top"/>
          </w:tcPr>
          <w:p>
            <w:pPr>
              <w:spacing w:after="0"/>
            </w:pPr>
            <w:r>
              <w:rPr>
                <w:sz w:val="16"/>
              </w:rPr>
              <w:t>P0</w:t>
            </w:r>
          </w:p>
        </w:tc>
        <w:tc>
          <w:tcPr>
            <w:tcW w:type="dxa" w:w="7560"/>
            <w:tcMar>
              <w:top w:w="80" w:type="dxa"/>
              <w:start w:w="80" w:type="dxa"/>
              <w:bottom w:w="80" w:type="dxa"/>
              <w:end w:w="80" w:type="dxa"/>
            </w:tcMar>
            <w:vAlign w:val="top"/>
          </w:tcPr>
          <w:p>
            <w:pPr>
              <w:spacing w:after="0"/>
            </w:pPr>
            <w:r>
              <w:rPr>
                <w:sz w:val="16"/>
              </w:rPr>
              <w:t>A role with no explicit confidential-data permission shall not receive confidential fields by omission or default.</w:t>
            </w:r>
          </w:p>
        </w:tc>
      </w:tr>
      <w:tr>
        <w:tc>
          <w:tcPr>
            <w:tcW w:type="dxa" w:w="1584"/>
            <w:tcMar>
              <w:top w:w="80" w:type="dxa"/>
              <w:start w:w="80" w:type="dxa"/>
              <w:bottom w:w="80" w:type="dxa"/>
              <w:end w:w="80" w:type="dxa"/>
            </w:tcMar>
            <w:vAlign w:val="top"/>
          </w:tcPr>
          <w:p>
            <w:pPr>
              <w:spacing w:after="0"/>
            </w:pPr>
            <w:r>
              <w:rPr>
                <w:sz w:val="16"/>
              </w:rPr>
              <w:t>SR-ACL-009</w:t>
            </w:r>
          </w:p>
        </w:tc>
        <w:tc>
          <w:tcPr>
            <w:tcW w:type="dxa" w:w="936"/>
            <w:tcMar>
              <w:top w:w="80" w:type="dxa"/>
              <w:start w:w="80" w:type="dxa"/>
              <w:bottom w:w="80" w:type="dxa"/>
              <w:end w:w="80" w:type="dxa"/>
            </w:tcMar>
            <w:vAlign w:val="top"/>
          </w:tcPr>
          <w:p>
            <w:pPr>
              <w:spacing w:after="0"/>
            </w:pPr>
            <w:r>
              <w:rPr>
                <w:sz w:val="16"/>
              </w:rPr>
              <w:t>P0</w:t>
            </w:r>
          </w:p>
        </w:tc>
        <w:tc>
          <w:tcPr>
            <w:tcW w:type="dxa" w:w="7560"/>
            <w:tcMar>
              <w:top w:w="80" w:type="dxa"/>
              <w:start w:w="80" w:type="dxa"/>
              <w:bottom w:w="80" w:type="dxa"/>
              <w:end w:w="80" w:type="dxa"/>
            </w:tcMar>
            <w:vAlign w:val="top"/>
          </w:tcPr>
          <w:p>
            <w:pPr>
              <w:spacing w:after="0"/>
            </w:pPr>
            <w:r>
              <w:rPr>
                <w:sz w:val="16"/>
              </w:rPr>
              <w:t>Every export operation shall verify export permission and produce an audit event.</w:t>
            </w:r>
          </w:p>
        </w:tc>
      </w:tr>
    </w:tbl>
    <w:p>
      <w:pPr>
        <w:spacing w:after="40"/>
      </w:pPr>
    </w:p>
    <w:p>
      <w:pPr>
        <w:pStyle w:val="Heading1"/>
      </w:pPr>
      <w:r>
        <w:t>5. Player Management Requirements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584"/>
            <w:shd w:fill="17375E"/>
            <w:tcMar>
              <w:top w:w="80" w:type="dxa"/>
              <w:start w:w="80" w:type="dxa"/>
              <w:bottom w:w="80" w:type="dxa"/>
              <w:end w:w="80" w:type="dxa"/>
            </w:tcMar>
            <w:vAlign w:val="center"/>
          </w:tcPr>
          <w:p>
            <w:r>
              <w:rPr>
                <w:b/>
                <w:color w:val="FFFFFF"/>
                <w:sz w:val="17"/>
              </w:rPr>
              <w:t>ID</w:t>
            </w:r>
          </w:p>
        </w:tc>
        <w:tc>
          <w:tcPr>
            <w:tcW w:type="dxa" w:w="936"/>
            <w:shd w:fill="17375E"/>
            <w:tcMar>
              <w:top w:w="80" w:type="dxa"/>
              <w:start w:w="80" w:type="dxa"/>
              <w:bottom w:w="80" w:type="dxa"/>
              <w:end w:w="80" w:type="dxa"/>
            </w:tcMar>
            <w:vAlign w:val="center"/>
          </w:tcPr>
          <w:p>
            <w:r>
              <w:rPr>
                <w:b/>
                <w:color w:val="FFFFFF"/>
                <w:sz w:val="17"/>
              </w:rPr>
              <w:t>Pri</w:t>
            </w:r>
          </w:p>
        </w:tc>
        <w:tc>
          <w:tcPr>
            <w:tcW w:type="dxa" w:w="7560"/>
            <w:shd w:fill="17375E"/>
            <w:tcMar>
              <w:top w:w="80" w:type="dxa"/>
              <w:start w:w="80" w:type="dxa"/>
              <w:bottom w:w="80" w:type="dxa"/>
              <w:end w:w="80" w:type="dxa"/>
            </w:tcMar>
            <w:vAlign w:val="center"/>
          </w:tcPr>
          <w:p>
            <w:r>
              <w:rPr>
                <w:b/>
                <w:color w:val="FFFFFF"/>
                <w:sz w:val="17"/>
              </w:rPr>
              <w:t>Requirement</w:t>
            </w:r>
          </w:p>
        </w:tc>
      </w:tr>
      <w:tr>
        <w:tc>
          <w:tcPr>
            <w:tcW w:type="dxa" w:w="1584"/>
            <w:tcMar>
              <w:top w:w="80" w:type="dxa"/>
              <w:start w:w="80" w:type="dxa"/>
              <w:bottom w:w="80" w:type="dxa"/>
              <w:end w:w="80" w:type="dxa"/>
            </w:tcMar>
            <w:vAlign w:val="top"/>
          </w:tcPr>
          <w:p>
            <w:pPr>
              <w:spacing w:after="0"/>
            </w:pPr>
            <w:r>
              <w:rPr>
                <w:sz w:val="16"/>
              </w:rPr>
              <w:t>SR-PL-001</w:t>
            </w:r>
          </w:p>
        </w:tc>
        <w:tc>
          <w:tcPr>
            <w:tcW w:type="dxa" w:w="936"/>
            <w:tcMar>
              <w:top w:w="80" w:type="dxa"/>
              <w:start w:w="80" w:type="dxa"/>
              <w:bottom w:w="80" w:type="dxa"/>
              <w:end w:w="80" w:type="dxa"/>
            </w:tcMar>
            <w:vAlign w:val="top"/>
          </w:tcPr>
          <w:p>
            <w:pPr>
              <w:spacing w:after="0"/>
            </w:pPr>
            <w:r>
              <w:rPr>
                <w:sz w:val="16"/>
              </w:rPr>
              <w:t>P0</w:t>
            </w:r>
          </w:p>
        </w:tc>
        <w:tc>
          <w:tcPr>
            <w:tcW w:type="dxa" w:w="7560"/>
            <w:tcMar>
              <w:top w:w="80" w:type="dxa"/>
              <w:start w:w="80" w:type="dxa"/>
              <w:bottom w:w="80" w:type="dxa"/>
              <w:end w:w="80" w:type="dxa"/>
            </w:tcMar>
            <w:vAlign w:val="top"/>
          </w:tcPr>
          <w:p>
            <w:pPr>
              <w:spacing w:after="0"/>
            </w:pPr>
            <w:r>
              <w:rPr>
                <w:sz w:val="16"/>
              </w:rPr>
              <w:t>The system shall create, read, update and archive player profiles with tenant ownership.</w:t>
            </w:r>
          </w:p>
        </w:tc>
      </w:tr>
      <w:tr>
        <w:tc>
          <w:tcPr>
            <w:tcW w:type="dxa" w:w="1584"/>
            <w:tcMar>
              <w:top w:w="80" w:type="dxa"/>
              <w:start w:w="80" w:type="dxa"/>
              <w:bottom w:w="80" w:type="dxa"/>
              <w:end w:w="80" w:type="dxa"/>
            </w:tcMar>
            <w:vAlign w:val="top"/>
          </w:tcPr>
          <w:p>
            <w:pPr>
              <w:spacing w:after="0"/>
            </w:pPr>
            <w:r>
              <w:rPr>
                <w:sz w:val="16"/>
              </w:rPr>
              <w:t>SR-PL-002</w:t>
            </w:r>
          </w:p>
        </w:tc>
        <w:tc>
          <w:tcPr>
            <w:tcW w:type="dxa" w:w="936"/>
            <w:tcMar>
              <w:top w:w="80" w:type="dxa"/>
              <w:start w:w="80" w:type="dxa"/>
              <w:bottom w:w="80" w:type="dxa"/>
              <w:end w:w="80" w:type="dxa"/>
            </w:tcMar>
            <w:vAlign w:val="top"/>
          </w:tcPr>
          <w:p>
            <w:pPr>
              <w:spacing w:after="0"/>
            </w:pPr>
            <w:r>
              <w:rPr>
                <w:sz w:val="16"/>
              </w:rPr>
              <w:t>P0</w:t>
            </w:r>
          </w:p>
        </w:tc>
        <w:tc>
          <w:tcPr>
            <w:tcW w:type="dxa" w:w="7560"/>
            <w:tcMar>
              <w:top w:w="80" w:type="dxa"/>
              <w:start w:w="80" w:type="dxa"/>
              <w:bottom w:w="80" w:type="dxa"/>
              <w:end w:w="80" w:type="dxa"/>
            </w:tcMar>
            <w:vAlign w:val="top"/>
          </w:tcPr>
          <w:p>
            <w:pPr>
              <w:spacing w:after="0"/>
            </w:pPr>
            <w:r>
              <w:rPr>
                <w:sz w:val="16"/>
              </w:rPr>
              <w:t>The player profile shall support name, date of birth, nationality, secondary nationality, position, secondary position, preferred foot, status, current club, jersey number, height, weight, passport details where authorized, agent contact, emergency contact, biography and metadata.</w:t>
            </w:r>
          </w:p>
        </w:tc>
      </w:tr>
      <w:tr>
        <w:tc>
          <w:tcPr>
            <w:tcW w:type="dxa" w:w="1584"/>
            <w:tcMar>
              <w:top w:w="80" w:type="dxa"/>
              <w:start w:w="80" w:type="dxa"/>
              <w:bottom w:w="80" w:type="dxa"/>
              <w:end w:w="80" w:type="dxa"/>
            </w:tcMar>
            <w:vAlign w:val="top"/>
          </w:tcPr>
          <w:p>
            <w:pPr>
              <w:spacing w:after="0"/>
            </w:pPr>
            <w:r>
              <w:rPr>
                <w:sz w:val="16"/>
              </w:rPr>
              <w:t>SR-PL-003</w:t>
            </w:r>
          </w:p>
        </w:tc>
        <w:tc>
          <w:tcPr>
            <w:tcW w:type="dxa" w:w="936"/>
            <w:tcMar>
              <w:top w:w="80" w:type="dxa"/>
              <w:start w:w="80" w:type="dxa"/>
              <w:bottom w:w="80" w:type="dxa"/>
              <w:end w:w="80" w:type="dxa"/>
            </w:tcMar>
            <w:vAlign w:val="top"/>
          </w:tcPr>
          <w:p>
            <w:pPr>
              <w:spacing w:after="0"/>
            </w:pPr>
            <w:r>
              <w:rPr>
                <w:sz w:val="16"/>
              </w:rPr>
              <w:t>P0</w:t>
            </w:r>
          </w:p>
        </w:tc>
        <w:tc>
          <w:tcPr>
            <w:tcW w:type="dxa" w:w="7560"/>
            <w:tcMar>
              <w:top w:w="80" w:type="dxa"/>
              <w:start w:w="80" w:type="dxa"/>
              <w:bottom w:w="80" w:type="dxa"/>
              <w:end w:w="80" w:type="dxa"/>
            </w:tcMar>
            <w:vAlign w:val="top"/>
          </w:tcPr>
          <w:p>
            <w:pPr>
              <w:spacing w:after="0"/>
            </w:pPr>
            <w:r>
              <w:rPr>
                <w:sz w:val="16"/>
              </w:rPr>
              <w:t>The system shall prevent unauthorized users from reading passport, emergency-contact or other protected identity fields.</w:t>
            </w:r>
          </w:p>
        </w:tc>
      </w:tr>
      <w:tr>
        <w:tc>
          <w:tcPr>
            <w:tcW w:type="dxa" w:w="1584"/>
            <w:tcMar>
              <w:top w:w="80" w:type="dxa"/>
              <w:start w:w="80" w:type="dxa"/>
              <w:bottom w:w="80" w:type="dxa"/>
              <w:end w:w="80" w:type="dxa"/>
            </w:tcMar>
            <w:vAlign w:val="top"/>
          </w:tcPr>
          <w:p>
            <w:pPr>
              <w:spacing w:after="0"/>
            </w:pPr>
            <w:r>
              <w:rPr>
                <w:sz w:val="16"/>
              </w:rPr>
              <w:t>SR-PL-004</w:t>
            </w:r>
          </w:p>
        </w:tc>
        <w:tc>
          <w:tcPr>
            <w:tcW w:type="dxa" w:w="936"/>
            <w:tcMar>
              <w:top w:w="80" w:type="dxa"/>
              <w:start w:w="80" w:type="dxa"/>
              <w:bottom w:w="80" w:type="dxa"/>
              <w:end w:w="80" w:type="dxa"/>
            </w:tcMar>
            <w:vAlign w:val="top"/>
          </w:tcPr>
          <w:p>
            <w:pPr>
              <w:spacing w:after="0"/>
            </w:pPr>
            <w:r>
              <w:rPr>
                <w:sz w:val="16"/>
              </w:rPr>
              <w:t>P0</w:t>
            </w:r>
          </w:p>
        </w:tc>
        <w:tc>
          <w:tcPr>
            <w:tcW w:type="dxa" w:w="7560"/>
            <w:tcMar>
              <w:top w:w="80" w:type="dxa"/>
              <w:start w:w="80" w:type="dxa"/>
              <w:bottom w:w="80" w:type="dxa"/>
              <w:end w:w="80" w:type="dxa"/>
            </w:tcMar>
            <w:vAlign w:val="top"/>
          </w:tcPr>
          <w:p>
            <w:pPr>
              <w:spacing w:after="0"/>
            </w:pPr>
            <w:r>
              <w:rPr>
                <w:sz w:val="16"/>
              </w:rPr>
              <w:t>The system shall maintain a profile completeness calculation against configurable required fields.</w:t>
            </w:r>
          </w:p>
        </w:tc>
      </w:tr>
      <w:tr>
        <w:tc>
          <w:tcPr>
            <w:tcW w:type="dxa" w:w="1584"/>
            <w:tcMar>
              <w:top w:w="80" w:type="dxa"/>
              <w:start w:w="80" w:type="dxa"/>
              <w:bottom w:w="80" w:type="dxa"/>
              <w:end w:w="80" w:type="dxa"/>
            </w:tcMar>
            <w:vAlign w:val="top"/>
          </w:tcPr>
          <w:p>
            <w:pPr>
              <w:spacing w:after="0"/>
            </w:pPr>
            <w:r>
              <w:rPr>
                <w:sz w:val="16"/>
              </w:rPr>
              <w:t>SR-PL-005</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The system shall support player media with featured-media designation, captions and metadata.</w:t>
            </w:r>
          </w:p>
        </w:tc>
      </w:tr>
      <w:tr>
        <w:tc>
          <w:tcPr>
            <w:tcW w:type="dxa" w:w="1584"/>
            <w:tcMar>
              <w:top w:w="80" w:type="dxa"/>
              <w:start w:w="80" w:type="dxa"/>
              <w:bottom w:w="80" w:type="dxa"/>
              <w:end w:w="80" w:type="dxa"/>
            </w:tcMar>
            <w:vAlign w:val="top"/>
          </w:tcPr>
          <w:p>
            <w:pPr>
              <w:spacing w:after="0"/>
            </w:pPr>
            <w:r>
              <w:rPr>
                <w:sz w:val="16"/>
              </w:rPr>
              <w:t>SR-PL-006</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The system shall support large video upload using multipart/chunked transfer and asynchronous processing.</w:t>
            </w:r>
          </w:p>
        </w:tc>
      </w:tr>
      <w:tr>
        <w:tc>
          <w:tcPr>
            <w:tcW w:type="dxa" w:w="1584"/>
            <w:tcMar>
              <w:top w:w="80" w:type="dxa"/>
              <w:start w:w="80" w:type="dxa"/>
              <w:bottom w:w="80" w:type="dxa"/>
              <w:end w:w="80" w:type="dxa"/>
            </w:tcMar>
            <w:vAlign w:val="top"/>
          </w:tcPr>
          <w:p>
            <w:pPr>
              <w:spacing w:after="0"/>
            </w:pPr>
            <w:r>
              <w:rPr>
                <w:sz w:val="16"/>
              </w:rPr>
              <w:t>SR-PL-007</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The system shall generate media metadata/thumbnail variants asynchronously where applicable.</w:t>
            </w:r>
          </w:p>
        </w:tc>
      </w:tr>
      <w:tr>
        <w:tc>
          <w:tcPr>
            <w:tcW w:type="dxa" w:w="1584"/>
            <w:tcMar>
              <w:top w:w="80" w:type="dxa"/>
              <w:start w:w="80" w:type="dxa"/>
              <w:bottom w:w="80" w:type="dxa"/>
              <w:end w:w="80" w:type="dxa"/>
            </w:tcMar>
            <w:vAlign w:val="top"/>
          </w:tcPr>
          <w:p>
            <w:pPr>
              <w:spacing w:after="0"/>
            </w:pPr>
            <w:r>
              <w:rPr>
                <w:sz w:val="16"/>
              </w:rPr>
              <w:t>SR-PL-008</w:t>
            </w:r>
          </w:p>
        </w:tc>
        <w:tc>
          <w:tcPr>
            <w:tcW w:type="dxa" w:w="936"/>
            <w:tcMar>
              <w:top w:w="80" w:type="dxa"/>
              <w:start w:w="80" w:type="dxa"/>
              <w:bottom w:w="80" w:type="dxa"/>
              <w:end w:w="80" w:type="dxa"/>
            </w:tcMar>
            <w:vAlign w:val="top"/>
          </w:tcPr>
          <w:p>
            <w:pPr>
              <w:spacing w:after="0"/>
            </w:pPr>
            <w:r>
              <w:rPr>
                <w:sz w:val="16"/>
              </w:rPr>
              <w:t>P0</w:t>
            </w:r>
          </w:p>
        </w:tc>
        <w:tc>
          <w:tcPr>
            <w:tcW w:type="dxa" w:w="7560"/>
            <w:tcMar>
              <w:top w:w="80" w:type="dxa"/>
              <w:start w:w="80" w:type="dxa"/>
              <w:bottom w:w="80" w:type="dxa"/>
              <w:end w:w="80" w:type="dxa"/>
            </w:tcMar>
            <w:vAlign w:val="top"/>
          </w:tcPr>
          <w:p>
            <w:pPr>
              <w:spacing w:after="0"/>
            </w:pPr>
            <w:r>
              <w:rPr>
                <w:sz w:val="16"/>
              </w:rPr>
              <w:t>The system shall expose a player timeline/summary composed only of events the current user is authorized to view.</w:t>
            </w:r>
          </w:p>
        </w:tc>
      </w:tr>
      <w:tr>
        <w:tc>
          <w:tcPr>
            <w:tcW w:type="dxa" w:w="1584"/>
            <w:tcMar>
              <w:top w:w="80" w:type="dxa"/>
              <w:start w:w="80" w:type="dxa"/>
              <w:bottom w:w="80" w:type="dxa"/>
              <w:end w:w="80" w:type="dxa"/>
            </w:tcMar>
            <w:vAlign w:val="top"/>
          </w:tcPr>
          <w:p>
            <w:pPr>
              <w:spacing w:after="0"/>
            </w:pPr>
            <w:r>
              <w:rPr>
                <w:sz w:val="16"/>
              </w:rPr>
              <w:t>SR-PL-009</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The system shall generate an approved player dossier using a configurable template and selected fields/media.</w:t>
            </w:r>
          </w:p>
        </w:tc>
      </w:tr>
      <w:tr>
        <w:tc>
          <w:tcPr>
            <w:tcW w:type="dxa" w:w="1584"/>
            <w:tcMar>
              <w:top w:w="80" w:type="dxa"/>
              <w:start w:w="80" w:type="dxa"/>
              <w:bottom w:w="80" w:type="dxa"/>
              <w:end w:w="80" w:type="dxa"/>
            </w:tcMar>
            <w:vAlign w:val="top"/>
          </w:tcPr>
          <w:p>
            <w:pPr>
              <w:spacing w:after="0"/>
            </w:pPr>
            <w:r>
              <w:rPr>
                <w:sz w:val="16"/>
              </w:rPr>
              <w:t>SR-PL-010</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External player-dossier sharing shall be explicit, scoped, revocable and optionally time-limited.</w:t>
            </w:r>
          </w:p>
        </w:tc>
      </w:tr>
      <w:tr>
        <w:tc>
          <w:tcPr>
            <w:tcW w:type="dxa" w:w="1584"/>
            <w:tcMar>
              <w:top w:w="80" w:type="dxa"/>
              <w:start w:w="80" w:type="dxa"/>
              <w:bottom w:w="80" w:type="dxa"/>
              <w:end w:w="80" w:type="dxa"/>
            </w:tcMar>
            <w:vAlign w:val="top"/>
          </w:tcPr>
          <w:p>
            <w:pPr>
              <w:spacing w:after="0"/>
            </w:pPr>
            <w:r>
              <w:rPr>
                <w:sz w:val="16"/>
              </w:rPr>
              <w:t>SR-PL-011</w:t>
            </w:r>
          </w:p>
        </w:tc>
        <w:tc>
          <w:tcPr>
            <w:tcW w:type="dxa" w:w="936"/>
            <w:tcMar>
              <w:top w:w="80" w:type="dxa"/>
              <w:start w:w="80" w:type="dxa"/>
              <w:bottom w:w="80" w:type="dxa"/>
              <w:end w:w="80" w:type="dxa"/>
            </w:tcMar>
            <w:vAlign w:val="top"/>
          </w:tcPr>
          <w:p>
            <w:pPr>
              <w:spacing w:after="0"/>
            </w:pPr>
            <w:r>
              <w:rPr>
                <w:sz w:val="16"/>
              </w:rPr>
              <w:t>P0</w:t>
            </w:r>
          </w:p>
        </w:tc>
        <w:tc>
          <w:tcPr>
            <w:tcW w:type="dxa" w:w="7560"/>
            <w:tcMar>
              <w:top w:w="80" w:type="dxa"/>
              <w:start w:w="80" w:type="dxa"/>
              <w:bottom w:w="80" w:type="dxa"/>
              <w:end w:w="80" w:type="dxa"/>
            </w:tcMar>
            <w:vAlign w:val="top"/>
          </w:tcPr>
          <w:p>
            <w:pPr>
              <w:spacing w:after="0"/>
            </w:pPr>
            <w:r>
              <w:rPr>
                <w:sz w:val="16"/>
              </w:rPr>
              <w:t>Player deletion shall be soft deletion/archival subject to retention and legal requirements.</w:t>
            </w:r>
          </w:p>
        </w:tc>
      </w:tr>
    </w:tbl>
    <w:p>
      <w:pPr>
        <w:spacing w:after="40"/>
      </w:pPr>
    </w:p>
    <w:p>
      <w:pPr>
        <w:pStyle w:val="Heading1"/>
      </w:pPr>
      <w:r>
        <w:t>6. Document and File Requirements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584"/>
            <w:shd w:fill="17375E"/>
            <w:tcMar>
              <w:top w:w="80" w:type="dxa"/>
              <w:start w:w="80" w:type="dxa"/>
              <w:bottom w:w="80" w:type="dxa"/>
              <w:end w:w="80" w:type="dxa"/>
            </w:tcMar>
            <w:vAlign w:val="center"/>
          </w:tcPr>
          <w:p>
            <w:r>
              <w:rPr>
                <w:b/>
                <w:color w:val="FFFFFF"/>
                <w:sz w:val="17"/>
              </w:rPr>
              <w:t>ID</w:t>
            </w:r>
          </w:p>
        </w:tc>
        <w:tc>
          <w:tcPr>
            <w:tcW w:type="dxa" w:w="936"/>
            <w:shd w:fill="17375E"/>
            <w:tcMar>
              <w:top w:w="80" w:type="dxa"/>
              <w:start w:w="80" w:type="dxa"/>
              <w:bottom w:w="80" w:type="dxa"/>
              <w:end w:w="80" w:type="dxa"/>
            </w:tcMar>
            <w:vAlign w:val="center"/>
          </w:tcPr>
          <w:p>
            <w:r>
              <w:rPr>
                <w:b/>
                <w:color w:val="FFFFFF"/>
                <w:sz w:val="17"/>
              </w:rPr>
              <w:t>Pri</w:t>
            </w:r>
          </w:p>
        </w:tc>
        <w:tc>
          <w:tcPr>
            <w:tcW w:type="dxa" w:w="7560"/>
            <w:shd w:fill="17375E"/>
            <w:tcMar>
              <w:top w:w="80" w:type="dxa"/>
              <w:start w:w="80" w:type="dxa"/>
              <w:bottom w:w="80" w:type="dxa"/>
              <w:end w:w="80" w:type="dxa"/>
            </w:tcMar>
            <w:vAlign w:val="center"/>
          </w:tcPr>
          <w:p>
            <w:r>
              <w:rPr>
                <w:b/>
                <w:color w:val="FFFFFF"/>
                <w:sz w:val="17"/>
              </w:rPr>
              <w:t>Requirement</w:t>
            </w:r>
          </w:p>
        </w:tc>
      </w:tr>
      <w:tr>
        <w:tc>
          <w:tcPr>
            <w:tcW w:type="dxa" w:w="1584"/>
            <w:tcMar>
              <w:top w:w="80" w:type="dxa"/>
              <w:start w:w="80" w:type="dxa"/>
              <w:bottom w:w="80" w:type="dxa"/>
              <w:end w:w="80" w:type="dxa"/>
            </w:tcMar>
            <w:vAlign w:val="top"/>
          </w:tcPr>
          <w:p>
            <w:pPr>
              <w:spacing w:after="0"/>
            </w:pPr>
            <w:r>
              <w:rPr>
                <w:sz w:val="16"/>
              </w:rPr>
              <w:t>SR-DOC-001</w:t>
            </w:r>
          </w:p>
        </w:tc>
        <w:tc>
          <w:tcPr>
            <w:tcW w:type="dxa" w:w="936"/>
            <w:tcMar>
              <w:top w:w="80" w:type="dxa"/>
              <w:start w:w="80" w:type="dxa"/>
              <w:bottom w:w="80" w:type="dxa"/>
              <w:end w:w="80" w:type="dxa"/>
            </w:tcMar>
            <w:vAlign w:val="top"/>
          </w:tcPr>
          <w:p>
            <w:pPr>
              <w:spacing w:after="0"/>
            </w:pPr>
            <w:r>
              <w:rPr>
                <w:sz w:val="16"/>
              </w:rPr>
              <w:t>P0</w:t>
            </w:r>
          </w:p>
        </w:tc>
        <w:tc>
          <w:tcPr>
            <w:tcW w:type="dxa" w:w="7560"/>
            <w:tcMar>
              <w:top w:w="80" w:type="dxa"/>
              <w:start w:w="80" w:type="dxa"/>
              <w:bottom w:w="80" w:type="dxa"/>
              <w:end w:w="80" w:type="dxa"/>
            </w:tcMar>
            <w:vAlign w:val="top"/>
          </w:tcPr>
          <w:p>
            <w:pPr>
              <w:spacing w:after="0"/>
            </w:pPr>
            <w:r>
              <w:rPr>
                <w:sz w:val="16"/>
              </w:rPr>
              <w:t>All uploaded files shall be associated with a tenant and an authorized business entity.</w:t>
            </w:r>
          </w:p>
        </w:tc>
      </w:tr>
      <w:tr>
        <w:tc>
          <w:tcPr>
            <w:tcW w:type="dxa" w:w="1584"/>
            <w:tcMar>
              <w:top w:w="80" w:type="dxa"/>
              <w:start w:w="80" w:type="dxa"/>
              <w:bottom w:w="80" w:type="dxa"/>
              <w:end w:w="80" w:type="dxa"/>
            </w:tcMar>
            <w:vAlign w:val="top"/>
          </w:tcPr>
          <w:p>
            <w:pPr>
              <w:spacing w:after="0"/>
            </w:pPr>
            <w:r>
              <w:rPr>
                <w:sz w:val="16"/>
              </w:rPr>
              <w:t>SR-DOC-002</w:t>
            </w:r>
          </w:p>
        </w:tc>
        <w:tc>
          <w:tcPr>
            <w:tcW w:type="dxa" w:w="936"/>
            <w:tcMar>
              <w:top w:w="80" w:type="dxa"/>
              <w:start w:w="80" w:type="dxa"/>
              <w:bottom w:w="80" w:type="dxa"/>
              <w:end w:w="80" w:type="dxa"/>
            </w:tcMar>
            <w:vAlign w:val="top"/>
          </w:tcPr>
          <w:p>
            <w:pPr>
              <w:spacing w:after="0"/>
            </w:pPr>
            <w:r>
              <w:rPr>
                <w:sz w:val="16"/>
              </w:rPr>
              <w:t>P0</w:t>
            </w:r>
          </w:p>
        </w:tc>
        <w:tc>
          <w:tcPr>
            <w:tcW w:type="dxa" w:w="7560"/>
            <w:tcMar>
              <w:top w:w="80" w:type="dxa"/>
              <w:start w:w="80" w:type="dxa"/>
              <w:bottom w:w="80" w:type="dxa"/>
              <w:end w:w="80" w:type="dxa"/>
            </w:tcMar>
            <w:vAlign w:val="top"/>
          </w:tcPr>
          <w:p>
            <w:pPr>
              <w:spacing w:after="0"/>
            </w:pPr>
            <w:r>
              <w:rPr>
                <w:sz w:val="16"/>
              </w:rPr>
              <w:t>Storage shall be private by default; downloads shall use authorization checks and short-lived signed URLs.</w:t>
            </w:r>
          </w:p>
        </w:tc>
      </w:tr>
      <w:tr>
        <w:tc>
          <w:tcPr>
            <w:tcW w:type="dxa" w:w="1584"/>
            <w:tcMar>
              <w:top w:w="80" w:type="dxa"/>
              <w:start w:w="80" w:type="dxa"/>
              <w:bottom w:w="80" w:type="dxa"/>
              <w:end w:w="80" w:type="dxa"/>
            </w:tcMar>
            <w:vAlign w:val="top"/>
          </w:tcPr>
          <w:p>
            <w:pPr>
              <w:spacing w:after="0"/>
            </w:pPr>
            <w:r>
              <w:rPr>
                <w:sz w:val="16"/>
              </w:rPr>
              <w:t>SR-DOC-003</w:t>
            </w:r>
          </w:p>
        </w:tc>
        <w:tc>
          <w:tcPr>
            <w:tcW w:type="dxa" w:w="936"/>
            <w:tcMar>
              <w:top w:w="80" w:type="dxa"/>
              <w:start w:w="80" w:type="dxa"/>
              <w:bottom w:w="80" w:type="dxa"/>
              <w:end w:w="80" w:type="dxa"/>
            </w:tcMar>
            <w:vAlign w:val="top"/>
          </w:tcPr>
          <w:p>
            <w:pPr>
              <w:spacing w:after="0"/>
            </w:pPr>
            <w:r>
              <w:rPr>
                <w:sz w:val="16"/>
              </w:rPr>
              <w:t>P0</w:t>
            </w:r>
          </w:p>
        </w:tc>
        <w:tc>
          <w:tcPr>
            <w:tcW w:type="dxa" w:w="7560"/>
            <w:tcMar>
              <w:top w:w="80" w:type="dxa"/>
              <w:start w:w="80" w:type="dxa"/>
              <w:bottom w:w="80" w:type="dxa"/>
              <w:end w:w="80" w:type="dxa"/>
            </w:tcMar>
            <w:vAlign w:val="top"/>
          </w:tcPr>
          <w:p>
            <w:pPr>
              <w:spacing w:after="0"/>
            </w:pPr>
            <w:r>
              <w:rPr>
                <w:sz w:val="16"/>
              </w:rPr>
              <w:t>The system shall validate file size, permitted type, content signature/magic bytes and filename safety.</w:t>
            </w:r>
          </w:p>
        </w:tc>
      </w:tr>
      <w:tr>
        <w:tc>
          <w:tcPr>
            <w:tcW w:type="dxa" w:w="1584"/>
            <w:tcMar>
              <w:top w:w="80" w:type="dxa"/>
              <w:start w:w="80" w:type="dxa"/>
              <w:bottom w:w="80" w:type="dxa"/>
              <w:end w:w="80" w:type="dxa"/>
            </w:tcMar>
            <w:vAlign w:val="top"/>
          </w:tcPr>
          <w:p>
            <w:pPr>
              <w:spacing w:after="0"/>
            </w:pPr>
            <w:r>
              <w:rPr>
                <w:sz w:val="16"/>
              </w:rPr>
              <w:t>SR-DOC-004</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Malware scanning shall be supported before a file is marked safe for downstream use.</w:t>
            </w:r>
          </w:p>
        </w:tc>
      </w:tr>
      <w:tr>
        <w:tc>
          <w:tcPr>
            <w:tcW w:type="dxa" w:w="1584"/>
            <w:tcMar>
              <w:top w:w="80" w:type="dxa"/>
              <w:start w:w="80" w:type="dxa"/>
              <w:bottom w:w="80" w:type="dxa"/>
              <w:end w:w="80" w:type="dxa"/>
            </w:tcMar>
            <w:vAlign w:val="top"/>
          </w:tcPr>
          <w:p>
            <w:pPr>
              <w:spacing w:after="0"/>
            </w:pPr>
            <w:r>
              <w:rPr>
                <w:sz w:val="16"/>
              </w:rPr>
              <w:t>SR-DOC-005</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The system shall support file versioning where the business entity requires evidence of historical versions.</w:t>
            </w:r>
          </w:p>
        </w:tc>
      </w:tr>
      <w:tr>
        <w:tc>
          <w:tcPr>
            <w:tcW w:type="dxa" w:w="1584"/>
            <w:tcMar>
              <w:top w:w="80" w:type="dxa"/>
              <w:start w:w="80" w:type="dxa"/>
              <w:bottom w:w="80" w:type="dxa"/>
              <w:end w:w="80" w:type="dxa"/>
            </w:tcMar>
            <w:vAlign w:val="top"/>
          </w:tcPr>
          <w:p>
            <w:pPr>
              <w:spacing w:after="0"/>
            </w:pPr>
            <w:r>
              <w:rPr>
                <w:sz w:val="16"/>
              </w:rPr>
              <w:t>SR-DOC-006</w:t>
            </w:r>
          </w:p>
        </w:tc>
        <w:tc>
          <w:tcPr>
            <w:tcW w:type="dxa" w:w="936"/>
            <w:tcMar>
              <w:top w:w="80" w:type="dxa"/>
              <w:start w:w="80" w:type="dxa"/>
              <w:bottom w:w="80" w:type="dxa"/>
              <w:end w:w="80" w:type="dxa"/>
            </w:tcMar>
            <w:vAlign w:val="top"/>
          </w:tcPr>
          <w:p>
            <w:pPr>
              <w:spacing w:after="0"/>
            </w:pPr>
            <w:r>
              <w:rPr>
                <w:sz w:val="16"/>
              </w:rPr>
              <w:t>P0</w:t>
            </w:r>
          </w:p>
        </w:tc>
        <w:tc>
          <w:tcPr>
            <w:tcW w:type="dxa" w:w="7560"/>
            <w:tcMar>
              <w:top w:w="80" w:type="dxa"/>
              <w:start w:w="80" w:type="dxa"/>
              <w:bottom w:w="80" w:type="dxa"/>
              <w:end w:w="80" w:type="dxa"/>
            </w:tcMar>
            <w:vAlign w:val="top"/>
          </w:tcPr>
          <w:p>
            <w:pPr>
              <w:spacing w:after="0"/>
            </w:pPr>
            <w:r>
              <w:rPr>
                <w:sz w:val="16"/>
              </w:rPr>
              <w:t>File access shall not reveal objects across tenants even when object keys or IDs are guessed.</w:t>
            </w:r>
          </w:p>
        </w:tc>
      </w:tr>
      <w:tr>
        <w:tc>
          <w:tcPr>
            <w:tcW w:type="dxa" w:w="1584"/>
            <w:tcMar>
              <w:top w:w="80" w:type="dxa"/>
              <w:start w:w="80" w:type="dxa"/>
              <w:bottom w:w="80" w:type="dxa"/>
              <w:end w:w="80" w:type="dxa"/>
            </w:tcMar>
            <w:vAlign w:val="top"/>
          </w:tcPr>
          <w:p>
            <w:pPr>
              <w:spacing w:after="0"/>
            </w:pPr>
            <w:r>
              <w:rPr>
                <w:sz w:val="16"/>
              </w:rPr>
              <w:t>SR-DOC-007</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Document retention classification shall be configurable by document type.</w:t>
            </w:r>
          </w:p>
        </w:tc>
      </w:tr>
      <w:tr>
        <w:tc>
          <w:tcPr>
            <w:tcW w:type="dxa" w:w="1584"/>
            <w:tcMar>
              <w:top w:w="80" w:type="dxa"/>
              <w:start w:w="80" w:type="dxa"/>
              <w:bottom w:w="80" w:type="dxa"/>
              <w:end w:w="80" w:type="dxa"/>
            </w:tcMar>
            <w:vAlign w:val="top"/>
          </w:tcPr>
          <w:p>
            <w:pPr>
              <w:spacing w:after="0"/>
            </w:pPr>
            <w:r>
              <w:rPr>
                <w:sz w:val="16"/>
              </w:rPr>
              <w:t>SR-DOC-008</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The system shall support PDF/A generation for archival copies where required by document policy.</w:t>
            </w:r>
          </w:p>
        </w:tc>
      </w:tr>
    </w:tbl>
    <w:p>
      <w:pPr>
        <w:spacing w:after="40"/>
      </w:pPr>
    </w:p>
    <w:p>
      <w:pPr>
        <w:pStyle w:val="Heading1"/>
      </w:pPr>
      <w:r>
        <w:t>7. Medical and Rehabilitation Requirements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584"/>
            <w:shd w:fill="17375E"/>
            <w:tcMar>
              <w:top w:w="80" w:type="dxa"/>
              <w:start w:w="80" w:type="dxa"/>
              <w:bottom w:w="80" w:type="dxa"/>
              <w:end w:w="80" w:type="dxa"/>
            </w:tcMar>
            <w:vAlign w:val="center"/>
          </w:tcPr>
          <w:p>
            <w:r>
              <w:rPr>
                <w:b/>
                <w:color w:val="FFFFFF"/>
                <w:sz w:val="17"/>
              </w:rPr>
              <w:t>ID</w:t>
            </w:r>
          </w:p>
        </w:tc>
        <w:tc>
          <w:tcPr>
            <w:tcW w:type="dxa" w:w="936"/>
            <w:shd w:fill="17375E"/>
            <w:tcMar>
              <w:top w:w="80" w:type="dxa"/>
              <w:start w:w="80" w:type="dxa"/>
              <w:bottom w:w="80" w:type="dxa"/>
              <w:end w:w="80" w:type="dxa"/>
            </w:tcMar>
            <w:vAlign w:val="center"/>
          </w:tcPr>
          <w:p>
            <w:r>
              <w:rPr>
                <w:b/>
                <w:color w:val="FFFFFF"/>
                <w:sz w:val="17"/>
              </w:rPr>
              <w:t>Pri</w:t>
            </w:r>
          </w:p>
        </w:tc>
        <w:tc>
          <w:tcPr>
            <w:tcW w:type="dxa" w:w="7560"/>
            <w:shd w:fill="17375E"/>
            <w:tcMar>
              <w:top w:w="80" w:type="dxa"/>
              <w:start w:w="80" w:type="dxa"/>
              <w:bottom w:w="80" w:type="dxa"/>
              <w:end w:w="80" w:type="dxa"/>
            </w:tcMar>
            <w:vAlign w:val="center"/>
          </w:tcPr>
          <w:p>
            <w:r>
              <w:rPr>
                <w:b/>
                <w:color w:val="FFFFFF"/>
                <w:sz w:val="17"/>
              </w:rPr>
              <w:t>Requirement</w:t>
            </w:r>
          </w:p>
        </w:tc>
      </w:tr>
      <w:tr>
        <w:tc>
          <w:tcPr>
            <w:tcW w:type="dxa" w:w="1584"/>
            <w:tcMar>
              <w:top w:w="80" w:type="dxa"/>
              <w:start w:w="80" w:type="dxa"/>
              <w:bottom w:w="80" w:type="dxa"/>
              <w:end w:w="80" w:type="dxa"/>
            </w:tcMar>
            <w:vAlign w:val="top"/>
          </w:tcPr>
          <w:p>
            <w:pPr>
              <w:spacing w:after="0"/>
            </w:pPr>
            <w:r>
              <w:rPr>
                <w:sz w:val="16"/>
              </w:rPr>
              <w:t>SR-MED-001</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Only authorized medical/physiotherapy users and explicitly authorized recipients shall access full medical records.</w:t>
            </w:r>
          </w:p>
        </w:tc>
      </w:tr>
      <w:tr>
        <w:tc>
          <w:tcPr>
            <w:tcW w:type="dxa" w:w="1584"/>
            <w:tcMar>
              <w:top w:w="80" w:type="dxa"/>
              <w:start w:w="80" w:type="dxa"/>
              <w:bottom w:w="80" w:type="dxa"/>
              <w:end w:w="80" w:type="dxa"/>
            </w:tcMar>
            <w:vAlign w:val="top"/>
          </w:tcPr>
          <w:p>
            <w:pPr>
              <w:spacing w:after="0"/>
            </w:pPr>
            <w:r>
              <w:rPr>
                <w:sz w:val="16"/>
              </w:rPr>
              <w:t>SR-MED-002</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The system shall support medical record types including injury, illness, treatment, vaccination, medical examination and rehabilitation.</w:t>
            </w:r>
          </w:p>
        </w:tc>
      </w:tr>
      <w:tr>
        <w:tc>
          <w:tcPr>
            <w:tcW w:type="dxa" w:w="1584"/>
            <w:tcMar>
              <w:top w:w="80" w:type="dxa"/>
              <w:start w:w="80" w:type="dxa"/>
              <w:bottom w:w="80" w:type="dxa"/>
              <w:end w:w="80" w:type="dxa"/>
            </w:tcMar>
            <w:vAlign w:val="top"/>
          </w:tcPr>
          <w:p>
            <w:pPr>
              <w:spacing w:after="0"/>
            </w:pPr>
            <w:r>
              <w:rPr>
                <w:sz w:val="16"/>
              </w:rPr>
              <w:t>SR-MED-003</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The system shall capture injury type/body part/severity/description/treatment/injury date/recovery date/return-to-play date as applicable.</w:t>
            </w:r>
          </w:p>
        </w:tc>
      </w:tr>
      <w:tr>
        <w:tc>
          <w:tcPr>
            <w:tcW w:type="dxa" w:w="1584"/>
            <w:tcMar>
              <w:top w:w="80" w:type="dxa"/>
              <w:start w:w="80" w:type="dxa"/>
              <w:bottom w:w="80" w:type="dxa"/>
              <w:end w:w="80" w:type="dxa"/>
            </w:tcMar>
            <w:vAlign w:val="top"/>
          </w:tcPr>
          <w:p>
            <w:pPr>
              <w:spacing w:after="0"/>
            </w:pPr>
            <w:r>
              <w:rPr>
                <w:sz w:val="16"/>
              </w:rPr>
              <w:t>SR-MED-004</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Medical records shall default to confidential unless the policy explicitly permits broader visibility.</w:t>
            </w:r>
          </w:p>
        </w:tc>
      </w:tr>
      <w:tr>
        <w:tc>
          <w:tcPr>
            <w:tcW w:type="dxa" w:w="1584"/>
            <w:tcMar>
              <w:top w:w="80" w:type="dxa"/>
              <w:start w:w="80" w:type="dxa"/>
              <w:bottom w:w="80" w:type="dxa"/>
              <w:end w:w="80" w:type="dxa"/>
            </w:tcMar>
            <w:vAlign w:val="top"/>
          </w:tcPr>
          <w:p>
            <w:pPr>
              <w:spacing w:after="0"/>
            </w:pPr>
            <w:r>
              <w:rPr>
                <w:sz w:val="16"/>
              </w:rPr>
              <w:t>SR-MED-005</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Treatment sessions shall support scheduled, in-progress, completed and cancelled states.</w:t>
            </w:r>
          </w:p>
        </w:tc>
      </w:tr>
      <w:tr>
        <w:tc>
          <w:tcPr>
            <w:tcW w:type="dxa" w:w="1584"/>
            <w:tcMar>
              <w:top w:w="80" w:type="dxa"/>
              <w:start w:w="80" w:type="dxa"/>
              <w:bottom w:w="80" w:type="dxa"/>
              <w:end w:w="80" w:type="dxa"/>
            </w:tcMar>
            <w:vAlign w:val="top"/>
          </w:tcPr>
          <w:p>
            <w:pPr>
              <w:spacing w:after="0"/>
            </w:pPr>
            <w:r>
              <w:rPr>
                <w:sz w:val="16"/>
              </w:rPr>
              <w:t>SR-MED-006</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Treatment sessions shall record date, duration, type, description, exercises, progress notes and responsible medical user.</w:t>
            </w:r>
          </w:p>
        </w:tc>
      </w:tr>
      <w:tr>
        <w:tc>
          <w:tcPr>
            <w:tcW w:type="dxa" w:w="1584"/>
            <w:tcMar>
              <w:top w:w="80" w:type="dxa"/>
              <w:start w:w="80" w:type="dxa"/>
              <w:bottom w:w="80" w:type="dxa"/>
              <w:end w:w="80" w:type="dxa"/>
            </w:tcMar>
            <w:vAlign w:val="top"/>
          </w:tcPr>
          <w:p>
            <w:pPr>
              <w:spacing w:after="0"/>
            </w:pPr>
            <w:r>
              <w:rPr>
                <w:sz w:val="16"/>
              </w:rPr>
              <w:t>SR-MED-007</w:t>
            </w:r>
          </w:p>
        </w:tc>
        <w:tc>
          <w:tcPr>
            <w:tcW w:type="dxa" w:w="936"/>
            <w:tcMar>
              <w:top w:w="80" w:type="dxa"/>
              <w:start w:w="80" w:type="dxa"/>
              <w:bottom w:w="80" w:type="dxa"/>
              <w:end w:w="80" w:type="dxa"/>
            </w:tcMar>
            <w:vAlign w:val="top"/>
          </w:tcPr>
          <w:p>
            <w:pPr>
              <w:spacing w:after="0"/>
            </w:pPr>
            <w:r>
              <w:rPr>
                <w:sz w:val="16"/>
              </w:rPr>
              <w:t>P0</w:t>
            </w:r>
          </w:p>
        </w:tc>
        <w:tc>
          <w:tcPr>
            <w:tcW w:type="dxa" w:w="7560"/>
            <w:tcMar>
              <w:top w:w="80" w:type="dxa"/>
              <w:start w:w="80" w:type="dxa"/>
              <w:bottom w:w="80" w:type="dxa"/>
              <w:end w:w="80" w:type="dxa"/>
            </w:tcMar>
            <w:vAlign w:val="top"/>
          </w:tcPr>
          <w:p>
            <w:pPr>
              <w:spacing w:after="0"/>
            </w:pPr>
            <w:r>
              <w:rPr>
                <w:sz w:val="16"/>
              </w:rPr>
              <w:t>Medical data shall be excluded from ordinary exports, global search, notifications and logs unless the authorization policy explicitly allows it.</w:t>
            </w:r>
          </w:p>
        </w:tc>
      </w:tr>
      <w:tr>
        <w:tc>
          <w:tcPr>
            <w:tcW w:type="dxa" w:w="1584"/>
            <w:tcMar>
              <w:top w:w="80" w:type="dxa"/>
              <w:start w:w="80" w:type="dxa"/>
              <w:bottom w:w="80" w:type="dxa"/>
              <w:end w:w="80" w:type="dxa"/>
            </w:tcMar>
            <w:vAlign w:val="top"/>
          </w:tcPr>
          <w:p>
            <w:pPr>
              <w:spacing w:after="0"/>
            </w:pPr>
            <w:r>
              <w:rPr>
                <w:sz w:val="16"/>
              </w:rPr>
              <w:t>SR-MED-008</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Return-to-play fields shall be auditable and shall not be treated as an automated medical decision.</w:t>
            </w:r>
          </w:p>
        </w:tc>
      </w:tr>
    </w:tbl>
    <w:p>
      <w:pPr>
        <w:spacing w:after="40"/>
      </w:pPr>
    </w:p>
    <w:p>
      <w:pPr>
        <w:pStyle w:val="Heading1"/>
      </w:pPr>
      <w:r>
        <w:t>8. Contract Management Requirements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584"/>
            <w:shd w:fill="17375E"/>
            <w:tcMar>
              <w:top w:w="80" w:type="dxa"/>
              <w:start w:w="80" w:type="dxa"/>
              <w:bottom w:w="80" w:type="dxa"/>
              <w:end w:w="80" w:type="dxa"/>
            </w:tcMar>
            <w:vAlign w:val="center"/>
          </w:tcPr>
          <w:p>
            <w:r>
              <w:rPr>
                <w:b/>
                <w:color w:val="FFFFFF"/>
                <w:sz w:val="17"/>
              </w:rPr>
              <w:t>ID</w:t>
            </w:r>
          </w:p>
        </w:tc>
        <w:tc>
          <w:tcPr>
            <w:tcW w:type="dxa" w:w="936"/>
            <w:shd w:fill="17375E"/>
            <w:tcMar>
              <w:top w:w="80" w:type="dxa"/>
              <w:start w:w="80" w:type="dxa"/>
              <w:bottom w:w="80" w:type="dxa"/>
              <w:end w:w="80" w:type="dxa"/>
            </w:tcMar>
            <w:vAlign w:val="center"/>
          </w:tcPr>
          <w:p>
            <w:r>
              <w:rPr>
                <w:b/>
                <w:color w:val="FFFFFF"/>
                <w:sz w:val="17"/>
              </w:rPr>
              <w:t>Pri</w:t>
            </w:r>
          </w:p>
        </w:tc>
        <w:tc>
          <w:tcPr>
            <w:tcW w:type="dxa" w:w="7560"/>
            <w:shd w:fill="17375E"/>
            <w:tcMar>
              <w:top w:w="80" w:type="dxa"/>
              <w:start w:w="80" w:type="dxa"/>
              <w:bottom w:w="80" w:type="dxa"/>
              <w:end w:w="80" w:type="dxa"/>
            </w:tcMar>
            <w:vAlign w:val="center"/>
          </w:tcPr>
          <w:p>
            <w:r>
              <w:rPr>
                <w:b/>
                <w:color w:val="FFFFFF"/>
                <w:sz w:val="17"/>
              </w:rPr>
              <w:t>Requirement</w:t>
            </w:r>
          </w:p>
        </w:tc>
      </w:tr>
      <w:tr>
        <w:tc>
          <w:tcPr>
            <w:tcW w:type="dxa" w:w="1584"/>
            <w:tcMar>
              <w:top w:w="80" w:type="dxa"/>
              <w:start w:w="80" w:type="dxa"/>
              <w:bottom w:w="80" w:type="dxa"/>
              <w:end w:w="80" w:type="dxa"/>
            </w:tcMar>
            <w:vAlign w:val="top"/>
          </w:tcPr>
          <w:p>
            <w:pPr>
              <w:spacing w:after="0"/>
            </w:pPr>
            <w:r>
              <w:rPr>
                <w:sz w:val="16"/>
              </w:rPr>
              <w:t>SR-CT-001</w:t>
            </w:r>
          </w:p>
        </w:tc>
        <w:tc>
          <w:tcPr>
            <w:tcW w:type="dxa" w:w="936"/>
            <w:tcMar>
              <w:top w:w="80" w:type="dxa"/>
              <w:start w:w="80" w:type="dxa"/>
              <w:bottom w:w="80" w:type="dxa"/>
              <w:end w:w="80" w:type="dxa"/>
            </w:tcMar>
            <w:vAlign w:val="top"/>
          </w:tcPr>
          <w:p>
            <w:pPr>
              <w:spacing w:after="0"/>
            </w:pPr>
            <w:r>
              <w:rPr>
                <w:sz w:val="16"/>
              </w:rPr>
              <w:t>P0</w:t>
            </w:r>
          </w:p>
        </w:tc>
        <w:tc>
          <w:tcPr>
            <w:tcW w:type="dxa" w:w="7560"/>
            <w:tcMar>
              <w:top w:w="80" w:type="dxa"/>
              <w:start w:w="80" w:type="dxa"/>
              <w:bottom w:w="80" w:type="dxa"/>
              <w:end w:w="80" w:type="dxa"/>
            </w:tcMar>
            <w:vAlign w:val="top"/>
          </w:tcPr>
          <w:p>
            <w:pPr>
              <w:spacing w:after="0"/>
            </w:pPr>
            <w:r>
              <w:rPr>
                <w:sz w:val="16"/>
              </w:rPr>
              <w:t>The system shall support contract statuses Draft, In Review, Approved, Signed, Expired, Terminated and Rejected with controlled transitions.</w:t>
            </w:r>
          </w:p>
        </w:tc>
      </w:tr>
      <w:tr>
        <w:tc>
          <w:tcPr>
            <w:tcW w:type="dxa" w:w="1584"/>
            <w:tcMar>
              <w:top w:w="80" w:type="dxa"/>
              <w:start w:w="80" w:type="dxa"/>
              <w:bottom w:w="80" w:type="dxa"/>
              <w:end w:w="80" w:type="dxa"/>
            </w:tcMar>
            <w:vAlign w:val="top"/>
          </w:tcPr>
          <w:p>
            <w:pPr>
              <w:spacing w:after="0"/>
            </w:pPr>
            <w:r>
              <w:rPr>
                <w:sz w:val="16"/>
              </w:rPr>
              <w:t>SR-CT-002</w:t>
            </w:r>
          </w:p>
        </w:tc>
        <w:tc>
          <w:tcPr>
            <w:tcW w:type="dxa" w:w="936"/>
            <w:tcMar>
              <w:top w:w="80" w:type="dxa"/>
              <w:start w:w="80" w:type="dxa"/>
              <w:bottom w:w="80" w:type="dxa"/>
              <w:end w:w="80" w:type="dxa"/>
            </w:tcMar>
            <w:vAlign w:val="top"/>
          </w:tcPr>
          <w:p>
            <w:pPr>
              <w:spacing w:after="0"/>
            </w:pPr>
            <w:r>
              <w:rPr>
                <w:sz w:val="16"/>
              </w:rPr>
              <w:t>P0</w:t>
            </w:r>
          </w:p>
        </w:tc>
        <w:tc>
          <w:tcPr>
            <w:tcW w:type="dxa" w:w="7560"/>
            <w:tcMar>
              <w:top w:w="80" w:type="dxa"/>
              <w:start w:w="80" w:type="dxa"/>
              <w:bottom w:w="80" w:type="dxa"/>
              <w:end w:w="80" w:type="dxa"/>
            </w:tcMar>
            <w:vAlign w:val="top"/>
          </w:tcPr>
          <w:p>
            <w:pPr>
              <w:spacing w:after="0"/>
            </w:pPr>
            <w:r>
              <w:rPr>
                <w:sz w:val="16"/>
              </w:rPr>
              <w:t>Contract records shall reference a player and tenant and may reference a season.</w:t>
            </w:r>
          </w:p>
        </w:tc>
      </w:tr>
      <w:tr>
        <w:tc>
          <w:tcPr>
            <w:tcW w:type="dxa" w:w="1584"/>
            <w:tcMar>
              <w:top w:w="80" w:type="dxa"/>
              <w:start w:w="80" w:type="dxa"/>
              <w:bottom w:w="80" w:type="dxa"/>
              <w:end w:w="80" w:type="dxa"/>
            </w:tcMar>
            <w:vAlign w:val="top"/>
          </w:tcPr>
          <w:p>
            <w:pPr>
              <w:spacing w:after="0"/>
            </w:pPr>
            <w:r>
              <w:rPr>
                <w:sz w:val="16"/>
              </w:rPr>
              <w:t>SR-CT-003</w:t>
            </w:r>
          </w:p>
        </w:tc>
        <w:tc>
          <w:tcPr>
            <w:tcW w:type="dxa" w:w="936"/>
            <w:tcMar>
              <w:top w:w="80" w:type="dxa"/>
              <w:start w:w="80" w:type="dxa"/>
              <w:bottom w:w="80" w:type="dxa"/>
              <w:end w:w="80" w:type="dxa"/>
            </w:tcMar>
            <w:vAlign w:val="top"/>
          </w:tcPr>
          <w:p>
            <w:pPr>
              <w:spacing w:after="0"/>
            </w:pPr>
            <w:r>
              <w:rPr>
                <w:sz w:val="16"/>
              </w:rPr>
              <w:t>P0</w:t>
            </w:r>
          </w:p>
        </w:tc>
        <w:tc>
          <w:tcPr>
            <w:tcW w:type="dxa" w:w="7560"/>
            <w:tcMar>
              <w:top w:w="80" w:type="dxa"/>
              <w:start w:w="80" w:type="dxa"/>
              <w:bottom w:w="80" w:type="dxa"/>
              <w:end w:w="80" w:type="dxa"/>
            </w:tcMar>
            <w:vAlign w:val="top"/>
          </w:tcPr>
          <w:p>
            <w:pPr>
              <w:spacing w:after="0"/>
            </w:pPr>
            <w:r>
              <w:rPr>
                <w:sz w:val="16"/>
              </w:rPr>
              <w:t>The system shall store start/end dates and validate that end date is not before start date.</w:t>
            </w:r>
          </w:p>
        </w:tc>
      </w:tr>
      <w:tr>
        <w:tc>
          <w:tcPr>
            <w:tcW w:type="dxa" w:w="1584"/>
            <w:tcMar>
              <w:top w:w="80" w:type="dxa"/>
              <w:start w:w="80" w:type="dxa"/>
              <w:bottom w:w="80" w:type="dxa"/>
              <w:end w:w="80" w:type="dxa"/>
            </w:tcMar>
            <w:vAlign w:val="top"/>
          </w:tcPr>
          <w:p>
            <w:pPr>
              <w:spacing w:after="0"/>
            </w:pPr>
            <w:r>
              <w:rPr>
                <w:sz w:val="16"/>
              </w:rPr>
              <w:t>SR-CT-004</w:t>
            </w:r>
          </w:p>
        </w:tc>
        <w:tc>
          <w:tcPr>
            <w:tcW w:type="dxa" w:w="936"/>
            <w:tcMar>
              <w:top w:w="80" w:type="dxa"/>
              <w:start w:w="80" w:type="dxa"/>
              <w:bottom w:w="80" w:type="dxa"/>
              <w:end w:w="80" w:type="dxa"/>
            </w:tcMar>
            <w:vAlign w:val="top"/>
          </w:tcPr>
          <w:p>
            <w:pPr>
              <w:spacing w:after="0"/>
            </w:pPr>
            <w:r>
              <w:rPr>
                <w:sz w:val="16"/>
              </w:rPr>
              <w:t>P0</w:t>
            </w:r>
          </w:p>
        </w:tc>
        <w:tc>
          <w:tcPr>
            <w:tcW w:type="dxa" w:w="7560"/>
            <w:tcMar>
              <w:top w:w="80" w:type="dxa"/>
              <w:start w:w="80" w:type="dxa"/>
              <w:bottom w:w="80" w:type="dxa"/>
              <w:end w:w="80" w:type="dxa"/>
            </w:tcMar>
            <w:vAlign w:val="top"/>
          </w:tcPr>
          <w:p>
            <w:pPr>
              <w:spacing w:after="0"/>
            </w:pPr>
            <w:r>
              <w:rPr>
                <w:sz w:val="16"/>
              </w:rPr>
              <w:t>The system shall support contract types including Professional, Amateur, Loan, Sponsorship, Coaching and Other, subject to configured domain policy.</w:t>
            </w:r>
          </w:p>
        </w:tc>
      </w:tr>
      <w:tr>
        <w:tc>
          <w:tcPr>
            <w:tcW w:type="dxa" w:w="1584"/>
            <w:tcMar>
              <w:top w:w="80" w:type="dxa"/>
              <w:start w:w="80" w:type="dxa"/>
              <w:bottom w:w="80" w:type="dxa"/>
              <w:end w:w="80" w:type="dxa"/>
            </w:tcMar>
            <w:vAlign w:val="top"/>
          </w:tcPr>
          <w:p>
            <w:pPr>
              <w:spacing w:after="0"/>
            </w:pPr>
            <w:r>
              <w:rPr>
                <w:sz w:val="16"/>
              </w:rPr>
              <w:t>SR-CT-005</w:t>
            </w:r>
          </w:p>
        </w:tc>
        <w:tc>
          <w:tcPr>
            <w:tcW w:type="dxa" w:w="936"/>
            <w:tcMar>
              <w:top w:w="80" w:type="dxa"/>
              <w:start w:w="80" w:type="dxa"/>
              <w:bottom w:w="80" w:type="dxa"/>
              <w:end w:w="80" w:type="dxa"/>
            </w:tcMar>
            <w:vAlign w:val="top"/>
          </w:tcPr>
          <w:p>
            <w:pPr>
              <w:spacing w:after="0"/>
            </w:pPr>
            <w:r>
              <w:rPr>
                <w:sz w:val="16"/>
              </w:rPr>
              <w:t>P0</w:t>
            </w:r>
          </w:p>
        </w:tc>
        <w:tc>
          <w:tcPr>
            <w:tcW w:type="dxa" w:w="7560"/>
            <w:tcMar>
              <w:top w:w="80" w:type="dxa"/>
              <w:start w:w="80" w:type="dxa"/>
              <w:bottom w:w="80" w:type="dxa"/>
              <w:end w:w="80" w:type="dxa"/>
            </w:tcMar>
            <w:vAlign w:val="top"/>
          </w:tcPr>
          <w:p>
            <w:pPr>
              <w:spacing w:after="0"/>
            </w:pPr>
            <w:r>
              <w:rPr>
                <w:sz w:val="16"/>
              </w:rPr>
              <w:t>Compensation shall support amount, currency and period; sensitive compensation fields require explicit authorization.</w:t>
            </w:r>
          </w:p>
        </w:tc>
      </w:tr>
      <w:tr>
        <w:tc>
          <w:tcPr>
            <w:tcW w:type="dxa" w:w="1584"/>
            <w:tcMar>
              <w:top w:w="80" w:type="dxa"/>
              <w:start w:w="80" w:type="dxa"/>
              <w:bottom w:w="80" w:type="dxa"/>
              <w:end w:w="80" w:type="dxa"/>
            </w:tcMar>
            <w:vAlign w:val="top"/>
          </w:tcPr>
          <w:p>
            <w:pPr>
              <w:spacing w:after="0"/>
            </w:pPr>
            <w:r>
              <w:rPr>
                <w:sz w:val="16"/>
              </w:rPr>
              <w:t>SR-CT-006</w:t>
            </w:r>
          </w:p>
        </w:tc>
        <w:tc>
          <w:tcPr>
            <w:tcW w:type="dxa" w:w="936"/>
            <w:tcMar>
              <w:top w:w="80" w:type="dxa"/>
              <w:start w:w="80" w:type="dxa"/>
              <w:bottom w:w="80" w:type="dxa"/>
              <w:end w:w="80" w:type="dxa"/>
            </w:tcMar>
            <w:vAlign w:val="top"/>
          </w:tcPr>
          <w:p>
            <w:pPr>
              <w:spacing w:after="0"/>
            </w:pPr>
            <w:r>
              <w:rPr>
                <w:sz w:val="16"/>
              </w:rPr>
              <w:t>P0</w:t>
            </w:r>
          </w:p>
        </w:tc>
        <w:tc>
          <w:tcPr>
            <w:tcW w:type="dxa" w:w="7560"/>
            <w:tcMar>
              <w:top w:w="80" w:type="dxa"/>
              <w:start w:w="80" w:type="dxa"/>
              <w:bottom w:w="80" w:type="dxa"/>
              <w:end w:w="80" w:type="dxa"/>
            </w:tcMar>
            <w:vAlign w:val="top"/>
          </w:tcPr>
          <w:p>
            <w:pPr>
              <w:spacing w:after="0"/>
            </w:pPr>
            <w:r>
              <w:rPr>
                <w:sz w:val="16"/>
              </w:rPr>
              <w:t>The system shall maintain immutable historical contract versions with version number, file, creator and change note.</w:t>
            </w:r>
          </w:p>
        </w:tc>
      </w:tr>
      <w:tr>
        <w:tc>
          <w:tcPr>
            <w:tcW w:type="dxa" w:w="1584"/>
            <w:tcMar>
              <w:top w:w="80" w:type="dxa"/>
              <w:start w:w="80" w:type="dxa"/>
              <w:bottom w:w="80" w:type="dxa"/>
              <w:end w:w="80" w:type="dxa"/>
            </w:tcMar>
            <w:vAlign w:val="top"/>
          </w:tcPr>
          <w:p>
            <w:pPr>
              <w:spacing w:after="0"/>
            </w:pPr>
            <w:r>
              <w:rPr>
                <w:sz w:val="16"/>
              </w:rPr>
              <w:t>SR-CT-007</w:t>
            </w:r>
          </w:p>
        </w:tc>
        <w:tc>
          <w:tcPr>
            <w:tcW w:type="dxa" w:w="936"/>
            <w:tcMar>
              <w:top w:w="80" w:type="dxa"/>
              <w:start w:w="80" w:type="dxa"/>
              <w:bottom w:w="80" w:type="dxa"/>
              <w:end w:w="80" w:type="dxa"/>
            </w:tcMar>
            <w:vAlign w:val="top"/>
          </w:tcPr>
          <w:p>
            <w:pPr>
              <w:spacing w:after="0"/>
            </w:pPr>
            <w:r>
              <w:rPr>
                <w:sz w:val="16"/>
              </w:rPr>
              <w:t>P0</w:t>
            </w:r>
          </w:p>
        </w:tc>
        <w:tc>
          <w:tcPr>
            <w:tcW w:type="dxa" w:w="7560"/>
            <w:tcMar>
              <w:top w:w="80" w:type="dxa"/>
              <w:start w:w="80" w:type="dxa"/>
              <w:bottom w:w="80" w:type="dxa"/>
              <w:end w:w="80" w:type="dxa"/>
            </w:tcMar>
            <w:vAlign w:val="top"/>
          </w:tcPr>
          <w:p>
            <w:pPr>
              <w:spacing w:after="0"/>
            </w:pPr>
            <w:r>
              <w:rPr>
                <w:sz w:val="16"/>
              </w:rPr>
              <w:t>Approval workflows shall support ordered approval steps and capture status, approver, comment and response timestamp.</w:t>
            </w:r>
          </w:p>
        </w:tc>
      </w:tr>
      <w:tr>
        <w:tc>
          <w:tcPr>
            <w:tcW w:type="dxa" w:w="1584"/>
            <w:tcMar>
              <w:top w:w="80" w:type="dxa"/>
              <w:start w:w="80" w:type="dxa"/>
              <w:bottom w:w="80" w:type="dxa"/>
              <w:end w:w="80" w:type="dxa"/>
            </w:tcMar>
            <w:vAlign w:val="top"/>
          </w:tcPr>
          <w:p>
            <w:pPr>
              <w:spacing w:after="0"/>
            </w:pPr>
            <w:r>
              <w:rPr>
                <w:sz w:val="16"/>
              </w:rPr>
              <w:t>SR-CT-008</w:t>
            </w:r>
          </w:p>
        </w:tc>
        <w:tc>
          <w:tcPr>
            <w:tcW w:type="dxa" w:w="936"/>
            <w:tcMar>
              <w:top w:w="80" w:type="dxa"/>
              <w:start w:w="80" w:type="dxa"/>
              <w:bottom w:w="80" w:type="dxa"/>
              <w:end w:w="80" w:type="dxa"/>
            </w:tcMar>
            <w:vAlign w:val="top"/>
          </w:tcPr>
          <w:p>
            <w:pPr>
              <w:spacing w:after="0"/>
            </w:pPr>
            <w:r>
              <w:rPr>
                <w:sz w:val="16"/>
              </w:rPr>
              <w:t>P0</w:t>
            </w:r>
          </w:p>
        </w:tc>
        <w:tc>
          <w:tcPr>
            <w:tcW w:type="dxa" w:w="7560"/>
            <w:tcMar>
              <w:top w:w="80" w:type="dxa"/>
              <w:start w:w="80" w:type="dxa"/>
              <w:bottom w:w="80" w:type="dxa"/>
              <w:end w:w="80" w:type="dxa"/>
            </w:tcMar>
            <w:vAlign w:val="top"/>
          </w:tcPr>
          <w:p>
            <w:pPr>
              <w:spacing w:after="0"/>
            </w:pPr>
            <w:r>
              <w:rPr>
                <w:sz w:val="16"/>
              </w:rPr>
              <w:t>A contract shall not transition to Signed until all required approvals and signature evidence are complete.</w:t>
            </w:r>
          </w:p>
        </w:tc>
      </w:tr>
      <w:tr>
        <w:tc>
          <w:tcPr>
            <w:tcW w:type="dxa" w:w="1584"/>
            <w:tcMar>
              <w:top w:w="80" w:type="dxa"/>
              <w:start w:w="80" w:type="dxa"/>
              <w:bottom w:w="80" w:type="dxa"/>
              <w:end w:w="80" w:type="dxa"/>
            </w:tcMar>
            <w:vAlign w:val="top"/>
          </w:tcPr>
          <w:p>
            <w:pPr>
              <w:spacing w:after="0"/>
            </w:pPr>
            <w:r>
              <w:rPr>
                <w:sz w:val="16"/>
              </w:rPr>
              <w:t>SR-CT-009</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The system shall support configurable expiry reminders and record notification state.</w:t>
            </w:r>
          </w:p>
        </w:tc>
      </w:tr>
      <w:tr>
        <w:tc>
          <w:tcPr>
            <w:tcW w:type="dxa" w:w="1584"/>
            <w:tcMar>
              <w:top w:w="80" w:type="dxa"/>
              <w:start w:w="80" w:type="dxa"/>
              <w:bottom w:w="80" w:type="dxa"/>
              <w:end w:w="80" w:type="dxa"/>
            </w:tcMar>
            <w:vAlign w:val="top"/>
          </w:tcPr>
          <w:p>
            <w:pPr>
              <w:spacing w:after="0"/>
            </w:pPr>
            <w:r>
              <w:rPr>
                <w:sz w:val="16"/>
              </w:rPr>
              <w:t>SR-CT-010</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Contract termination shall capture termination date and reason and shall be auditable.</w:t>
            </w:r>
          </w:p>
        </w:tc>
      </w:tr>
      <w:tr>
        <w:tc>
          <w:tcPr>
            <w:tcW w:type="dxa" w:w="1584"/>
            <w:tcMar>
              <w:top w:w="80" w:type="dxa"/>
              <w:start w:w="80" w:type="dxa"/>
              <w:bottom w:w="80" w:type="dxa"/>
              <w:end w:w="80" w:type="dxa"/>
            </w:tcMar>
            <w:vAlign w:val="top"/>
          </w:tcPr>
          <w:p>
            <w:pPr>
              <w:spacing w:after="0"/>
            </w:pPr>
            <w:r>
              <w:rPr>
                <w:sz w:val="16"/>
              </w:rPr>
              <w:t>SR-CT-011</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The system shall support signature-envelope integration and persist provider, document hash, signatory and event evidence needed for verification.</w:t>
            </w:r>
          </w:p>
        </w:tc>
      </w:tr>
      <w:tr>
        <w:tc>
          <w:tcPr>
            <w:tcW w:type="dxa" w:w="1584"/>
            <w:tcMar>
              <w:top w:w="80" w:type="dxa"/>
              <w:start w:w="80" w:type="dxa"/>
              <w:bottom w:w="80" w:type="dxa"/>
              <w:end w:w="80" w:type="dxa"/>
            </w:tcMar>
            <w:vAlign w:val="top"/>
          </w:tcPr>
          <w:p>
            <w:pPr>
              <w:spacing w:after="0"/>
            </w:pPr>
            <w:r>
              <w:rPr>
                <w:sz w:val="16"/>
              </w:rPr>
              <w:t>SR-CT-012</w:t>
            </w:r>
          </w:p>
        </w:tc>
        <w:tc>
          <w:tcPr>
            <w:tcW w:type="dxa" w:w="936"/>
            <w:tcMar>
              <w:top w:w="80" w:type="dxa"/>
              <w:start w:w="80" w:type="dxa"/>
              <w:bottom w:w="80" w:type="dxa"/>
              <w:end w:w="80" w:type="dxa"/>
            </w:tcMar>
            <w:vAlign w:val="top"/>
          </w:tcPr>
          <w:p>
            <w:pPr>
              <w:spacing w:after="0"/>
            </w:pPr>
            <w:r>
              <w:rPr>
                <w:sz w:val="16"/>
              </w:rPr>
              <w:t>P0</w:t>
            </w:r>
          </w:p>
        </w:tc>
        <w:tc>
          <w:tcPr>
            <w:tcW w:type="dxa" w:w="7560"/>
            <w:tcMar>
              <w:top w:w="80" w:type="dxa"/>
              <w:start w:w="80" w:type="dxa"/>
              <w:bottom w:w="80" w:type="dxa"/>
              <w:end w:w="80" w:type="dxa"/>
            </w:tcMar>
            <w:vAlign w:val="top"/>
          </w:tcPr>
          <w:p>
            <w:pPr>
              <w:spacing w:after="0"/>
            </w:pPr>
            <w:r>
              <w:rPr>
                <w:sz w:val="16"/>
              </w:rPr>
              <w:t>All contract access and lifecycle mutations shall be audited.</w:t>
            </w:r>
          </w:p>
        </w:tc>
      </w:tr>
    </w:tbl>
    <w:p>
      <w:pPr>
        <w:spacing w:after="40"/>
      </w:pPr>
    </w:p>
    <w:p>
      <w:pPr>
        <w:pStyle w:val="Heading1"/>
      </w:pPr>
      <w:r>
        <w:t>9. Performance, Match and Rating Requirements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584"/>
            <w:shd w:fill="17375E"/>
            <w:tcMar>
              <w:top w:w="80" w:type="dxa"/>
              <w:start w:w="80" w:type="dxa"/>
              <w:bottom w:w="80" w:type="dxa"/>
              <w:end w:w="80" w:type="dxa"/>
            </w:tcMar>
            <w:vAlign w:val="center"/>
          </w:tcPr>
          <w:p>
            <w:r>
              <w:rPr>
                <w:b/>
                <w:color w:val="FFFFFF"/>
                <w:sz w:val="17"/>
              </w:rPr>
              <w:t>ID</w:t>
            </w:r>
          </w:p>
        </w:tc>
        <w:tc>
          <w:tcPr>
            <w:tcW w:type="dxa" w:w="936"/>
            <w:shd w:fill="17375E"/>
            <w:tcMar>
              <w:top w:w="80" w:type="dxa"/>
              <w:start w:w="80" w:type="dxa"/>
              <w:bottom w:w="80" w:type="dxa"/>
              <w:end w:w="80" w:type="dxa"/>
            </w:tcMar>
            <w:vAlign w:val="center"/>
          </w:tcPr>
          <w:p>
            <w:r>
              <w:rPr>
                <w:b/>
                <w:color w:val="FFFFFF"/>
                <w:sz w:val="17"/>
              </w:rPr>
              <w:t>Pri</w:t>
            </w:r>
          </w:p>
        </w:tc>
        <w:tc>
          <w:tcPr>
            <w:tcW w:type="dxa" w:w="7560"/>
            <w:shd w:fill="17375E"/>
            <w:tcMar>
              <w:top w:w="80" w:type="dxa"/>
              <w:start w:w="80" w:type="dxa"/>
              <w:bottom w:w="80" w:type="dxa"/>
              <w:end w:w="80" w:type="dxa"/>
            </w:tcMar>
            <w:vAlign w:val="center"/>
          </w:tcPr>
          <w:p>
            <w:r>
              <w:rPr>
                <w:b/>
                <w:color w:val="FFFFFF"/>
                <w:sz w:val="17"/>
              </w:rPr>
              <w:t>Requirement</w:t>
            </w:r>
          </w:p>
        </w:tc>
      </w:tr>
      <w:tr>
        <w:tc>
          <w:tcPr>
            <w:tcW w:type="dxa" w:w="1584"/>
            <w:tcMar>
              <w:top w:w="80" w:type="dxa"/>
              <w:start w:w="80" w:type="dxa"/>
              <w:bottom w:w="80" w:type="dxa"/>
              <w:end w:w="80" w:type="dxa"/>
            </w:tcMar>
            <w:vAlign w:val="top"/>
          </w:tcPr>
          <w:p>
            <w:pPr>
              <w:spacing w:after="0"/>
            </w:pPr>
            <w:r>
              <w:rPr>
                <w:sz w:val="16"/>
              </w:rPr>
              <w:t>SR-PF-001</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The system shall record performance records by player and match date, with optional season linkage.</w:t>
            </w:r>
          </w:p>
        </w:tc>
      </w:tr>
      <w:tr>
        <w:tc>
          <w:tcPr>
            <w:tcW w:type="dxa" w:w="1584"/>
            <w:tcMar>
              <w:top w:w="80" w:type="dxa"/>
              <w:start w:w="80" w:type="dxa"/>
              <w:bottom w:w="80" w:type="dxa"/>
              <w:end w:w="80" w:type="dxa"/>
            </w:tcMar>
            <w:vAlign w:val="top"/>
          </w:tcPr>
          <w:p>
            <w:pPr>
              <w:spacing w:after="0"/>
            </w:pPr>
            <w:r>
              <w:rPr>
                <w:sz w:val="16"/>
              </w:rPr>
              <w:t>SR-PF-002</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Performance records shall support opponent, venue, competition, starting status, goals, assists, minutes, cards, shots, shots on target, pass accuracy, rating and extensible extra statistics.</w:t>
            </w:r>
          </w:p>
        </w:tc>
      </w:tr>
      <w:tr>
        <w:tc>
          <w:tcPr>
            <w:tcW w:type="dxa" w:w="1584"/>
            <w:tcMar>
              <w:top w:w="80" w:type="dxa"/>
              <w:start w:w="80" w:type="dxa"/>
              <w:bottom w:w="80" w:type="dxa"/>
              <w:end w:w="80" w:type="dxa"/>
            </w:tcMar>
            <w:vAlign w:val="top"/>
          </w:tcPr>
          <w:p>
            <w:pPr>
              <w:spacing w:after="0"/>
            </w:pPr>
            <w:r>
              <w:rPr>
                <w:sz w:val="16"/>
              </w:rPr>
              <w:t>SR-PF-003</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The system shall validate metric ranges and reject impossible values such as negative minutes.</w:t>
            </w:r>
          </w:p>
        </w:tc>
      </w:tr>
      <w:tr>
        <w:tc>
          <w:tcPr>
            <w:tcW w:type="dxa" w:w="1584"/>
            <w:tcMar>
              <w:top w:w="80" w:type="dxa"/>
              <w:start w:w="80" w:type="dxa"/>
              <w:bottom w:w="80" w:type="dxa"/>
              <w:end w:w="80" w:type="dxa"/>
            </w:tcMar>
            <w:vAlign w:val="top"/>
          </w:tcPr>
          <w:p>
            <w:pPr>
              <w:spacing w:after="0"/>
            </w:pPr>
            <w:r>
              <w:rPr>
                <w:sz w:val="16"/>
              </w:rPr>
              <w:t>SR-PF-004</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The system shall support CSV import with column mapping, preview, validation errors and partial-failure handling.</w:t>
            </w:r>
          </w:p>
        </w:tc>
      </w:tr>
      <w:tr>
        <w:tc>
          <w:tcPr>
            <w:tcW w:type="dxa" w:w="1584"/>
            <w:tcMar>
              <w:top w:w="80" w:type="dxa"/>
              <w:start w:w="80" w:type="dxa"/>
              <w:bottom w:w="80" w:type="dxa"/>
              <w:end w:w="80" w:type="dxa"/>
            </w:tcMar>
            <w:vAlign w:val="top"/>
          </w:tcPr>
          <w:p>
            <w:pPr>
              <w:spacing w:after="0"/>
            </w:pPr>
            <w:r>
              <w:rPr>
                <w:sz w:val="16"/>
              </w:rPr>
              <w:t>SR-PF-005</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The system shall provide player/season trend aggregation and period comparison.</w:t>
            </w:r>
          </w:p>
        </w:tc>
      </w:tr>
      <w:tr>
        <w:tc>
          <w:tcPr>
            <w:tcW w:type="dxa" w:w="1584"/>
            <w:tcMar>
              <w:top w:w="80" w:type="dxa"/>
              <w:start w:w="80" w:type="dxa"/>
              <w:bottom w:w="80" w:type="dxa"/>
              <w:end w:w="80" w:type="dxa"/>
            </w:tcMar>
            <w:vAlign w:val="top"/>
          </w:tcPr>
          <w:p>
            <w:pPr>
              <w:spacing w:after="0"/>
            </w:pPr>
            <w:r>
              <w:rPr>
                <w:sz w:val="16"/>
              </w:rPr>
              <w:t>SR-RT-001</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The rating subsystem shall support technical, physical and mental scores plus extensible dimensions.</w:t>
            </w:r>
          </w:p>
        </w:tc>
      </w:tr>
      <w:tr>
        <w:tc>
          <w:tcPr>
            <w:tcW w:type="dxa" w:w="1584"/>
            <w:tcMar>
              <w:top w:w="80" w:type="dxa"/>
              <w:start w:w="80" w:type="dxa"/>
              <w:bottom w:w="80" w:type="dxa"/>
              <w:end w:w="80" w:type="dxa"/>
            </w:tcMar>
            <w:vAlign w:val="top"/>
          </w:tcPr>
          <w:p>
            <w:pPr>
              <w:spacing w:after="0"/>
            </w:pPr>
            <w:r>
              <w:rPr>
                <w:sz w:val="16"/>
              </w:rPr>
              <w:t>SR-RT-002</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Each rating shall reference a rating scheme/version used to calculate the total score.</w:t>
            </w:r>
          </w:p>
        </w:tc>
      </w:tr>
      <w:tr>
        <w:tc>
          <w:tcPr>
            <w:tcW w:type="dxa" w:w="1584"/>
            <w:tcMar>
              <w:top w:w="80" w:type="dxa"/>
              <w:start w:w="80" w:type="dxa"/>
              <w:bottom w:w="80" w:type="dxa"/>
              <w:end w:w="80" w:type="dxa"/>
            </w:tcMar>
            <w:vAlign w:val="top"/>
          </w:tcPr>
          <w:p>
            <w:pPr>
              <w:spacing w:after="0"/>
            </w:pPr>
            <w:r>
              <w:rPr>
                <w:sz w:val="16"/>
              </w:rPr>
              <w:t>SR-RT-003</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The system shall calculate total score deterministically from the active scheme rather than relying on user-entered totals.</w:t>
            </w:r>
          </w:p>
        </w:tc>
      </w:tr>
      <w:tr>
        <w:tc>
          <w:tcPr>
            <w:tcW w:type="dxa" w:w="1584"/>
            <w:tcMar>
              <w:top w:w="80" w:type="dxa"/>
              <w:start w:w="80" w:type="dxa"/>
              <w:bottom w:w="80" w:type="dxa"/>
              <w:end w:w="80" w:type="dxa"/>
            </w:tcMar>
            <w:vAlign w:val="top"/>
          </w:tcPr>
          <w:p>
            <w:pPr>
              <w:spacing w:after="0"/>
            </w:pPr>
            <w:r>
              <w:rPr>
                <w:sz w:val="16"/>
              </w:rPr>
              <w:t>SR-RT-004</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Rating history shall preserve prior scores even after scheme changes.</w:t>
            </w:r>
          </w:p>
        </w:tc>
      </w:tr>
      <w:tr>
        <w:tc>
          <w:tcPr>
            <w:tcW w:type="dxa" w:w="1584"/>
            <w:tcMar>
              <w:top w:w="80" w:type="dxa"/>
              <w:start w:w="80" w:type="dxa"/>
              <w:bottom w:w="80" w:type="dxa"/>
              <w:end w:w="80" w:type="dxa"/>
            </w:tcMar>
            <w:vAlign w:val="top"/>
          </w:tcPr>
          <w:p>
            <w:pPr>
              <w:spacing w:after="0"/>
            </w:pPr>
            <w:r>
              <w:rPr>
                <w:sz w:val="16"/>
              </w:rPr>
              <w:t>SR-RT-005</w:t>
            </w:r>
          </w:p>
        </w:tc>
        <w:tc>
          <w:tcPr>
            <w:tcW w:type="dxa" w:w="936"/>
            <w:tcMar>
              <w:top w:w="80" w:type="dxa"/>
              <w:start w:w="80" w:type="dxa"/>
              <w:bottom w:w="80" w:type="dxa"/>
              <w:end w:w="80" w:type="dxa"/>
            </w:tcMar>
            <w:vAlign w:val="top"/>
          </w:tcPr>
          <w:p>
            <w:pPr>
              <w:spacing w:after="0"/>
            </w:pPr>
            <w:r>
              <w:rPr>
                <w:sz w:val="16"/>
              </w:rPr>
              <w:t>P2</w:t>
            </w:r>
          </w:p>
        </w:tc>
        <w:tc>
          <w:tcPr>
            <w:tcW w:type="dxa" w:w="7560"/>
            <w:tcMar>
              <w:top w:w="80" w:type="dxa"/>
              <w:start w:w="80" w:type="dxa"/>
              <w:bottom w:w="80" w:type="dxa"/>
              <w:end w:w="80" w:type="dxa"/>
            </w:tcMar>
            <w:vAlign w:val="top"/>
          </w:tcPr>
          <w:p>
            <w:pPr>
              <w:spacing w:after="0"/>
            </w:pPr>
            <w:r>
              <w:rPr>
                <w:sz w:val="16"/>
              </w:rPr>
              <w:t>The system may support position-specific rating criteria with separate weights.</w:t>
            </w:r>
          </w:p>
        </w:tc>
      </w:tr>
    </w:tbl>
    <w:p>
      <w:pPr>
        <w:spacing w:after="40"/>
      </w:pPr>
    </w:p>
    <w:p>
      <w:pPr>
        <w:pStyle w:val="Heading1"/>
      </w:pPr>
      <w:r>
        <w:t>10. Training, Enrollment and Attendance Requirements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584"/>
            <w:shd w:fill="17375E"/>
            <w:tcMar>
              <w:top w:w="80" w:type="dxa"/>
              <w:start w:w="80" w:type="dxa"/>
              <w:bottom w:w="80" w:type="dxa"/>
              <w:end w:w="80" w:type="dxa"/>
            </w:tcMar>
            <w:vAlign w:val="center"/>
          </w:tcPr>
          <w:p>
            <w:r>
              <w:rPr>
                <w:b/>
                <w:color w:val="FFFFFF"/>
                <w:sz w:val="17"/>
              </w:rPr>
              <w:t>ID</w:t>
            </w:r>
          </w:p>
        </w:tc>
        <w:tc>
          <w:tcPr>
            <w:tcW w:type="dxa" w:w="936"/>
            <w:shd w:fill="17375E"/>
            <w:tcMar>
              <w:top w:w="80" w:type="dxa"/>
              <w:start w:w="80" w:type="dxa"/>
              <w:bottom w:w="80" w:type="dxa"/>
              <w:end w:w="80" w:type="dxa"/>
            </w:tcMar>
            <w:vAlign w:val="center"/>
          </w:tcPr>
          <w:p>
            <w:r>
              <w:rPr>
                <w:b/>
                <w:color w:val="FFFFFF"/>
                <w:sz w:val="17"/>
              </w:rPr>
              <w:t>Pri</w:t>
            </w:r>
          </w:p>
        </w:tc>
        <w:tc>
          <w:tcPr>
            <w:tcW w:type="dxa" w:w="7560"/>
            <w:shd w:fill="17375E"/>
            <w:tcMar>
              <w:top w:w="80" w:type="dxa"/>
              <w:start w:w="80" w:type="dxa"/>
              <w:bottom w:w="80" w:type="dxa"/>
              <w:end w:w="80" w:type="dxa"/>
            </w:tcMar>
            <w:vAlign w:val="center"/>
          </w:tcPr>
          <w:p>
            <w:r>
              <w:rPr>
                <w:b/>
                <w:color w:val="FFFFFF"/>
                <w:sz w:val="17"/>
              </w:rPr>
              <w:t>Requirement</w:t>
            </w:r>
          </w:p>
        </w:tc>
      </w:tr>
      <w:tr>
        <w:tc>
          <w:tcPr>
            <w:tcW w:type="dxa" w:w="1584"/>
            <w:tcMar>
              <w:top w:w="80" w:type="dxa"/>
              <w:start w:w="80" w:type="dxa"/>
              <w:bottom w:w="80" w:type="dxa"/>
              <w:end w:w="80" w:type="dxa"/>
            </w:tcMar>
            <w:vAlign w:val="top"/>
          </w:tcPr>
          <w:p>
            <w:pPr>
              <w:spacing w:after="0"/>
            </w:pPr>
            <w:r>
              <w:rPr>
                <w:sz w:val="16"/>
              </w:rPr>
              <w:t>SR-TR-001</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The system shall support training programs with title, description, start/end, location, capacity, price, currency and recurrence metadata.</w:t>
            </w:r>
          </w:p>
        </w:tc>
      </w:tr>
      <w:tr>
        <w:tc>
          <w:tcPr>
            <w:tcW w:type="dxa" w:w="1584"/>
            <w:tcMar>
              <w:top w:w="80" w:type="dxa"/>
              <w:start w:w="80" w:type="dxa"/>
              <w:bottom w:w="80" w:type="dxa"/>
              <w:end w:w="80" w:type="dxa"/>
            </w:tcMar>
            <w:vAlign w:val="top"/>
          </w:tcPr>
          <w:p>
            <w:pPr>
              <w:spacing w:after="0"/>
            </w:pPr>
            <w:r>
              <w:rPr>
                <w:sz w:val="16"/>
              </w:rPr>
              <w:t>SR-TR-002</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Recurring training shall generate or represent individual sessions with date/time/location and cancellation state.</w:t>
            </w:r>
          </w:p>
        </w:tc>
      </w:tr>
      <w:tr>
        <w:tc>
          <w:tcPr>
            <w:tcW w:type="dxa" w:w="1584"/>
            <w:tcMar>
              <w:top w:w="80" w:type="dxa"/>
              <w:start w:w="80" w:type="dxa"/>
              <w:bottom w:w="80" w:type="dxa"/>
              <w:end w:w="80" w:type="dxa"/>
            </w:tcMar>
            <w:vAlign w:val="top"/>
          </w:tcPr>
          <w:p>
            <w:pPr>
              <w:spacing w:after="0"/>
            </w:pPr>
            <w:r>
              <w:rPr>
                <w:sz w:val="16"/>
              </w:rPr>
              <w:t>SR-TR-003</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Enrollment shall support pending, approved, rejected, cancelled and waitlisted states.</w:t>
            </w:r>
          </w:p>
        </w:tc>
      </w:tr>
      <w:tr>
        <w:tc>
          <w:tcPr>
            <w:tcW w:type="dxa" w:w="1584"/>
            <w:tcMar>
              <w:top w:w="80" w:type="dxa"/>
              <w:start w:w="80" w:type="dxa"/>
              <w:bottom w:w="80" w:type="dxa"/>
              <w:end w:w="80" w:type="dxa"/>
            </w:tcMar>
            <w:vAlign w:val="top"/>
          </w:tcPr>
          <w:p>
            <w:pPr>
              <w:spacing w:after="0"/>
            </w:pPr>
            <w:r>
              <w:rPr>
                <w:sz w:val="16"/>
              </w:rPr>
              <w:t>SR-TR-004</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Enrollment shall prevent duplicate player enrollment in the same training program.</w:t>
            </w:r>
          </w:p>
        </w:tc>
      </w:tr>
      <w:tr>
        <w:tc>
          <w:tcPr>
            <w:tcW w:type="dxa" w:w="1584"/>
            <w:tcMar>
              <w:top w:w="80" w:type="dxa"/>
              <w:start w:w="80" w:type="dxa"/>
              <w:bottom w:w="80" w:type="dxa"/>
              <w:end w:w="80" w:type="dxa"/>
            </w:tcMar>
            <w:vAlign w:val="top"/>
          </w:tcPr>
          <w:p>
            <w:pPr>
              <w:spacing w:after="0"/>
            </w:pPr>
            <w:r>
              <w:rPr>
                <w:sz w:val="16"/>
              </w:rPr>
              <w:t>SR-TR-005</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Capacity constraints shall be enforced according to configured policy.</w:t>
            </w:r>
          </w:p>
        </w:tc>
      </w:tr>
      <w:tr>
        <w:tc>
          <w:tcPr>
            <w:tcW w:type="dxa" w:w="1584"/>
            <w:tcMar>
              <w:top w:w="80" w:type="dxa"/>
              <w:start w:w="80" w:type="dxa"/>
              <w:bottom w:w="80" w:type="dxa"/>
              <w:end w:w="80" w:type="dxa"/>
            </w:tcMar>
            <w:vAlign w:val="top"/>
          </w:tcPr>
          <w:p>
            <w:pPr>
              <w:spacing w:after="0"/>
            </w:pPr>
            <w:r>
              <w:rPr>
                <w:sz w:val="16"/>
              </w:rPr>
              <w:t>SR-TR-006</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Payment status shall support unpaid, paid, partial, refunded and waived, but financial settlement shall be delegated to a dedicated payment/finance domain when full finance is introduced.</w:t>
            </w:r>
          </w:p>
        </w:tc>
      </w:tr>
      <w:tr>
        <w:tc>
          <w:tcPr>
            <w:tcW w:type="dxa" w:w="1584"/>
            <w:tcMar>
              <w:top w:w="80" w:type="dxa"/>
              <w:start w:w="80" w:type="dxa"/>
              <w:bottom w:w="80" w:type="dxa"/>
              <w:end w:w="80" w:type="dxa"/>
            </w:tcMar>
            <w:vAlign w:val="top"/>
          </w:tcPr>
          <w:p>
            <w:pPr>
              <w:spacing w:after="0"/>
            </w:pPr>
            <w:r>
              <w:rPr>
                <w:sz w:val="16"/>
              </w:rPr>
              <w:t>SR-TR-007</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Attendance shall support present, absent, late and excused states and link an enrollment to a specific session.</w:t>
            </w:r>
          </w:p>
        </w:tc>
      </w:tr>
      <w:tr>
        <w:tc>
          <w:tcPr>
            <w:tcW w:type="dxa" w:w="1584"/>
            <w:tcMar>
              <w:top w:w="80" w:type="dxa"/>
              <w:start w:w="80" w:type="dxa"/>
              <w:bottom w:w="80" w:type="dxa"/>
              <w:end w:w="80" w:type="dxa"/>
            </w:tcMar>
            <w:vAlign w:val="top"/>
          </w:tcPr>
          <w:p>
            <w:pPr>
              <w:spacing w:after="0"/>
            </w:pPr>
            <w:r>
              <w:rPr>
                <w:sz w:val="16"/>
              </w:rPr>
              <w:t>SR-TR-008</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The system shall prevent duplicate attendance for an enrollment/session pair.</w:t>
            </w:r>
          </w:p>
        </w:tc>
      </w:tr>
      <w:tr>
        <w:tc>
          <w:tcPr>
            <w:tcW w:type="dxa" w:w="1584"/>
            <w:tcMar>
              <w:top w:w="80" w:type="dxa"/>
              <w:start w:w="80" w:type="dxa"/>
              <w:bottom w:w="80" w:type="dxa"/>
              <w:end w:w="80" w:type="dxa"/>
            </w:tcMar>
            <w:vAlign w:val="top"/>
          </w:tcPr>
          <w:p>
            <w:pPr>
              <w:spacing w:after="0"/>
            </w:pPr>
            <w:r>
              <w:rPr>
                <w:sz w:val="16"/>
              </w:rPr>
              <w:t>SR-TR-009</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The system shall calculate program completion eligibility from configured completion rules.</w:t>
            </w:r>
          </w:p>
        </w:tc>
      </w:tr>
      <w:tr>
        <w:tc>
          <w:tcPr>
            <w:tcW w:type="dxa" w:w="1584"/>
            <w:tcMar>
              <w:top w:w="80" w:type="dxa"/>
              <w:start w:w="80" w:type="dxa"/>
              <w:bottom w:w="80" w:type="dxa"/>
              <w:end w:w="80" w:type="dxa"/>
            </w:tcMar>
            <w:vAlign w:val="top"/>
          </w:tcPr>
          <w:p>
            <w:pPr>
              <w:spacing w:after="0"/>
            </w:pPr>
            <w:r>
              <w:rPr>
                <w:sz w:val="16"/>
              </w:rPr>
              <w:t>SR-TR-010</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The system shall generate a certificate with unique verification identifier for eligible participants.</w:t>
            </w:r>
          </w:p>
        </w:tc>
      </w:tr>
    </w:tbl>
    <w:p>
      <w:pPr>
        <w:spacing w:after="40"/>
      </w:pPr>
    </w:p>
    <w:p>
      <w:pPr>
        <w:pStyle w:val="Heading1"/>
      </w:pPr>
      <w:r>
        <w:t>11. Legal Support Requirements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584"/>
            <w:shd w:fill="17375E"/>
            <w:tcMar>
              <w:top w:w="80" w:type="dxa"/>
              <w:start w:w="80" w:type="dxa"/>
              <w:bottom w:w="80" w:type="dxa"/>
              <w:end w:w="80" w:type="dxa"/>
            </w:tcMar>
            <w:vAlign w:val="center"/>
          </w:tcPr>
          <w:p>
            <w:r>
              <w:rPr>
                <w:b/>
                <w:color w:val="FFFFFF"/>
                <w:sz w:val="17"/>
              </w:rPr>
              <w:t>ID</w:t>
            </w:r>
          </w:p>
        </w:tc>
        <w:tc>
          <w:tcPr>
            <w:tcW w:type="dxa" w:w="936"/>
            <w:shd w:fill="17375E"/>
            <w:tcMar>
              <w:top w:w="80" w:type="dxa"/>
              <w:start w:w="80" w:type="dxa"/>
              <w:bottom w:w="80" w:type="dxa"/>
              <w:end w:w="80" w:type="dxa"/>
            </w:tcMar>
            <w:vAlign w:val="center"/>
          </w:tcPr>
          <w:p>
            <w:r>
              <w:rPr>
                <w:b/>
                <w:color w:val="FFFFFF"/>
                <w:sz w:val="17"/>
              </w:rPr>
              <w:t>Pri</w:t>
            </w:r>
          </w:p>
        </w:tc>
        <w:tc>
          <w:tcPr>
            <w:tcW w:type="dxa" w:w="7560"/>
            <w:shd w:fill="17375E"/>
            <w:tcMar>
              <w:top w:w="80" w:type="dxa"/>
              <w:start w:w="80" w:type="dxa"/>
              <w:bottom w:w="80" w:type="dxa"/>
              <w:end w:w="80" w:type="dxa"/>
            </w:tcMar>
            <w:vAlign w:val="center"/>
          </w:tcPr>
          <w:p>
            <w:r>
              <w:rPr>
                <w:b/>
                <w:color w:val="FFFFFF"/>
                <w:sz w:val="17"/>
              </w:rPr>
              <w:t>Requirement</w:t>
            </w:r>
          </w:p>
        </w:tc>
      </w:tr>
      <w:tr>
        <w:tc>
          <w:tcPr>
            <w:tcW w:type="dxa" w:w="1584"/>
            <w:tcMar>
              <w:top w:w="80" w:type="dxa"/>
              <w:start w:w="80" w:type="dxa"/>
              <w:bottom w:w="80" w:type="dxa"/>
              <w:end w:w="80" w:type="dxa"/>
            </w:tcMar>
            <w:vAlign w:val="top"/>
          </w:tcPr>
          <w:p>
            <w:pPr>
              <w:spacing w:after="0"/>
            </w:pPr>
            <w:r>
              <w:rPr>
                <w:sz w:val="16"/>
              </w:rPr>
              <w:t>SR-LE-001</w:t>
            </w:r>
          </w:p>
        </w:tc>
        <w:tc>
          <w:tcPr>
            <w:tcW w:type="dxa" w:w="936"/>
            <w:tcMar>
              <w:top w:w="80" w:type="dxa"/>
              <w:start w:w="80" w:type="dxa"/>
              <w:bottom w:w="80" w:type="dxa"/>
              <w:end w:w="80" w:type="dxa"/>
            </w:tcMar>
            <w:vAlign w:val="top"/>
          </w:tcPr>
          <w:p>
            <w:pPr>
              <w:spacing w:after="0"/>
            </w:pPr>
            <w:r>
              <w:rPr>
                <w:sz w:val="16"/>
              </w:rPr>
              <w:t>P0</w:t>
            </w:r>
          </w:p>
        </w:tc>
        <w:tc>
          <w:tcPr>
            <w:tcW w:type="dxa" w:w="7560"/>
            <w:tcMar>
              <w:top w:w="80" w:type="dxa"/>
              <w:start w:w="80" w:type="dxa"/>
              <w:bottom w:w="80" w:type="dxa"/>
              <w:end w:w="80" w:type="dxa"/>
            </w:tcMar>
            <w:vAlign w:val="top"/>
          </w:tcPr>
          <w:p>
            <w:pPr>
              <w:spacing w:after="0"/>
            </w:pPr>
            <w:r>
              <w:rPr>
                <w:sz w:val="16"/>
              </w:rPr>
              <w:t>The system shall create legal tickets linked to a player and tenant.</w:t>
            </w:r>
          </w:p>
        </w:tc>
      </w:tr>
      <w:tr>
        <w:tc>
          <w:tcPr>
            <w:tcW w:type="dxa" w:w="1584"/>
            <w:tcMar>
              <w:top w:w="80" w:type="dxa"/>
              <w:start w:w="80" w:type="dxa"/>
              <w:bottom w:w="80" w:type="dxa"/>
              <w:end w:w="80" w:type="dxa"/>
            </w:tcMar>
            <w:vAlign w:val="top"/>
          </w:tcPr>
          <w:p>
            <w:pPr>
              <w:spacing w:after="0"/>
            </w:pPr>
            <w:r>
              <w:rPr>
                <w:sz w:val="16"/>
              </w:rPr>
              <w:t>SR-LE-002</w:t>
            </w:r>
          </w:p>
        </w:tc>
        <w:tc>
          <w:tcPr>
            <w:tcW w:type="dxa" w:w="936"/>
            <w:tcMar>
              <w:top w:w="80" w:type="dxa"/>
              <w:start w:w="80" w:type="dxa"/>
              <w:bottom w:w="80" w:type="dxa"/>
              <w:end w:w="80" w:type="dxa"/>
            </w:tcMar>
            <w:vAlign w:val="top"/>
          </w:tcPr>
          <w:p>
            <w:pPr>
              <w:spacing w:after="0"/>
            </w:pPr>
            <w:r>
              <w:rPr>
                <w:sz w:val="16"/>
              </w:rPr>
              <w:t>P0</w:t>
            </w:r>
          </w:p>
        </w:tc>
        <w:tc>
          <w:tcPr>
            <w:tcW w:type="dxa" w:w="7560"/>
            <w:tcMar>
              <w:top w:w="80" w:type="dxa"/>
              <w:start w:w="80" w:type="dxa"/>
              <w:bottom w:w="80" w:type="dxa"/>
              <w:end w:w="80" w:type="dxa"/>
            </w:tcMar>
            <w:vAlign w:val="top"/>
          </w:tcPr>
          <w:p>
            <w:pPr>
              <w:spacing w:after="0"/>
            </w:pPr>
            <w:r>
              <w:rPr>
                <w:sz w:val="16"/>
              </w:rPr>
              <w:t>Legal tickets shall support open, in-progress, pending-review, resolved and closed states.</w:t>
            </w:r>
          </w:p>
        </w:tc>
      </w:tr>
      <w:tr>
        <w:tc>
          <w:tcPr>
            <w:tcW w:type="dxa" w:w="1584"/>
            <w:tcMar>
              <w:top w:w="80" w:type="dxa"/>
              <w:start w:w="80" w:type="dxa"/>
              <w:bottom w:w="80" w:type="dxa"/>
              <w:end w:w="80" w:type="dxa"/>
            </w:tcMar>
            <w:vAlign w:val="top"/>
          </w:tcPr>
          <w:p>
            <w:pPr>
              <w:spacing w:after="0"/>
            </w:pPr>
            <w:r>
              <w:rPr>
                <w:sz w:val="16"/>
              </w:rPr>
              <w:t>SR-LE-003</w:t>
            </w:r>
          </w:p>
        </w:tc>
        <w:tc>
          <w:tcPr>
            <w:tcW w:type="dxa" w:w="936"/>
            <w:tcMar>
              <w:top w:w="80" w:type="dxa"/>
              <w:start w:w="80" w:type="dxa"/>
              <w:bottom w:w="80" w:type="dxa"/>
              <w:end w:w="80" w:type="dxa"/>
            </w:tcMar>
            <w:vAlign w:val="top"/>
          </w:tcPr>
          <w:p>
            <w:pPr>
              <w:spacing w:after="0"/>
            </w:pPr>
            <w:r>
              <w:rPr>
                <w:sz w:val="16"/>
              </w:rPr>
              <w:t>P0</w:t>
            </w:r>
          </w:p>
        </w:tc>
        <w:tc>
          <w:tcPr>
            <w:tcW w:type="dxa" w:w="7560"/>
            <w:tcMar>
              <w:top w:w="80" w:type="dxa"/>
              <w:start w:w="80" w:type="dxa"/>
              <w:bottom w:w="80" w:type="dxa"/>
              <w:end w:w="80" w:type="dxa"/>
            </w:tcMar>
            <w:vAlign w:val="top"/>
          </w:tcPr>
          <w:p>
            <w:pPr>
              <w:spacing w:after="0"/>
            </w:pPr>
            <w:r>
              <w:rPr>
                <w:sz w:val="16"/>
              </w:rPr>
              <w:t>Legal tickets shall support low, medium, high and urgent priorities.</w:t>
            </w:r>
          </w:p>
        </w:tc>
      </w:tr>
      <w:tr>
        <w:tc>
          <w:tcPr>
            <w:tcW w:type="dxa" w:w="1584"/>
            <w:tcMar>
              <w:top w:w="80" w:type="dxa"/>
              <w:start w:w="80" w:type="dxa"/>
              <w:bottom w:w="80" w:type="dxa"/>
              <w:end w:w="80" w:type="dxa"/>
            </w:tcMar>
            <w:vAlign w:val="top"/>
          </w:tcPr>
          <w:p>
            <w:pPr>
              <w:spacing w:after="0"/>
            </w:pPr>
            <w:r>
              <w:rPr>
                <w:sz w:val="16"/>
              </w:rPr>
              <w:t>SR-LE-004</w:t>
            </w:r>
          </w:p>
        </w:tc>
        <w:tc>
          <w:tcPr>
            <w:tcW w:type="dxa" w:w="936"/>
            <w:tcMar>
              <w:top w:w="80" w:type="dxa"/>
              <w:start w:w="80" w:type="dxa"/>
              <w:bottom w:w="80" w:type="dxa"/>
              <w:end w:w="80" w:type="dxa"/>
            </w:tcMar>
            <w:vAlign w:val="top"/>
          </w:tcPr>
          <w:p>
            <w:pPr>
              <w:spacing w:after="0"/>
            </w:pPr>
            <w:r>
              <w:rPr>
                <w:sz w:val="16"/>
              </w:rPr>
              <w:t>P0</w:t>
            </w:r>
          </w:p>
        </w:tc>
        <w:tc>
          <w:tcPr>
            <w:tcW w:type="dxa" w:w="7560"/>
            <w:tcMar>
              <w:top w:w="80" w:type="dxa"/>
              <w:start w:w="80" w:type="dxa"/>
              <w:bottom w:w="80" w:type="dxa"/>
              <w:end w:w="80" w:type="dxa"/>
            </w:tcMar>
            <w:vAlign w:val="top"/>
          </w:tcPr>
          <w:p>
            <w:pPr>
              <w:spacing w:after="0"/>
            </w:pPr>
            <w:r>
              <w:rPr>
                <w:sz w:val="16"/>
              </w:rPr>
              <w:t>Tickets shall support assignment to authorized legal users and due dates.</w:t>
            </w:r>
          </w:p>
        </w:tc>
      </w:tr>
      <w:tr>
        <w:tc>
          <w:tcPr>
            <w:tcW w:type="dxa" w:w="1584"/>
            <w:tcMar>
              <w:top w:w="80" w:type="dxa"/>
              <w:start w:w="80" w:type="dxa"/>
              <w:bottom w:w="80" w:type="dxa"/>
              <w:end w:w="80" w:type="dxa"/>
            </w:tcMar>
            <w:vAlign w:val="top"/>
          </w:tcPr>
          <w:p>
            <w:pPr>
              <w:spacing w:after="0"/>
            </w:pPr>
            <w:r>
              <w:rPr>
                <w:sz w:val="16"/>
              </w:rPr>
              <w:t>SR-LE-005</w:t>
            </w:r>
          </w:p>
        </w:tc>
        <w:tc>
          <w:tcPr>
            <w:tcW w:type="dxa" w:w="936"/>
            <w:tcMar>
              <w:top w:w="80" w:type="dxa"/>
              <w:start w:w="80" w:type="dxa"/>
              <w:bottom w:w="80" w:type="dxa"/>
              <w:end w:w="80" w:type="dxa"/>
            </w:tcMar>
            <w:vAlign w:val="top"/>
          </w:tcPr>
          <w:p>
            <w:pPr>
              <w:spacing w:after="0"/>
            </w:pPr>
            <w:r>
              <w:rPr>
                <w:sz w:val="16"/>
              </w:rPr>
              <w:t>P0</w:t>
            </w:r>
          </w:p>
        </w:tc>
        <w:tc>
          <w:tcPr>
            <w:tcW w:type="dxa" w:w="7560"/>
            <w:tcMar>
              <w:top w:w="80" w:type="dxa"/>
              <w:start w:w="80" w:type="dxa"/>
              <w:bottom w:w="80" w:type="dxa"/>
              <w:end w:w="80" w:type="dxa"/>
            </w:tcMar>
            <w:vAlign w:val="top"/>
          </w:tcPr>
          <w:p>
            <w:pPr>
              <w:spacing w:after="0"/>
            </w:pPr>
            <w:r>
              <w:rPr>
                <w:sz w:val="16"/>
              </w:rPr>
              <w:t>Legal notes shall record author, creation time and confidentiality flag.</w:t>
            </w:r>
          </w:p>
        </w:tc>
      </w:tr>
      <w:tr>
        <w:tc>
          <w:tcPr>
            <w:tcW w:type="dxa" w:w="1584"/>
            <w:tcMar>
              <w:top w:w="80" w:type="dxa"/>
              <w:start w:w="80" w:type="dxa"/>
              <w:bottom w:w="80" w:type="dxa"/>
              <w:end w:w="80" w:type="dxa"/>
            </w:tcMar>
            <w:vAlign w:val="top"/>
          </w:tcPr>
          <w:p>
            <w:pPr>
              <w:spacing w:after="0"/>
            </w:pPr>
            <w:r>
              <w:rPr>
                <w:sz w:val="16"/>
              </w:rPr>
              <w:t>SR-LE-006</w:t>
            </w:r>
          </w:p>
        </w:tc>
        <w:tc>
          <w:tcPr>
            <w:tcW w:type="dxa" w:w="936"/>
            <w:tcMar>
              <w:top w:w="80" w:type="dxa"/>
              <w:start w:w="80" w:type="dxa"/>
              <w:bottom w:w="80" w:type="dxa"/>
              <w:end w:w="80" w:type="dxa"/>
            </w:tcMar>
            <w:vAlign w:val="top"/>
          </w:tcPr>
          <w:p>
            <w:pPr>
              <w:spacing w:after="0"/>
            </w:pPr>
            <w:r>
              <w:rPr>
                <w:sz w:val="16"/>
              </w:rPr>
              <w:t>P0</w:t>
            </w:r>
          </w:p>
        </w:tc>
        <w:tc>
          <w:tcPr>
            <w:tcW w:type="dxa" w:w="7560"/>
            <w:tcMar>
              <w:top w:w="80" w:type="dxa"/>
              <w:start w:w="80" w:type="dxa"/>
              <w:bottom w:w="80" w:type="dxa"/>
              <w:end w:w="80" w:type="dxa"/>
            </w:tcMar>
            <w:vAlign w:val="top"/>
          </w:tcPr>
          <w:p>
            <w:pPr>
              <w:spacing w:after="0"/>
            </w:pPr>
            <w:r>
              <w:rPr>
                <w:sz w:val="16"/>
              </w:rPr>
              <w:t>Internal/confidential legal notes shall never appear to users without the corresponding permission.</w:t>
            </w:r>
          </w:p>
        </w:tc>
      </w:tr>
      <w:tr>
        <w:tc>
          <w:tcPr>
            <w:tcW w:type="dxa" w:w="1584"/>
            <w:tcMar>
              <w:top w:w="80" w:type="dxa"/>
              <w:start w:w="80" w:type="dxa"/>
              <w:bottom w:w="80" w:type="dxa"/>
              <w:end w:w="80" w:type="dxa"/>
            </w:tcMar>
            <w:vAlign w:val="top"/>
          </w:tcPr>
          <w:p>
            <w:pPr>
              <w:spacing w:after="0"/>
            </w:pPr>
            <w:r>
              <w:rPr>
                <w:sz w:val="16"/>
              </w:rPr>
              <w:t>SR-LE-007</w:t>
            </w:r>
          </w:p>
        </w:tc>
        <w:tc>
          <w:tcPr>
            <w:tcW w:type="dxa" w:w="936"/>
            <w:tcMar>
              <w:top w:w="80" w:type="dxa"/>
              <w:start w:w="80" w:type="dxa"/>
              <w:bottom w:w="80" w:type="dxa"/>
              <w:end w:w="80" w:type="dxa"/>
            </w:tcMar>
            <w:vAlign w:val="top"/>
          </w:tcPr>
          <w:p>
            <w:pPr>
              <w:spacing w:after="0"/>
            </w:pPr>
            <w:r>
              <w:rPr>
                <w:sz w:val="16"/>
              </w:rPr>
              <w:t>P0</w:t>
            </w:r>
          </w:p>
        </w:tc>
        <w:tc>
          <w:tcPr>
            <w:tcW w:type="dxa" w:w="7560"/>
            <w:tcMar>
              <w:top w:w="80" w:type="dxa"/>
              <w:start w:w="80" w:type="dxa"/>
              <w:bottom w:w="80" w:type="dxa"/>
              <w:end w:w="80" w:type="dxa"/>
            </w:tcMar>
            <w:vAlign w:val="top"/>
          </w:tcPr>
          <w:p>
            <w:pPr>
              <w:spacing w:after="0"/>
            </w:pPr>
            <w:r>
              <w:rPr>
                <w:sz w:val="16"/>
              </w:rPr>
              <w:t>Ticket, assignment, priority, status and due-date changes shall be audited.</w:t>
            </w:r>
          </w:p>
        </w:tc>
      </w:tr>
      <w:tr>
        <w:tc>
          <w:tcPr>
            <w:tcW w:type="dxa" w:w="1584"/>
            <w:tcMar>
              <w:top w:w="80" w:type="dxa"/>
              <w:start w:w="80" w:type="dxa"/>
              <w:bottom w:w="80" w:type="dxa"/>
              <w:end w:w="80" w:type="dxa"/>
            </w:tcMar>
            <w:vAlign w:val="top"/>
          </w:tcPr>
          <w:p>
            <w:pPr>
              <w:spacing w:after="0"/>
            </w:pPr>
            <w:r>
              <w:rPr>
                <w:sz w:val="16"/>
              </w:rPr>
              <w:t>SR-LE-008</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The system shall support attachments associated with the ticket and apply document security requirements.</w:t>
            </w:r>
          </w:p>
        </w:tc>
      </w:tr>
      <w:tr>
        <w:tc>
          <w:tcPr>
            <w:tcW w:type="dxa" w:w="1584"/>
            <w:tcMar>
              <w:top w:w="80" w:type="dxa"/>
              <w:start w:w="80" w:type="dxa"/>
              <w:bottom w:w="80" w:type="dxa"/>
              <w:end w:w="80" w:type="dxa"/>
            </w:tcMar>
            <w:vAlign w:val="top"/>
          </w:tcPr>
          <w:p>
            <w:pPr>
              <w:spacing w:after="0"/>
            </w:pPr>
            <w:r>
              <w:rPr>
                <w:sz w:val="16"/>
              </w:rPr>
              <w:t>SR-LE-009</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SLA monitoring shall expose overdue tickets and trigger configured notifications.</w:t>
            </w:r>
          </w:p>
        </w:tc>
      </w:tr>
    </w:tbl>
    <w:p>
      <w:pPr>
        <w:spacing w:after="40"/>
      </w:pPr>
    </w:p>
    <w:p>
      <w:pPr>
        <w:pStyle w:val="Heading1"/>
      </w:pPr>
      <w:r>
        <w:t>12. Scouting Requirements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584"/>
            <w:shd w:fill="17375E"/>
            <w:tcMar>
              <w:top w:w="80" w:type="dxa"/>
              <w:start w:w="80" w:type="dxa"/>
              <w:bottom w:w="80" w:type="dxa"/>
              <w:end w:w="80" w:type="dxa"/>
            </w:tcMar>
            <w:vAlign w:val="center"/>
          </w:tcPr>
          <w:p>
            <w:r>
              <w:rPr>
                <w:b/>
                <w:color w:val="FFFFFF"/>
                <w:sz w:val="17"/>
              </w:rPr>
              <w:t>ID</w:t>
            </w:r>
          </w:p>
        </w:tc>
        <w:tc>
          <w:tcPr>
            <w:tcW w:type="dxa" w:w="936"/>
            <w:shd w:fill="17375E"/>
            <w:tcMar>
              <w:top w:w="80" w:type="dxa"/>
              <w:start w:w="80" w:type="dxa"/>
              <w:bottom w:w="80" w:type="dxa"/>
              <w:end w:w="80" w:type="dxa"/>
            </w:tcMar>
            <w:vAlign w:val="center"/>
          </w:tcPr>
          <w:p>
            <w:r>
              <w:rPr>
                <w:b/>
                <w:color w:val="FFFFFF"/>
                <w:sz w:val="17"/>
              </w:rPr>
              <w:t>Pri</w:t>
            </w:r>
          </w:p>
        </w:tc>
        <w:tc>
          <w:tcPr>
            <w:tcW w:type="dxa" w:w="7560"/>
            <w:shd w:fill="17375E"/>
            <w:tcMar>
              <w:top w:w="80" w:type="dxa"/>
              <w:start w:w="80" w:type="dxa"/>
              <w:bottom w:w="80" w:type="dxa"/>
              <w:end w:w="80" w:type="dxa"/>
            </w:tcMar>
            <w:vAlign w:val="center"/>
          </w:tcPr>
          <w:p>
            <w:r>
              <w:rPr>
                <w:b/>
                <w:color w:val="FFFFFF"/>
                <w:sz w:val="17"/>
              </w:rPr>
              <w:t>Requirement</w:t>
            </w:r>
          </w:p>
        </w:tc>
      </w:tr>
      <w:tr>
        <w:tc>
          <w:tcPr>
            <w:tcW w:type="dxa" w:w="1584"/>
            <w:tcMar>
              <w:top w:w="80" w:type="dxa"/>
              <w:start w:w="80" w:type="dxa"/>
              <w:bottom w:w="80" w:type="dxa"/>
              <w:end w:w="80" w:type="dxa"/>
            </w:tcMar>
            <w:vAlign w:val="top"/>
          </w:tcPr>
          <w:p>
            <w:pPr>
              <w:spacing w:after="0"/>
            </w:pPr>
            <w:r>
              <w:rPr>
                <w:sz w:val="16"/>
              </w:rPr>
              <w:t>SR-SC-001</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The system shall support scouting assignments with scout, assigner, region, competition, target position, age range, due date, status and notes.</w:t>
            </w:r>
          </w:p>
        </w:tc>
      </w:tr>
      <w:tr>
        <w:tc>
          <w:tcPr>
            <w:tcW w:type="dxa" w:w="1584"/>
            <w:tcMar>
              <w:top w:w="80" w:type="dxa"/>
              <w:start w:w="80" w:type="dxa"/>
              <w:bottom w:w="80" w:type="dxa"/>
              <w:end w:w="80" w:type="dxa"/>
            </w:tcMar>
            <w:vAlign w:val="top"/>
          </w:tcPr>
          <w:p>
            <w:pPr>
              <w:spacing w:after="0"/>
            </w:pPr>
            <w:r>
              <w:rPr>
                <w:sz w:val="16"/>
              </w:rPr>
              <w:t>SR-SC-002</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Scouting reports shall support existing players and external prospects not yet onboarded.</w:t>
            </w:r>
          </w:p>
        </w:tc>
      </w:tr>
      <w:tr>
        <w:tc>
          <w:tcPr>
            <w:tcW w:type="dxa" w:w="1584"/>
            <w:tcMar>
              <w:top w:w="80" w:type="dxa"/>
              <w:start w:w="80" w:type="dxa"/>
              <w:bottom w:w="80" w:type="dxa"/>
              <w:end w:w="80" w:type="dxa"/>
            </w:tcMar>
            <w:vAlign w:val="top"/>
          </w:tcPr>
          <w:p>
            <w:pPr>
              <w:spacing w:after="0"/>
            </w:pPr>
            <w:r>
              <w:rPr>
                <w:sz w:val="16"/>
              </w:rPr>
              <w:t>SR-SC-003</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Reports shall support draft, submitted, under review, approved and rejected states.</w:t>
            </w:r>
          </w:p>
        </w:tc>
      </w:tr>
      <w:tr>
        <w:tc>
          <w:tcPr>
            <w:tcW w:type="dxa" w:w="1584"/>
            <w:tcMar>
              <w:top w:w="80" w:type="dxa"/>
              <w:start w:w="80" w:type="dxa"/>
              <w:bottom w:w="80" w:type="dxa"/>
              <w:end w:w="80" w:type="dxa"/>
            </w:tcMar>
            <w:vAlign w:val="top"/>
          </w:tcPr>
          <w:p>
            <w:pPr>
              <w:spacing w:after="0"/>
            </w:pPr>
            <w:r>
              <w:rPr>
                <w:sz w:val="16"/>
              </w:rPr>
              <w:t>SR-SC-004</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Reports shall support recommendation levels strong sign, sign, monitor and not suitable.</w:t>
            </w:r>
          </w:p>
        </w:tc>
      </w:tr>
      <w:tr>
        <w:tc>
          <w:tcPr>
            <w:tcW w:type="dxa" w:w="1584"/>
            <w:tcMar>
              <w:top w:w="80" w:type="dxa"/>
              <w:start w:w="80" w:type="dxa"/>
              <w:bottom w:w="80" w:type="dxa"/>
              <w:end w:w="80" w:type="dxa"/>
            </w:tcMar>
            <w:vAlign w:val="top"/>
          </w:tcPr>
          <w:p>
            <w:pPr>
              <w:spacing w:after="0"/>
            </w:pPr>
            <w:r>
              <w:rPr>
                <w:sz w:val="16"/>
              </w:rPr>
              <w:t>SR-SC-005</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Reports shall support technical, physical, tactical, mental, overall and potential ratings plus narrative fields.</w:t>
            </w:r>
          </w:p>
        </w:tc>
      </w:tr>
      <w:tr>
        <w:tc>
          <w:tcPr>
            <w:tcW w:type="dxa" w:w="1584"/>
            <w:tcMar>
              <w:top w:w="80" w:type="dxa"/>
              <w:start w:w="80" w:type="dxa"/>
              <w:bottom w:w="80" w:type="dxa"/>
              <w:end w:w="80" w:type="dxa"/>
            </w:tcMar>
            <w:vAlign w:val="top"/>
          </w:tcPr>
          <w:p>
            <w:pPr>
              <w:spacing w:after="0"/>
            </w:pPr>
            <w:r>
              <w:rPr>
                <w:sz w:val="16"/>
              </w:rPr>
              <w:t>SR-SC-006</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Watchlists shall link users to players and preserve priority and notes.</w:t>
            </w:r>
          </w:p>
        </w:tc>
      </w:tr>
      <w:tr>
        <w:tc>
          <w:tcPr>
            <w:tcW w:type="dxa" w:w="1584"/>
            <w:tcMar>
              <w:top w:w="80" w:type="dxa"/>
              <w:start w:w="80" w:type="dxa"/>
              <w:bottom w:w="80" w:type="dxa"/>
              <w:end w:w="80" w:type="dxa"/>
            </w:tcMar>
            <w:vAlign w:val="top"/>
          </w:tcPr>
          <w:p>
            <w:pPr>
              <w:spacing w:after="0"/>
            </w:pPr>
            <w:r>
              <w:rPr>
                <w:sz w:val="16"/>
              </w:rPr>
              <w:t>SR-SC-007</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Scout assignment/report transitions shall be auditable.</w:t>
            </w:r>
          </w:p>
        </w:tc>
      </w:tr>
    </w:tbl>
    <w:p>
      <w:pPr>
        <w:spacing w:after="40"/>
      </w:pPr>
    </w:p>
    <w:p>
      <w:pPr>
        <w:pStyle w:val="Heading1"/>
      </w:pPr>
      <w:r>
        <w:t>13. Communication and Realtime Requirements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584"/>
            <w:shd w:fill="17375E"/>
            <w:tcMar>
              <w:top w:w="80" w:type="dxa"/>
              <w:start w:w="80" w:type="dxa"/>
              <w:bottom w:w="80" w:type="dxa"/>
              <w:end w:w="80" w:type="dxa"/>
            </w:tcMar>
            <w:vAlign w:val="center"/>
          </w:tcPr>
          <w:p>
            <w:r>
              <w:rPr>
                <w:b/>
                <w:color w:val="FFFFFF"/>
                <w:sz w:val="17"/>
              </w:rPr>
              <w:t>ID</w:t>
            </w:r>
          </w:p>
        </w:tc>
        <w:tc>
          <w:tcPr>
            <w:tcW w:type="dxa" w:w="936"/>
            <w:shd w:fill="17375E"/>
            <w:tcMar>
              <w:top w:w="80" w:type="dxa"/>
              <w:start w:w="80" w:type="dxa"/>
              <w:bottom w:w="80" w:type="dxa"/>
              <w:end w:w="80" w:type="dxa"/>
            </w:tcMar>
            <w:vAlign w:val="center"/>
          </w:tcPr>
          <w:p>
            <w:r>
              <w:rPr>
                <w:b/>
                <w:color w:val="FFFFFF"/>
                <w:sz w:val="17"/>
              </w:rPr>
              <w:t>Pri</w:t>
            </w:r>
          </w:p>
        </w:tc>
        <w:tc>
          <w:tcPr>
            <w:tcW w:type="dxa" w:w="7560"/>
            <w:shd w:fill="17375E"/>
            <w:tcMar>
              <w:top w:w="80" w:type="dxa"/>
              <w:start w:w="80" w:type="dxa"/>
              <w:bottom w:w="80" w:type="dxa"/>
              <w:end w:w="80" w:type="dxa"/>
            </w:tcMar>
            <w:vAlign w:val="center"/>
          </w:tcPr>
          <w:p>
            <w:r>
              <w:rPr>
                <w:b/>
                <w:color w:val="FFFFFF"/>
                <w:sz w:val="17"/>
              </w:rPr>
              <w:t>Requirement</w:t>
            </w:r>
          </w:p>
        </w:tc>
      </w:tr>
      <w:tr>
        <w:tc>
          <w:tcPr>
            <w:tcW w:type="dxa" w:w="1584"/>
            <w:tcMar>
              <w:top w:w="80" w:type="dxa"/>
              <w:start w:w="80" w:type="dxa"/>
              <w:bottom w:w="80" w:type="dxa"/>
              <w:end w:w="80" w:type="dxa"/>
            </w:tcMar>
            <w:vAlign w:val="top"/>
          </w:tcPr>
          <w:p>
            <w:pPr>
              <w:spacing w:after="0"/>
            </w:pPr>
            <w:r>
              <w:rPr>
                <w:sz w:val="16"/>
              </w:rPr>
              <w:t>SR-CH-001</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The system shall support one-to-one and group conversations.</w:t>
            </w:r>
          </w:p>
        </w:tc>
      </w:tr>
      <w:tr>
        <w:tc>
          <w:tcPr>
            <w:tcW w:type="dxa" w:w="1584"/>
            <w:tcMar>
              <w:top w:w="80" w:type="dxa"/>
              <w:start w:w="80" w:type="dxa"/>
              <w:bottom w:w="80" w:type="dxa"/>
              <w:end w:w="80" w:type="dxa"/>
            </w:tcMar>
            <w:vAlign w:val="top"/>
          </w:tcPr>
          <w:p>
            <w:pPr>
              <w:spacing w:after="0"/>
            </w:pPr>
            <w:r>
              <w:rPr>
                <w:sz w:val="16"/>
              </w:rPr>
              <w:t>SR-CH-002</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Conversation membership shall be explicit; membership is required to read or send messages.</w:t>
            </w:r>
          </w:p>
        </w:tc>
      </w:tr>
      <w:tr>
        <w:tc>
          <w:tcPr>
            <w:tcW w:type="dxa" w:w="1584"/>
            <w:tcMar>
              <w:top w:w="80" w:type="dxa"/>
              <w:start w:w="80" w:type="dxa"/>
              <w:bottom w:w="80" w:type="dxa"/>
              <w:end w:w="80" w:type="dxa"/>
            </w:tcMar>
            <w:vAlign w:val="top"/>
          </w:tcPr>
          <w:p>
            <w:pPr>
              <w:spacing w:after="0"/>
            </w:pPr>
            <w:r>
              <w:rPr>
                <w:sz w:val="16"/>
              </w:rPr>
              <w:t>SR-CH-003</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Messages shall support text, file, image and system message types.</w:t>
            </w:r>
          </w:p>
        </w:tc>
      </w:tr>
      <w:tr>
        <w:tc>
          <w:tcPr>
            <w:tcW w:type="dxa" w:w="1584"/>
            <w:tcMar>
              <w:top w:w="80" w:type="dxa"/>
              <w:start w:w="80" w:type="dxa"/>
              <w:bottom w:w="80" w:type="dxa"/>
              <w:end w:w="80" w:type="dxa"/>
            </w:tcMar>
            <w:vAlign w:val="top"/>
          </w:tcPr>
          <w:p>
            <w:pPr>
              <w:spacing w:after="0"/>
            </w:pPr>
            <w:r>
              <w:rPr>
                <w:sz w:val="16"/>
              </w:rPr>
              <w:t>SR-CH-004</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Messages shall persist before successful send acknowledgement is returned.</w:t>
            </w:r>
          </w:p>
        </w:tc>
      </w:tr>
      <w:tr>
        <w:tc>
          <w:tcPr>
            <w:tcW w:type="dxa" w:w="1584"/>
            <w:tcMar>
              <w:top w:w="80" w:type="dxa"/>
              <w:start w:w="80" w:type="dxa"/>
              <w:bottom w:w="80" w:type="dxa"/>
              <w:end w:w="80" w:type="dxa"/>
            </w:tcMar>
            <w:vAlign w:val="top"/>
          </w:tcPr>
          <w:p>
            <w:pPr>
              <w:spacing w:after="0"/>
            </w:pPr>
            <w:r>
              <w:rPr>
                <w:sz w:val="16"/>
              </w:rPr>
              <w:t>SR-CH-005</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Edited messages shall retain edit state and timestamp.</w:t>
            </w:r>
          </w:p>
        </w:tc>
      </w:tr>
      <w:tr>
        <w:tc>
          <w:tcPr>
            <w:tcW w:type="dxa" w:w="1584"/>
            <w:tcMar>
              <w:top w:w="80" w:type="dxa"/>
              <w:start w:w="80" w:type="dxa"/>
              <w:bottom w:w="80" w:type="dxa"/>
              <w:end w:w="80" w:type="dxa"/>
            </w:tcMar>
            <w:vAlign w:val="top"/>
          </w:tcPr>
          <w:p>
            <w:pPr>
              <w:spacing w:after="0"/>
            </w:pPr>
            <w:r>
              <w:rPr>
                <w:sz w:val="16"/>
              </w:rPr>
              <w:t>SR-CH-006</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Message recall/deletion shall follow policy and preserve audit/evidence where required.</w:t>
            </w:r>
          </w:p>
        </w:tc>
      </w:tr>
      <w:tr>
        <w:tc>
          <w:tcPr>
            <w:tcW w:type="dxa" w:w="1584"/>
            <w:tcMar>
              <w:top w:w="80" w:type="dxa"/>
              <w:start w:w="80" w:type="dxa"/>
              <w:bottom w:w="80" w:type="dxa"/>
              <w:end w:w="80" w:type="dxa"/>
            </w:tcMar>
            <w:vAlign w:val="top"/>
          </w:tcPr>
          <w:p>
            <w:pPr>
              <w:spacing w:after="0"/>
            </w:pPr>
            <w:r>
              <w:rPr>
                <w:sz w:val="16"/>
              </w:rPr>
              <w:t>SR-CH-007</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Read state shall be persisted per conversation member.</w:t>
            </w:r>
          </w:p>
        </w:tc>
      </w:tr>
      <w:tr>
        <w:tc>
          <w:tcPr>
            <w:tcW w:type="dxa" w:w="1584"/>
            <w:tcMar>
              <w:top w:w="80" w:type="dxa"/>
              <w:start w:w="80" w:type="dxa"/>
              <w:bottom w:w="80" w:type="dxa"/>
              <w:end w:w="80" w:type="dxa"/>
            </w:tcMar>
            <w:vAlign w:val="top"/>
          </w:tcPr>
          <w:p>
            <w:pPr>
              <w:spacing w:after="0"/>
            </w:pPr>
            <w:r>
              <w:rPr>
                <w:sz w:val="16"/>
              </w:rPr>
              <w:t>SR-CH-008</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Websocket events shall be authorization checked and tenant scoped.</w:t>
            </w:r>
          </w:p>
        </w:tc>
      </w:tr>
      <w:tr>
        <w:tc>
          <w:tcPr>
            <w:tcW w:type="dxa" w:w="1584"/>
            <w:tcMar>
              <w:top w:w="80" w:type="dxa"/>
              <w:start w:w="80" w:type="dxa"/>
              <w:bottom w:w="80" w:type="dxa"/>
              <w:end w:w="80" w:type="dxa"/>
            </w:tcMar>
            <w:vAlign w:val="top"/>
          </w:tcPr>
          <w:p>
            <w:pPr>
              <w:spacing w:after="0"/>
            </w:pPr>
            <w:r>
              <w:rPr>
                <w:sz w:val="16"/>
              </w:rPr>
              <w:t>SR-CH-009</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Messaging shall be rate limited and support abuse/spam controls.</w:t>
            </w:r>
          </w:p>
        </w:tc>
      </w:tr>
      <w:tr>
        <w:tc>
          <w:tcPr>
            <w:tcW w:type="dxa" w:w="1584"/>
            <w:tcMar>
              <w:top w:w="80" w:type="dxa"/>
              <w:start w:w="80" w:type="dxa"/>
              <w:bottom w:w="80" w:type="dxa"/>
              <w:end w:w="80" w:type="dxa"/>
            </w:tcMar>
            <w:vAlign w:val="top"/>
          </w:tcPr>
          <w:p>
            <w:pPr>
              <w:spacing w:after="0"/>
            </w:pPr>
            <w:r>
              <w:rPr>
                <w:sz w:val="16"/>
              </w:rPr>
              <w:t>SR-CH-010</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File sharing in chat shall use the same secure object-storage pipeline as other documents.</w:t>
            </w:r>
          </w:p>
        </w:tc>
      </w:tr>
    </w:tbl>
    <w:p>
      <w:pPr>
        <w:spacing w:after="40"/>
      </w:pPr>
    </w:p>
    <w:p>
      <w:pPr>
        <w:pStyle w:val="Heading1"/>
      </w:pPr>
      <w:r>
        <w:t>14. Notification Requirements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584"/>
            <w:shd w:fill="17375E"/>
            <w:tcMar>
              <w:top w:w="80" w:type="dxa"/>
              <w:start w:w="80" w:type="dxa"/>
              <w:bottom w:w="80" w:type="dxa"/>
              <w:end w:w="80" w:type="dxa"/>
            </w:tcMar>
            <w:vAlign w:val="center"/>
          </w:tcPr>
          <w:p>
            <w:r>
              <w:rPr>
                <w:b/>
                <w:color w:val="FFFFFF"/>
                <w:sz w:val="17"/>
              </w:rPr>
              <w:t>ID</w:t>
            </w:r>
          </w:p>
        </w:tc>
        <w:tc>
          <w:tcPr>
            <w:tcW w:type="dxa" w:w="936"/>
            <w:shd w:fill="17375E"/>
            <w:tcMar>
              <w:top w:w="80" w:type="dxa"/>
              <w:start w:w="80" w:type="dxa"/>
              <w:bottom w:w="80" w:type="dxa"/>
              <w:end w:w="80" w:type="dxa"/>
            </w:tcMar>
            <w:vAlign w:val="center"/>
          </w:tcPr>
          <w:p>
            <w:r>
              <w:rPr>
                <w:b/>
                <w:color w:val="FFFFFF"/>
                <w:sz w:val="17"/>
              </w:rPr>
              <w:t>Pri</w:t>
            </w:r>
          </w:p>
        </w:tc>
        <w:tc>
          <w:tcPr>
            <w:tcW w:type="dxa" w:w="7560"/>
            <w:shd w:fill="17375E"/>
            <w:tcMar>
              <w:top w:w="80" w:type="dxa"/>
              <w:start w:w="80" w:type="dxa"/>
              <w:bottom w:w="80" w:type="dxa"/>
              <w:end w:w="80" w:type="dxa"/>
            </w:tcMar>
            <w:vAlign w:val="center"/>
          </w:tcPr>
          <w:p>
            <w:r>
              <w:rPr>
                <w:b/>
                <w:color w:val="FFFFFF"/>
                <w:sz w:val="17"/>
              </w:rPr>
              <w:t>Requirement</w:t>
            </w:r>
          </w:p>
        </w:tc>
      </w:tr>
      <w:tr>
        <w:tc>
          <w:tcPr>
            <w:tcW w:type="dxa" w:w="1584"/>
            <w:tcMar>
              <w:top w:w="80" w:type="dxa"/>
              <w:start w:w="80" w:type="dxa"/>
              <w:bottom w:w="80" w:type="dxa"/>
              <w:end w:w="80" w:type="dxa"/>
            </w:tcMar>
            <w:vAlign w:val="top"/>
          </w:tcPr>
          <w:p>
            <w:pPr>
              <w:spacing w:after="0"/>
            </w:pPr>
            <w:r>
              <w:rPr>
                <w:sz w:val="16"/>
              </w:rPr>
              <w:t>SR-NF-001</w:t>
            </w:r>
          </w:p>
        </w:tc>
        <w:tc>
          <w:tcPr>
            <w:tcW w:type="dxa" w:w="936"/>
            <w:tcMar>
              <w:top w:w="80" w:type="dxa"/>
              <w:start w:w="80" w:type="dxa"/>
              <w:bottom w:w="80" w:type="dxa"/>
              <w:end w:w="80" w:type="dxa"/>
            </w:tcMar>
            <w:vAlign w:val="top"/>
          </w:tcPr>
          <w:p>
            <w:pPr>
              <w:spacing w:after="0"/>
            </w:pPr>
            <w:r>
              <w:rPr>
                <w:sz w:val="16"/>
              </w:rPr>
              <w:t>P0</w:t>
            </w:r>
          </w:p>
        </w:tc>
        <w:tc>
          <w:tcPr>
            <w:tcW w:type="dxa" w:w="7560"/>
            <w:tcMar>
              <w:top w:w="80" w:type="dxa"/>
              <w:start w:w="80" w:type="dxa"/>
              <w:bottom w:w="80" w:type="dxa"/>
              <w:end w:w="80" w:type="dxa"/>
            </w:tcMar>
            <w:vAlign w:val="top"/>
          </w:tcPr>
          <w:p>
            <w:pPr>
              <w:spacing w:after="0"/>
            </w:pPr>
            <w:r>
              <w:rPr>
                <w:sz w:val="16"/>
              </w:rPr>
              <w:t>The system shall create in-app notifications for configured business events.</w:t>
            </w:r>
          </w:p>
        </w:tc>
      </w:tr>
      <w:tr>
        <w:tc>
          <w:tcPr>
            <w:tcW w:type="dxa" w:w="1584"/>
            <w:tcMar>
              <w:top w:w="80" w:type="dxa"/>
              <w:start w:w="80" w:type="dxa"/>
              <w:bottom w:w="80" w:type="dxa"/>
              <w:end w:w="80" w:type="dxa"/>
            </w:tcMar>
            <w:vAlign w:val="top"/>
          </w:tcPr>
          <w:p>
            <w:pPr>
              <w:spacing w:after="0"/>
            </w:pPr>
            <w:r>
              <w:rPr>
                <w:sz w:val="16"/>
              </w:rPr>
              <w:t>SR-NF-002</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Push notifications shall be sent through an approved provider with device/token lifecycle management.</w:t>
            </w:r>
          </w:p>
        </w:tc>
      </w:tr>
      <w:tr>
        <w:tc>
          <w:tcPr>
            <w:tcW w:type="dxa" w:w="1584"/>
            <w:tcMar>
              <w:top w:w="80" w:type="dxa"/>
              <w:start w:w="80" w:type="dxa"/>
              <w:bottom w:w="80" w:type="dxa"/>
              <w:end w:w="80" w:type="dxa"/>
            </w:tcMar>
            <w:vAlign w:val="top"/>
          </w:tcPr>
          <w:p>
            <w:pPr>
              <w:spacing w:after="0"/>
            </w:pPr>
            <w:r>
              <w:rPr>
                <w:sz w:val="16"/>
              </w:rPr>
              <w:t>SR-NF-003</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Email notification dispatch shall be asynchronous.</w:t>
            </w:r>
          </w:p>
        </w:tc>
      </w:tr>
      <w:tr>
        <w:tc>
          <w:tcPr>
            <w:tcW w:type="dxa" w:w="1584"/>
            <w:tcMar>
              <w:top w:w="80" w:type="dxa"/>
              <w:start w:w="80" w:type="dxa"/>
              <w:bottom w:w="80" w:type="dxa"/>
              <w:end w:w="80" w:type="dxa"/>
            </w:tcMar>
            <w:vAlign w:val="top"/>
          </w:tcPr>
          <w:p>
            <w:pPr>
              <w:spacing w:after="0"/>
            </w:pPr>
            <w:r>
              <w:rPr>
                <w:sz w:val="16"/>
              </w:rPr>
              <w:t>SR-NF-004</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Users shall configure supported notification preferences subject to mandatory security/compliance notifications.</w:t>
            </w:r>
          </w:p>
        </w:tc>
      </w:tr>
      <w:tr>
        <w:tc>
          <w:tcPr>
            <w:tcW w:type="dxa" w:w="1584"/>
            <w:tcMar>
              <w:top w:w="80" w:type="dxa"/>
              <w:start w:w="80" w:type="dxa"/>
              <w:bottom w:w="80" w:type="dxa"/>
              <w:end w:w="80" w:type="dxa"/>
            </w:tcMar>
            <w:vAlign w:val="top"/>
          </w:tcPr>
          <w:p>
            <w:pPr>
              <w:spacing w:after="0"/>
            </w:pPr>
            <w:r>
              <w:rPr>
                <w:sz w:val="16"/>
              </w:rPr>
              <w:t>SR-NF-005</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Notification delivery attempts shall be tracked per channel, including queued, sent/accepted, failed and retry state.</w:t>
            </w:r>
          </w:p>
        </w:tc>
      </w:tr>
      <w:tr>
        <w:tc>
          <w:tcPr>
            <w:tcW w:type="dxa" w:w="1584"/>
            <w:tcMar>
              <w:top w:w="80" w:type="dxa"/>
              <w:start w:w="80" w:type="dxa"/>
              <w:bottom w:w="80" w:type="dxa"/>
              <w:end w:w="80" w:type="dxa"/>
            </w:tcMar>
            <w:vAlign w:val="top"/>
          </w:tcPr>
          <w:p>
            <w:pPr>
              <w:spacing w:after="0"/>
            </w:pPr>
            <w:r>
              <w:rPr>
                <w:sz w:val="16"/>
              </w:rPr>
              <w:t>SR-NF-006</w:t>
            </w:r>
          </w:p>
        </w:tc>
        <w:tc>
          <w:tcPr>
            <w:tcW w:type="dxa" w:w="936"/>
            <w:tcMar>
              <w:top w:w="80" w:type="dxa"/>
              <w:start w:w="80" w:type="dxa"/>
              <w:bottom w:w="80" w:type="dxa"/>
              <w:end w:w="80" w:type="dxa"/>
            </w:tcMar>
            <w:vAlign w:val="top"/>
          </w:tcPr>
          <w:p>
            <w:pPr>
              <w:spacing w:after="0"/>
            </w:pPr>
            <w:r>
              <w:rPr>
                <w:sz w:val="16"/>
              </w:rPr>
              <w:t>P0</w:t>
            </w:r>
          </w:p>
        </w:tc>
        <w:tc>
          <w:tcPr>
            <w:tcW w:type="dxa" w:w="7560"/>
            <w:tcMar>
              <w:top w:w="80" w:type="dxa"/>
              <w:start w:w="80" w:type="dxa"/>
              <w:bottom w:w="80" w:type="dxa"/>
              <w:end w:w="80" w:type="dxa"/>
            </w:tcMar>
            <w:vAlign w:val="top"/>
          </w:tcPr>
          <w:p>
            <w:pPr>
              <w:spacing w:after="0"/>
            </w:pPr>
            <w:r>
              <w:rPr>
                <w:sz w:val="16"/>
              </w:rPr>
              <w:t>Notification payloads shall not include confidential medical/legal/finance details unless explicitly authorized and policy-approved.</w:t>
            </w:r>
          </w:p>
        </w:tc>
      </w:tr>
      <w:tr>
        <w:tc>
          <w:tcPr>
            <w:tcW w:type="dxa" w:w="1584"/>
            <w:tcMar>
              <w:top w:w="80" w:type="dxa"/>
              <w:start w:w="80" w:type="dxa"/>
              <w:bottom w:w="80" w:type="dxa"/>
              <w:end w:w="80" w:type="dxa"/>
            </w:tcMar>
            <w:vAlign w:val="top"/>
          </w:tcPr>
          <w:p>
            <w:pPr>
              <w:spacing w:after="0"/>
            </w:pPr>
            <w:r>
              <w:rPr>
                <w:sz w:val="16"/>
              </w:rPr>
              <w:t>SR-NF-007</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Notifications shall deep-link only to resources the user is authorized to access.</w:t>
            </w:r>
          </w:p>
        </w:tc>
      </w:tr>
    </w:tbl>
    <w:p>
      <w:pPr>
        <w:spacing w:after="40"/>
      </w:pPr>
    </w:p>
    <w:p>
      <w:pPr>
        <w:pStyle w:val="Heading1"/>
      </w:pPr>
      <w:r>
        <w:t>15. Audit and Compliance Requirements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584"/>
            <w:shd w:fill="17375E"/>
            <w:tcMar>
              <w:top w:w="80" w:type="dxa"/>
              <w:start w:w="80" w:type="dxa"/>
              <w:bottom w:w="80" w:type="dxa"/>
              <w:end w:w="80" w:type="dxa"/>
            </w:tcMar>
            <w:vAlign w:val="center"/>
          </w:tcPr>
          <w:p>
            <w:r>
              <w:rPr>
                <w:b/>
                <w:color w:val="FFFFFF"/>
                <w:sz w:val="17"/>
              </w:rPr>
              <w:t>ID</w:t>
            </w:r>
          </w:p>
        </w:tc>
        <w:tc>
          <w:tcPr>
            <w:tcW w:type="dxa" w:w="936"/>
            <w:shd w:fill="17375E"/>
            <w:tcMar>
              <w:top w:w="80" w:type="dxa"/>
              <w:start w:w="80" w:type="dxa"/>
              <w:bottom w:w="80" w:type="dxa"/>
              <w:end w:w="80" w:type="dxa"/>
            </w:tcMar>
            <w:vAlign w:val="center"/>
          </w:tcPr>
          <w:p>
            <w:r>
              <w:rPr>
                <w:b/>
                <w:color w:val="FFFFFF"/>
                <w:sz w:val="17"/>
              </w:rPr>
              <w:t>Pri</w:t>
            </w:r>
          </w:p>
        </w:tc>
        <w:tc>
          <w:tcPr>
            <w:tcW w:type="dxa" w:w="7560"/>
            <w:shd w:fill="17375E"/>
            <w:tcMar>
              <w:top w:w="80" w:type="dxa"/>
              <w:start w:w="80" w:type="dxa"/>
              <w:bottom w:w="80" w:type="dxa"/>
              <w:end w:w="80" w:type="dxa"/>
            </w:tcMar>
            <w:vAlign w:val="center"/>
          </w:tcPr>
          <w:p>
            <w:r>
              <w:rPr>
                <w:b/>
                <w:color w:val="FFFFFF"/>
                <w:sz w:val="17"/>
              </w:rPr>
              <w:t>Requirement</w:t>
            </w:r>
          </w:p>
        </w:tc>
      </w:tr>
      <w:tr>
        <w:tc>
          <w:tcPr>
            <w:tcW w:type="dxa" w:w="1584"/>
            <w:tcMar>
              <w:top w:w="80" w:type="dxa"/>
              <w:start w:w="80" w:type="dxa"/>
              <w:bottom w:w="80" w:type="dxa"/>
              <w:end w:w="80" w:type="dxa"/>
            </w:tcMar>
            <w:vAlign w:val="top"/>
          </w:tcPr>
          <w:p>
            <w:pPr>
              <w:spacing w:after="0"/>
            </w:pPr>
            <w:r>
              <w:rPr>
                <w:sz w:val="16"/>
              </w:rPr>
              <w:t>SR-AUD-001</w:t>
            </w:r>
          </w:p>
        </w:tc>
        <w:tc>
          <w:tcPr>
            <w:tcW w:type="dxa" w:w="936"/>
            <w:tcMar>
              <w:top w:w="80" w:type="dxa"/>
              <w:start w:w="80" w:type="dxa"/>
              <w:bottom w:w="80" w:type="dxa"/>
              <w:end w:w="80" w:type="dxa"/>
            </w:tcMar>
            <w:vAlign w:val="top"/>
          </w:tcPr>
          <w:p>
            <w:pPr>
              <w:spacing w:after="0"/>
            </w:pPr>
            <w:r>
              <w:rPr>
                <w:sz w:val="16"/>
              </w:rPr>
              <w:t>P0</w:t>
            </w:r>
          </w:p>
        </w:tc>
        <w:tc>
          <w:tcPr>
            <w:tcW w:type="dxa" w:w="7560"/>
            <w:tcMar>
              <w:top w:w="80" w:type="dxa"/>
              <w:start w:w="80" w:type="dxa"/>
              <w:bottom w:w="80" w:type="dxa"/>
              <w:end w:w="80" w:type="dxa"/>
            </w:tcMar>
            <w:vAlign w:val="top"/>
          </w:tcPr>
          <w:p>
            <w:pPr>
              <w:spacing w:after="0"/>
            </w:pPr>
            <w:r>
              <w:rPr>
                <w:sz w:val="16"/>
              </w:rPr>
              <w:t>The system shall audit authentication events including successful login, failed login, lockout, logout and MFA changes.</w:t>
            </w:r>
          </w:p>
        </w:tc>
      </w:tr>
      <w:tr>
        <w:tc>
          <w:tcPr>
            <w:tcW w:type="dxa" w:w="1584"/>
            <w:tcMar>
              <w:top w:w="80" w:type="dxa"/>
              <w:start w:w="80" w:type="dxa"/>
              <w:bottom w:w="80" w:type="dxa"/>
              <w:end w:w="80" w:type="dxa"/>
            </w:tcMar>
            <w:vAlign w:val="top"/>
          </w:tcPr>
          <w:p>
            <w:pPr>
              <w:spacing w:after="0"/>
            </w:pPr>
            <w:r>
              <w:rPr>
                <w:sz w:val="16"/>
              </w:rPr>
              <w:t>SR-AUD-002</w:t>
            </w:r>
          </w:p>
        </w:tc>
        <w:tc>
          <w:tcPr>
            <w:tcW w:type="dxa" w:w="936"/>
            <w:tcMar>
              <w:top w:w="80" w:type="dxa"/>
              <w:start w:w="80" w:type="dxa"/>
              <w:bottom w:w="80" w:type="dxa"/>
              <w:end w:w="80" w:type="dxa"/>
            </w:tcMar>
            <w:vAlign w:val="top"/>
          </w:tcPr>
          <w:p>
            <w:pPr>
              <w:spacing w:after="0"/>
            </w:pPr>
            <w:r>
              <w:rPr>
                <w:sz w:val="16"/>
              </w:rPr>
              <w:t>P0</w:t>
            </w:r>
          </w:p>
        </w:tc>
        <w:tc>
          <w:tcPr>
            <w:tcW w:type="dxa" w:w="7560"/>
            <w:tcMar>
              <w:top w:w="80" w:type="dxa"/>
              <w:start w:w="80" w:type="dxa"/>
              <w:bottom w:w="80" w:type="dxa"/>
              <w:end w:w="80" w:type="dxa"/>
            </w:tcMar>
            <w:vAlign w:val="top"/>
          </w:tcPr>
          <w:p>
            <w:pPr>
              <w:spacing w:after="0"/>
            </w:pPr>
            <w:r>
              <w:rPr>
                <w:sz w:val="16"/>
              </w:rPr>
              <w:t>The system shall audit creation, update, approval, assignment, export and deletion/archive of sensitive business records.</w:t>
            </w:r>
          </w:p>
        </w:tc>
      </w:tr>
      <w:tr>
        <w:tc>
          <w:tcPr>
            <w:tcW w:type="dxa" w:w="1584"/>
            <w:tcMar>
              <w:top w:w="80" w:type="dxa"/>
              <w:start w:w="80" w:type="dxa"/>
              <w:bottom w:w="80" w:type="dxa"/>
              <w:end w:w="80" w:type="dxa"/>
            </w:tcMar>
            <w:vAlign w:val="top"/>
          </w:tcPr>
          <w:p>
            <w:pPr>
              <w:spacing w:after="0"/>
            </w:pPr>
            <w:r>
              <w:rPr>
                <w:sz w:val="16"/>
              </w:rPr>
              <w:t>SR-AUD-003</w:t>
            </w:r>
          </w:p>
        </w:tc>
        <w:tc>
          <w:tcPr>
            <w:tcW w:type="dxa" w:w="936"/>
            <w:tcMar>
              <w:top w:w="80" w:type="dxa"/>
              <w:start w:w="80" w:type="dxa"/>
              <w:bottom w:w="80" w:type="dxa"/>
              <w:end w:w="80" w:type="dxa"/>
            </w:tcMar>
            <w:vAlign w:val="top"/>
          </w:tcPr>
          <w:p>
            <w:pPr>
              <w:spacing w:after="0"/>
            </w:pPr>
            <w:r>
              <w:rPr>
                <w:sz w:val="16"/>
              </w:rPr>
              <w:t>P0</w:t>
            </w:r>
          </w:p>
        </w:tc>
        <w:tc>
          <w:tcPr>
            <w:tcW w:type="dxa" w:w="7560"/>
            <w:tcMar>
              <w:top w:w="80" w:type="dxa"/>
              <w:start w:w="80" w:type="dxa"/>
              <w:bottom w:w="80" w:type="dxa"/>
              <w:end w:w="80" w:type="dxa"/>
            </w:tcMar>
            <w:vAlign w:val="top"/>
          </w:tcPr>
          <w:p>
            <w:pPr>
              <w:spacing w:after="0"/>
            </w:pPr>
            <w:r>
              <w:rPr>
                <w:sz w:val="16"/>
              </w:rPr>
              <w:t>Audit entries shall contain actor, tenant, action, entity type, entity identifier and timestamp; IP/user-agent may be stored subject to privacy policy.</w:t>
            </w:r>
          </w:p>
        </w:tc>
      </w:tr>
      <w:tr>
        <w:tc>
          <w:tcPr>
            <w:tcW w:type="dxa" w:w="1584"/>
            <w:tcMar>
              <w:top w:w="80" w:type="dxa"/>
              <w:start w:w="80" w:type="dxa"/>
              <w:bottom w:w="80" w:type="dxa"/>
              <w:end w:w="80" w:type="dxa"/>
            </w:tcMar>
            <w:vAlign w:val="top"/>
          </w:tcPr>
          <w:p>
            <w:pPr>
              <w:spacing w:after="0"/>
            </w:pPr>
            <w:r>
              <w:rPr>
                <w:sz w:val="16"/>
              </w:rPr>
              <w:t>SR-AUD-004</w:t>
            </w:r>
          </w:p>
        </w:tc>
        <w:tc>
          <w:tcPr>
            <w:tcW w:type="dxa" w:w="936"/>
            <w:tcMar>
              <w:top w:w="80" w:type="dxa"/>
              <w:start w:w="80" w:type="dxa"/>
              <w:bottom w:w="80" w:type="dxa"/>
              <w:end w:w="80" w:type="dxa"/>
            </w:tcMar>
            <w:vAlign w:val="top"/>
          </w:tcPr>
          <w:p>
            <w:pPr>
              <w:spacing w:after="0"/>
            </w:pPr>
            <w:r>
              <w:rPr>
                <w:sz w:val="16"/>
              </w:rPr>
              <w:t>P0</w:t>
            </w:r>
          </w:p>
        </w:tc>
        <w:tc>
          <w:tcPr>
            <w:tcW w:type="dxa" w:w="7560"/>
            <w:tcMar>
              <w:top w:w="80" w:type="dxa"/>
              <w:start w:w="80" w:type="dxa"/>
              <w:bottom w:w="80" w:type="dxa"/>
              <w:end w:w="80" w:type="dxa"/>
            </w:tcMar>
            <w:vAlign w:val="top"/>
          </w:tcPr>
          <w:p>
            <w:pPr>
              <w:spacing w:after="0"/>
            </w:pPr>
            <w:r>
              <w:rPr>
                <w:sz w:val="16"/>
              </w:rPr>
              <w:t>Where appropriate, audit records shall capture before/after values with sensitive fields redacted or encrypted according to policy.</w:t>
            </w:r>
          </w:p>
        </w:tc>
      </w:tr>
      <w:tr>
        <w:tc>
          <w:tcPr>
            <w:tcW w:type="dxa" w:w="1584"/>
            <w:tcMar>
              <w:top w:w="80" w:type="dxa"/>
              <w:start w:w="80" w:type="dxa"/>
              <w:bottom w:w="80" w:type="dxa"/>
              <w:end w:w="80" w:type="dxa"/>
            </w:tcMar>
            <w:vAlign w:val="top"/>
          </w:tcPr>
          <w:p>
            <w:pPr>
              <w:spacing w:after="0"/>
            </w:pPr>
            <w:r>
              <w:rPr>
                <w:sz w:val="16"/>
              </w:rPr>
              <w:t>SR-AUD-005</w:t>
            </w:r>
          </w:p>
        </w:tc>
        <w:tc>
          <w:tcPr>
            <w:tcW w:type="dxa" w:w="936"/>
            <w:tcMar>
              <w:top w:w="80" w:type="dxa"/>
              <w:start w:w="80" w:type="dxa"/>
              <w:bottom w:w="80" w:type="dxa"/>
              <w:end w:w="80" w:type="dxa"/>
            </w:tcMar>
            <w:vAlign w:val="top"/>
          </w:tcPr>
          <w:p>
            <w:pPr>
              <w:spacing w:after="0"/>
            </w:pPr>
            <w:r>
              <w:rPr>
                <w:sz w:val="16"/>
              </w:rPr>
              <w:t>P0</w:t>
            </w:r>
          </w:p>
        </w:tc>
        <w:tc>
          <w:tcPr>
            <w:tcW w:type="dxa" w:w="7560"/>
            <w:tcMar>
              <w:top w:w="80" w:type="dxa"/>
              <w:start w:w="80" w:type="dxa"/>
              <w:bottom w:w="80" w:type="dxa"/>
              <w:end w:w="80" w:type="dxa"/>
            </w:tcMar>
            <w:vAlign w:val="top"/>
          </w:tcPr>
          <w:p>
            <w:pPr>
              <w:spacing w:after="0"/>
            </w:pPr>
            <w:r>
              <w:rPr>
                <w:sz w:val="16"/>
              </w:rPr>
              <w:t>Audit records shall not be editable/deletable through ordinary business APIs.</w:t>
            </w:r>
          </w:p>
        </w:tc>
      </w:tr>
      <w:tr>
        <w:tc>
          <w:tcPr>
            <w:tcW w:type="dxa" w:w="1584"/>
            <w:tcMar>
              <w:top w:w="80" w:type="dxa"/>
              <w:start w:w="80" w:type="dxa"/>
              <w:bottom w:w="80" w:type="dxa"/>
              <w:end w:w="80" w:type="dxa"/>
            </w:tcMar>
            <w:vAlign w:val="top"/>
          </w:tcPr>
          <w:p>
            <w:pPr>
              <w:spacing w:after="0"/>
            </w:pPr>
            <w:r>
              <w:rPr>
                <w:sz w:val="16"/>
              </w:rPr>
              <w:t>SR-AUD-006</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Audit search shall be restricted and support filters by actor, entity, action and date.</w:t>
            </w:r>
          </w:p>
        </w:tc>
      </w:tr>
      <w:tr>
        <w:tc>
          <w:tcPr>
            <w:tcW w:type="dxa" w:w="1584"/>
            <w:tcMar>
              <w:top w:w="80" w:type="dxa"/>
              <w:start w:w="80" w:type="dxa"/>
              <w:bottom w:w="80" w:type="dxa"/>
              <w:end w:w="80" w:type="dxa"/>
            </w:tcMar>
            <w:vAlign w:val="top"/>
          </w:tcPr>
          <w:p>
            <w:pPr>
              <w:spacing w:after="0"/>
            </w:pPr>
            <w:r>
              <w:rPr>
                <w:sz w:val="16"/>
              </w:rPr>
              <w:t>SR-AUD-007</w:t>
            </w:r>
          </w:p>
        </w:tc>
        <w:tc>
          <w:tcPr>
            <w:tcW w:type="dxa" w:w="936"/>
            <w:tcMar>
              <w:top w:w="80" w:type="dxa"/>
              <w:start w:w="80" w:type="dxa"/>
              <w:bottom w:w="80" w:type="dxa"/>
              <w:end w:w="80" w:type="dxa"/>
            </w:tcMar>
            <w:vAlign w:val="top"/>
          </w:tcPr>
          <w:p>
            <w:pPr>
              <w:spacing w:after="0"/>
            </w:pPr>
            <w:r>
              <w:rPr>
                <w:sz w:val="16"/>
              </w:rPr>
              <w:t>P0</w:t>
            </w:r>
          </w:p>
        </w:tc>
        <w:tc>
          <w:tcPr>
            <w:tcW w:type="dxa" w:w="7560"/>
            <w:tcMar>
              <w:top w:w="80" w:type="dxa"/>
              <w:start w:w="80" w:type="dxa"/>
              <w:bottom w:w="80" w:type="dxa"/>
              <w:end w:w="80" w:type="dxa"/>
            </w:tcMar>
            <w:vAlign w:val="top"/>
          </w:tcPr>
          <w:p>
            <w:pPr>
              <w:spacing w:after="0"/>
            </w:pPr>
            <w:r>
              <w:rPr>
                <w:sz w:val="16"/>
              </w:rPr>
              <w:t>The system shall retain evidence required by approved retention policies and support legal hold where required in later releases.</w:t>
            </w:r>
          </w:p>
        </w:tc>
      </w:tr>
    </w:tbl>
    <w:p>
      <w:pPr>
        <w:spacing w:after="40"/>
      </w:pPr>
    </w:p>
    <w:p>
      <w:pPr>
        <w:pStyle w:val="Heading1"/>
      </w:pPr>
      <w:r>
        <w:t>16. API Requirements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584"/>
            <w:shd w:fill="17375E"/>
            <w:tcMar>
              <w:top w:w="80" w:type="dxa"/>
              <w:start w:w="80" w:type="dxa"/>
              <w:bottom w:w="80" w:type="dxa"/>
              <w:end w:w="80" w:type="dxa"/>
            </w:tcMar>
            <w:vAlign w:val="center"/>
          </w:tcPr>
          <w:p>
            <w:r>
              <w:rPr>
                <w:b/>
                <w:color w:val="FFFFFF"/>
                <w:sz w:val="17"/>
              </w:rPr>
              <w:t>ID</w:t>
            </w:r>
          </w:p>
        </w:tc>
        <w:tc>
          <w:tcPr>
            <w:tcW w:type="dxa" w:w="936"/>
            <w:shd w:fill="17375E"/>
            <w:tcMar>
              <w:top w:w="80" w:type="dxa"/>
              <w:start w:w="80" w:type="dxa"/>
              <w:bottom w:w="80" w:type="dxa"/>
              <w:end w:w="80" w:type="dxa"/>
            </w:tcMar>
            <w:vAlign w:val="center"/>
          </w:tcPr>
          <w:p>
            <w:r>
              <w:rPr>
                <w:b/>
                <w:color w:val="FFFFFF"/>
                <w:sz w:val="17"/>
              </w:rPr>
              <w:t>Pri</w:t>
            </w:r>
          </w:p>
        </w:tc>
        <w:tc>
          <w:tcPr>
            <w:tcW w:type="dxa" w:w="7560"/>
            <w:shd w:fill="17375E"/>
            <w:tcMar>
              <w:top w:w="80" w:type="dxa"/>
              <w:start w:w="80" w:type="dxa"/>
              <w:bottom w:w="80" w:type="dxa"/>
              <w:end w:w="80" w:type="dxa"/>
            </w:tcMar>
            <w:vAlign w:val="center"/>
          </w:tcPr>
          <w:p>
            <w:r>
              <w:rPr>
                <w:b/>
                <w:color w:val="FFFFFF"/>
                <w:sz w:val="17"/>
              </w:rPr>
              <w:t>Requirement</w:t>
            </w:r>
          </w:p>
        </w:tc>
      </w:tr>
      <w:tr>
        <w:tc>
          <w:tcPr>
            <w:tcW w:type="dxa" w:w="1584"/>
            <w:tcMar>
              <w:top w:w="80" w:type="dxa"/>
              <w:start w:w="80" w:type="dxa"/>
              <w:bottom w:w="80" w:type="dxa"/>
              <w:end w:w="80" w:type="dxa"/>
            </w:tcMar>
            <w:vAlign w:val="top"/>
          </w:tcPr>
          <w:p>
            <w:pPr>
              <w:spacing w:after="0"/>
            </w:pPr>
            <w:r>
              <w:rPr>
                <w:sz w:val="16"/>
              </w:rPr>
              <w:t>SR-API-001</w:t>
            </w:r>
          </w:p>
        </w:tc>
        <w:tc>
          <w:tcPr>
            <w:tcW w:type="dxa" w:w="936"/>
            <w:tcMar>
              <w:top w:w="80" w:type="dxa"/>
              <w:start w:w="80" w:type="dxa"/>
              <w:bottom w:w="80" w:type="dxa"/>
              <w:end w:w="80" w:type="dxa"/>
            </w:tcMar>
            <w:vAlign w:val="top"/>
          </w:tcPr>
          <w:p>
            <w:pPr>
              <w:spacing w:after="0"/>
            </w:pPr>
            <w:r>
              <w:rPr>
                <w:sz w:val="16"/>
              </w:rPr>
              <w:t>P0</w:t>
            </w:r>
          </w:p>
        </w:tc>
        <w:tc>
          <w:tcPr>
            <w:tcW w:type="dxa" w:w="7560"/>
            <w:tcMar>
              <w:top w:w="80" w:type="dxa"/>
              <w:start w:w="80" w:type="dxa"/>
              <w:bottom w:w="80" w:type="dxa"/>
              <w:end w:w="80" w:type="dxa"/>
            </w:tcMar>
            <w:vAlign w:val="top"/>
          </w:tcPr>
          <w:p>
            <w:pPr>
              <w:spacing w:after="0"/>
            </w:pPr>
            <w:r>
              <w:rPr>
                <w:sz w:val="16"/>
              </w:rPr>
              <w:t>All protected resource endpoints shall enforce authentication and authorization before data access.</w:t>
            </w:r>
          </w:p>
        </w:tc>
      </w:tr>
      <w:tr>
        <w:tc>
          <w:tcPr>
            <w:tcW w:type="dxa" w:w="1584"/>
            <w:tcMar>
              <w:top w:w="80" w:type="dxa"/>
              <w:start w:w="80" w:type="dxa"/>
              <w:bottom w:w="80" w:type="dxa"/>
              <w:end w:w="80" w:type="dxa"/>
            </w:tcMar>
            <w:vAlign w:val="top"/>
          </w:tcPr>
          <w:p>
            <w:pPr>
              <w:spacing w:after="0"/>
            </w:pPr>
            <w:r>
              <w:rPr>
                <w:sz w:val="16"/>
              </w:rPr>
              <w:t>SR-API-002</w:t>
            </w:r>
          </w:p>
        </w:tc>
        <w:tc>
          <w:tcPr>
            <w:tcW w:type="dxa" w:w="936"/>
            <w:tcMar>
              <w:top w:w="80" w:type="dxa"/>
              <w:start w:w="80" w:type="dxa"/>
              <w:bottom w:w="80" w:type="dxa"/>
              <w:end w:w="80" w:type="dxa"/>
            </w:tcMar>
            <w:vAlign w:val="top"/>
          </w:tcPr>
          <w:p>
            <w:pPr>
              <w:spacing w:after="0"/>
            </w:pPr>
            <w:r>
              <w:rPr>
                <w:sz w:val="16"/>
              </w:rPr>
              <w:t>P0</w:t>
            </w:r>
          </w:p>
        </w:tc>
        <w:tc>
          <w:tcPr>
            <w:tcW w:type="dxa" w:w="7560"/>
            <w:tcMar>
              <w:top w:w="80" w:type="dxa"/>
              <w:start w:w="80" w:type="dxa"/>
              <w:bottom w:w="80" w:type="dxa"/>
              <w:end w:w="80" w:type="dxa"/>
            </w:tcMar>
            <w:vAlign w:val="top"/>
          </w:tcPr>
          <w:p>
            <w:pPr>
              <w:spacing w:after="0"/>
            </w:pPr>
            <w:r>
              <w:rPr>
                <w:sz w:val="16"/>
              </w:rPr>
              <w:t>Object identifiers shall never be treated as sufficient authorization; resource ownership/tenant scope shall be verified.</w:t>
            </w:r>
          </w:p>
        </w:tc>
      </w:tr>
      <w:tr>
        <w:tc>
          <w:tcPr>
            <w:tcW w:type="dxa" w:w="1584"/>
            <w:tcMar>
              <w:top w:w="80" w:type="dxa"/>
              <w:start w:w="80" w:type="dxa"/>
              <w:bottom w:w="80" w:type="dxa"/>
              <w:end w:w="80" w:type="dxa"/>
            </w:tcMar>
            <w:vAlign w:val="top"/>
          </w:tcPr>
          <w:p>
            <w:pPr>
              <w:spacing w:after="0"/>
            </w:pPr>
            <w:r>
              <w:rPr>
                <w:sz w:val="16"/>
              </w:rPr>
              <w:t>SR-API-003</w:t>
            </w:r>
          </w:p>
        </w:tc>
        <w:tc>
          <w:tcPr>
            <w:tcW w:type="dxa" w:w="936"/>
            <w:tcMar>
              <w:top w:w="80" w:type="dxa"/>
              <w:start w:w="80" w:type="dxa"/>
              <w:bottom w:w="80" w:type="dxa"/>
              <w:end w:w="80" w:type="dxa"/>
            </w:tcMar>
            <w:vAlign w:val="top"/>
          </w:tcPr>
          <w:p>
            <w:pPr>
              <w:spacing w:after="0"/>
            </w:pPr>
            <w:r>
              <w:rPr>
                <w:sz w:val="16"/>
              </w:rPr>
              <w:t>P0</w:t>
            </w:r>
          </w:p>
        </w:tc>
        <w:tc>
          <w:tcPr>
            <w:tcW w:type="dxa" w:w="7560"/>
            <w:tcMar>
              <w:top w:w="80" w:type="dxa"/>
              <w:start w:w="80" w:type="dxa"/>
              <w:bottom w:w="80" w:type="dxa"/>
              <w:end w:w="80" w:type="dxa"/>
            </w:tcMar>
            <w:vAlign w:val="top"/>
          </w:tcPr>
          <w:p>
            <w:pPr>
              <w:spacing w:after="0"/>
            </w:pPr>
            <w:r>
              <w:rPr>
                <w:sz w:val="16"/>
              </w:rPr>
              <w:t>Endpoints shall reject unexpected or unauthorized object properties to prevent mass assignment.</w:t>
            </w:r>
          </w:p>
        </w:tc>
      </w:tr>
      <w:tr>
        <w:tc>
          <w:tcPr>
            <w:tcW w:type="dxa" w:w="1584"/>
            <w:tcMar>
              <w:top w:w="80" w:type="dxa"/>
              <w:start w:w="80" w:type="dxa"/>
              <w:bottom w:w="80" w:type="dxa"/>
              <w:end w:w="80" w:type="dxa"/>
            </w:tcMar>
            <w:vAlign w:val="top"/>
          </w:tcPr>
          <w:p>
            <w:pPr>
              <w:spacing w:after="0"/>
            </w:pPr>
            <w:r>
              <w:rPr>
                <w:sz w:val="16"/>
              </w:rPr>
              <w:t>SR-API-004</w:t>
            </w:r>
          </w:p>
        </w:tc>
        <w:tc>
          <w:tcPr>
            <w:tcW w:type="dxa" w:w="936"/>
            <w:tcMar>
              <w:top w:w="80" w:type="dxa"/>
              <w:start w:w="80" w:type="dxa"/>
              <w:bottom w:w="80" w:type="dxa"/>
              <w:end w:w="80" w:type="dxa"/>
            </w:tcMar>
            <w:vAlign w:val="top"/>
          </w:tcPr>
          <w:p>
            <w:pPr>
              <w:spacing w:after="0"/>
            </w:pPr>
            <w:r>
              <w:rPr>
                <w:sz w:val="16"/>
              </w:rPr>
              <w:t>P0</w:t>
            </w:r>
          </w:p>
        </w:tc>
        <w:tc>
          <w:tcPr>
            <w:tcW w:type="dxa" w:w="7560"/>
            <w:tcMar>
              <w:top w:w="80" w:type="dxa"/>
              <w:start w:w="80" w:type="dxa"/>
              <w:bottom w:w="80" w:type="dxa"/>
              <w:end w:w="80" w:type="dxa"/>
            </w:tcMar>
            <w:vAlign w:val="top"/>
          </w:tcPr>
          <w:p>
            <w:pPr>
              <w:spacing w:after="0"/>
            </w:pPr>
            <w:r>
              <w:rPr>
                <w:sz w:val="16"/>
              </w:rPr>
              <w:t>Collection endpoints shall support filters only from an allowlist of fields/operators.</w:t>
            </w:r>
          </w:p>
        </w:tc>
      </w:tr>
      <w:tr>
        <w:tc>
          <w:tcPr>
            <w:tcW w:type="dxa" w:w="1584"/>
            <w:tcMar>
              <w:top w:w="80" w:type="dxa"/>
              <w:start w:w="80" w:type="dxa"/>
              <w:bottom w:w="80" w:type="dxa"/>
              <w:end w:w="80" w:type="dxa"/>
            </w:tcMar>
            <w:vAlign w:val="top"/>
          </w:tcPr>
          <w:p>
            <w:pPr>
              <w:spacing w:after="0"/>
            </w:pPr>
            <w:r>
              <w:rPr>
                <w:sz w:val="16"/>
              </w:rPr>
              <w:t>SR-API-005</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Write endpoints shall support optimistic concurrency/version checks for workflows where simultaneous edits are likely.</w:t>
            </w:r>
          </w:p>
        </w:tc>
      </w:tr>
      <w:tr>
        <w:tc>
          <w:tcPr>
            <w:tcW w:type="dxa" w:w="1584"/>
            <w:tcMar>
              <w:top w:w="80" w:type="dxa"/>
              <w:start w:w="80" w:type="dxa"/>
              <w:bottom w:w="80" w:type="dxa"/>
              <w:end w:w="80" w:type="dxa"/>
            </w:tcMar>
            <w:vAlign w:val="top"/>
          </w:tcPr>
          <w:p>
            <w:pPr>
              <w:spacing w:after="0"/>
            </w:pPr>
            <w:r>
              <w:rPr>
                <w:sz w:val="16"/>
              </w:rPr>
              <w:t>SR-API-006</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Bulk imports/exports shall be job-based and auditable.</w:t>
            </w:r>
          </w:p>
        </w:tc>
      </w:tr>
      <w:tr>
        <w:tc>
          <w:tcPr>
            <w:tcW w:type="dxa" w:w="1584"/>
            <w:tcMar>
              <w:top w:w="80" w:type="dxa"/>
              <w:start w:w="80" w:type="dxa"/>
              <w:bottom w:w="80" w:type="dxa"/>
              <w:end w:w="80" w:type="dxa"/>
            </w:tcMar>
            <w:vAlign w:val="top"/>
          </w:tcPr>
          <w:p>
            <w:pPr>
              <w:spacing w:after="0"/>
            </w:pPr>
            <w:r>
              <w:rPr>
                <w:sz w:val="16"/>
              </w:rPr>
              <w:t>SR-API-007</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Webhook receivers shall validate authenticity, timestamp/replay constraints and idempotency.</w:t>
            </w:r>
          </w:p>
        </w:tc>
      </w:tr>
      <w:tr>
        <w:tc>
          <w:tcPr>
            <w:tcW w:type="dxa" w:w="1584"/>
            <w:tcMar>
              <w:top w:w="80" w:type="dxa"/>
              <w:start w:w="80" w:type="dxa"/>
              <w:bottom w:w="80" w:type="dxa"/>
              <w:end w:w="80" w:type="dxa"/>
            </w:tcMar>
            <w:vAlign w:val="top"/>
          </w:tcPr>
          <w:p>
            <w:pPr>
              <w:spacing w:after="0"/>
            </w:pPr>
            <w:r>
              <w:rPr>
                <w:sz w:val="16"/>
              </w:rPr>
              <w:t>SR-API-008</w:t>
            </w:r>
          </w:p>
        </w:tc>
        <w:tc>
          <w:tcPr>
            <w:tcW w:type="dxa" w:w="936"/>
            <w:tcMar>
              <w:top w:w="80" w:type="dxa"/>
              <w:start w:w="80" w:type="dxa"/>
              <w:bottom w:w="80" w:type="dxa"/>
              <w:end w:w="80" w:type="dxa"/>
            </w:tcMar>
            <w:vAlign w:val="top"/>
          </w:tcPr>
          <w:p>
            <w:pPr>
              <w:spacing w:after="0"/>
            </w:pPr>
            <w:r>
              <w:rPr>
                <w:sz w:val="16"/>
              </w:rPr>
              <w:t>P0</w:t>
            </w:r>
          </w:p>
        </w:tc>
        <w:tc>
          <w:tcPr>
            <w:tcW w:type="dxa" w:w="7560"/>
            <w:tcMar>
              <w:top w:w="80" w:type="dxa"/>
              <w:start w:w="80" w:type="dxa"/>
              <w:bottom w:w="80" w:type="dxa"/>
              <w:end w:w="80" w:type="dxa"/>
            </w:tcMar>
            <w:vAlign w:val="top"/>
          </w:tcPr>
          <w:p>
            <w:pPr>
              <w:spacing w:after="0"/>
            </w:pPr>
            <w:r>
              <w:rPr>
                <w:sz w:val="16"/>
              </w:rPr>
              <w:t>API rate limits shall be configured by category, with stricter limits for authentication, messaging, upload initiation, exports and privileged actions.</w:t>
            </w:r>
          </w:p>
        </w:tc>
      </w:tr>
      <w:tr>
        <w:tc>
          <w:tcPr>
            <w:tcW w:type="dxa" w:w="1584"/>
            <w:tcMar>
              <w:top w:w="80" w:type="dxa"/>
              <w:start w:w="80" w:type="dxa"/>
              <w:bottom w:w="80" w:type="dxa"/>
              <w:end w:w="80" w:type="dxa"/>
            </w:tcMar>
            <w:vAlign w:val="top"/>
          </w:tcPr>
          <w:p>
            <w:pPr>
              <w:spacing w:after="0"/>
            </w:pPr>
            <w:r>
              <w:rPr>
                <w:sz w:val="16"/>
              </w:rPr>
              <w:t>SR-API-009</w:t>
            </w:r>
          </w:p>
        </w:tc>
        <w:tc>
          <w:tcPr>
            <w:tcW w:type="dxa" w:w="936"/>
            <w:tcMar>
              <w:top w:w="80" w:type="dxa"/>
              <w:start w:w="80" w:type="dxa"/>
              <w:bottom w:w="80" w:type="dxa"/>
              <w:end w:w="80" w:type="dxa"/>
            </w:tcMar>
            <w:vAlign w:val="top"/>
          </w:tcPr>
          <w:p>
            <w:pPr>
              <w:spacing w:after="0"/>
            </w:pPr>
            <w:r>
              <w:rPr>
                <w:sz w:val="16"/>
              </w:rPr>
              <w:t>P1</w:t>
            </w:r>
          </w:p>
        </w:tc>
        <w:tc>
          <w:tcPr>
            <w:tcW w:type="dxa" w:w="7560"/>
            <w:tcMar>
              <w:top w:w="80" w:type="dxa"/>
              <w:start w:w="80" w:type="dxa"/>
              <w:bottom w:w="80" w:type="dxa"/>
              <w:end w:w="80" w:type="dxa"/>
            </w:tcMar>
            <w:vAlign w:val="top"/>
          </w:tcPr>
          <w:p>
            <w:pPr>
              <w:spacing w:after="0"/>
            </w:pPr>
            <w:r>
              <w:rPr>
                <w:sz w:val="16"/>
              </w:rPr>
              <w:t>Public/shared endpoints, if introduced, shall be isolated from privileged internal endpoints and have independent throttling and token scope.</w:t>
            </w:r>
          </w:p>
        </w:tc>
      </w:tr>
    </w:tbl>
    <w:p>
      <w:pPr>
        <w:spacing w:after="40"/>
      </w:pPr>
    </w:p>
    <w:p>
      <w:pPr>
        <w:pStyle w:val="Heading1"/>
      </w:pPr>
      <w:r>
        <w:t>17. Non-Functional Requirements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088"/>
            <w:shd w:fill="17375E"/>
            <w:tcMar>
              <w:top w:w="80" w:type="dxa"/>
              <w:start w:w="80" w:type="dxa"/>
              <w:bottom w:w="80" w:type="dxa"/>
              <w:end w:w="80" w:type="dxa"/>
            </w:tcMar>
            <w:vAlign w:val="center"/>
          </w:tcPr>
          <w:p>
            <w:r>
              <w:rPr>
                <w:b/>
                <w:color w:val="FFFFFF"/>
                <w:sz w:val="17"/>
              </w:rPr>
              <w:t>ID</w:t>
            </w:r>
          </w:p>
        </w:tc>
        <w:tc>
          <w:tcPr>
            <w:tcW w:type="dxa" w:w="936"/>
            <w:shd w:fill="17375E"/>
            <w:tcMar>
              <w:top w:w="80" w:type="dxa"/>
              <w:start w:w="80" w:type="dxa"/>
              <w:bottom w:w="80" w:type="dxa"/>
              <w:end w:w="80" w:type="dxa"/>
            </w:tcMar>
            <w:vAlign w:val="center"/>
          </w:tcPr>
          <w:p>
            <w:r>
              <w:rPr>
                <w:b/>
                <w:color w:val="FFFFFF"/>
                <w:sz w:val="17"/>
              </w:rPr>
              <w:t>Pri</w:t>
            </w:r>
          </w:p>
        </w:tc>
        <w:tc>
          <w:tcPr>
            <w:tcW w:type="dxa" w:w="7200"/>
            <w:shd w:fill="17375E"/>
            <w:tcMar>
              <w:top w:w="80" w:type="dxa"/>
              <w:start w:w="80" w:type="dxa"/>
              <w:bottom w:w="80" w:type="dxa"/>
              <w:end w:w="80" w:type="dxa"/>
            </w:tcMar>
            <w:vAlign w:val="center"/>
          </w:tcPr>
          <w:p>
            <w:r>
              <w:rPr>
                <w:b/>
                <w:color w:val="FFFFFF"/>
                <w:sz w:val="17"/>
              </w:rPr>
              <w:t>Requirement</w:t>
            </w:r>
          </w:p>
        </w:tc>
      </w:tr>
      <w:tr>
        <w:tc>
          <w:tcPr>
            <w:tcW w:type="dxa" w:w="2088"/>
            <w:tcMar>
              <w:top w:w="80" w:type="dxa"/>
              <w:start w:w="80" w:type="dxa"/>
              <w:bottom w:w="80" w:type="dxa"/>
              <w:end w:w="80" w:type="dxa"/>
            </w:tcMar>
            <w:vAlign w:val="top"/>
          </w:tcPr>
          <w:p>
            <w:pPr>
              <w:spacing w:after="0"/>
            </w:pPr>
            <w:r>
              <w:rPr>
                <w:sz w:val="16"/>
              </w:rPr>
              <w:t>SR-NFR-PERF-001</w:t>
            </w:r>
          </w:p>
        </w:tc>
        <w:tc>
          <w:tcPr>
            <w:tcW w:type="dxa" w:w="936"/>
            <w:tcMar>
              <w:top w:w="80" w:type="dxa"/>
              <w:start w:w="80" w:type="dxa"/>
              <w:bottom w:w="80" w:type="dxa"/>
              <w:end w:w="80" w:type="dxa"/>
            </w:tcMar>
            <w:vAlign w:val="top"/>
          </w:tcPr>
          <w:p>
            <w:pPr>
              <w:spacing w:after="0"/>
            </w:pPr>
            <w:r>
              <w:rPr>
                <w:sz w:val="16"/>
              </w:rPr>
              <w:t>P0</w:t>
            </w:r>
          </w:p>
        </w:tc>
        <w:tc>
          <w:tcPr>
            <w:tcW w:type="dxa" w:w="7200"/>
            <w:tcMar>
              <w:top w:w="80" w:type="dxa"/>
              <w:start w:w="80" w:type="dxa"/>
              <w:bottom w:w="80" w:type="dxa"/>
              <w:end w:w="80" w:type="dxa"/>
            </w:tcMar>
            <w:vAlign w:val="top"/>
          </w:tcPr>
          <w:p>
            <w:pPr>
              <w:spacing w:after="0"/>
            </w:pPr>
            <w:r>
              <w:rPr>
                <w:sz w:val="16"/>
              </w:rPr>
              <w:t>For normal read/write API operations under the agreed capacity envelope, p95 latency shall be &lt;= 500 ms for simple operations and &lt;= 2 s for complex dashboard/report operations, excluding third-party network latency.</w:t>
            </w:r>
          </w:p>
        </w:tc>
      </w:tr>
      <w:tr>
        <w:tc>
          <w:tcPr>
            <w:tcW w:type="dxa" w:w="2088"/>
            <w:tcMar>
              <w:top w:w="80" w:type="dxa"/>
              <w:start w:w="80" w:type="dxa"/>
              <w:bottom w:w="80" w:type="dxa"/>
              <w:end w:w="80" w:type="dxa"/>
            </w:tcMar>
            <w:vAlign w:val="top"/>
          </w:tcPr>
          <w:p>
            <w:pPr>
              <w:spacing w:after="0"/>
            </w:pPr>
            <w:r>
              <w:rPr>
                <w:sz w:val="16"/>
              </w:rPr>
              <w:t>SR-NFR-PERF-002</w:t>
            </w:r>
          </w:p>
        </w:tc>
        <w:tc>
          <w:tcPr>
            <w:tcW w:type="dxa" w:w="936"/>
            <w:tcMar>
              <w:top w:w="80" w:type="dxa"/>
              <w:start w:w="80" w:type="dxa"/>
              <w:bottom w:w="80" w:type="dxa"/>
              <w:end w:w="80" w:type="dxa"/>
            </w:tcMar>
            <w:vAlign w:val="top"/>
          </w:tcPr>
          <w:p>
            <w:pPr>
              <w:spacing w:after="0"/>
            </w:pPr>
            <w:r>
              <w:rPr>
                <w:sz w:val="16"/>
              </w:rPr>
              <w:t>P1</w:t>
            </w:r>
          </w:p>
        </w:tc>
        <w:tc>
          <w:tcPr>
            <w:tcW w:type="dxa" w:w="7200"/>
            <w:tcMar>
              <w:top w:w="80" w:type="dxa"/>
              <w:start w:w="80" w:type="dxa"/>
              <w:bottom w:w="80" w:type="dxa"/>
              <w:end w:w="80" w:type="dxa"/>
            </w:tcMar>
            <w:vAlign w:val="top"/>
          </w:tcPr>
          <w:p>
            <w:pPr>
              <w:spacing w:after="0"/>
            </w:pPr>
            <w:r>
              <w:rPr>
                <w:sz w:val="16"/>
              </w:rPr>
              <w:t>The system shall process large file uploads asynchronously without holding an HTTP request open for the full processing duration.</w:t>
            </w:r>
          </w:p>
        </w:tc>
      </w:tr>
      <w:tr>
        <w:tc>
          <w:tcPr>
            <w:tcW w:type="dxa" w:w="2088"/>
            <w:tcMar>
              <w:top w:w="80" w:type="dxa"/>
              <w:start w:w="80" w:type="dxa"/>
              <w:bottom w:w="80" w:type="dxa"/>
              <w:end w:w="80" w:type="dxa"/>
            </w:tcMar>
            <w:vAlign w:val="top"/>
          </w:tcPr>
          <w:p>
            <w:pPr>
              <w:spacing w:after="0"/>
            </w:pPr>
            <w:r>
              <w:rPr>
                <w:sz w:val="16"/>
              </w:rPr>
              <w:t>SR-NFR-PERF-003</w:t>
            </w:r>
          </w:p>
        </w:tc>
        <w:tc>
          <w:tcPr>
            <w:tcW w:type="dxa" w:w="936"/>
            <w:tcMar>
              <w:top w:w="80" w:type="dxa"/>
              <w:start w:w="80" w:type="dxa"/>
              <w:bottom w:w="80" w:type="dxa"/>
              <w:end w:w="80" w:type="dxa"/>
            </w:tcMar>
            <w:vAlign w:val="top"/>
          </w:tcPr>
          <w:p>
            <w:pPr>
              <w:spacing w:after="0"/>
            </w:pPr>
            <w:r>
              <w:rPr>
                <w:sz w:val="16"/>
              </w:rPr>
              <w:t>P1</w:t>
            </w:r>
          </w:p>
        </w:tc>
        <w:tc>
          <w:tcPr>
            <w:tcW w:type="dxa" w:w="7200"/>
            <w:tcMar>
              <w:top w:w="80" w:type="dxa"/>
              <w:start w:w="80" w:type="dxa"/>
              <w:bottom w:w="80" w:type="dxa"/>
              <w:end w:w="80" w:type="dxa"/>
            </w:tcMar>
            <w:vAlign w:val="top"/>
          </w:tcPr>
          <w:p>
            <w:pPr>
              <w:spacing w:after="0"/>
            </w:pPr>
            <w:r>
              <w:rPr>
                <w:sz w:val="16"/>
              </w:rPr>
              <w:t>Database connection pool utilization shall be monitored and shall not routinely operate at exhaustion.</w:t>
            </w:r>
          </w:p>
        </w:tc>
      </w:tr>
      <w:tr>
        <w:tc>
          <w:tcPr>
            <w:tcW w:type="dxa" w:w="2088"/>
            <w:tcMar>
              <w:top w:w="80" w:type="dxa"/>
              <w:start w:w="80" w:type="dxa"/>
              <w:bottom w:w="80" w:type="dxa"/>
              <w:end w:w="80" w:type="dxa"/>
            </w:tcMar>
            <w:vAlign w:val="top"/>
          </w:tcPr>
          <w:p>
            <w:pPr>
              <w:spacing w:after="0"/>
            </w:pPr>
            <w:r>
              <w:rPr>
                <w:sz w:val="16"/>
              </w:rPr>
              <w:t>SR-NFR-SEC-001</w:t>
            </w:r>
          </w:p>
        </w:tc>
        <w:tc>
          <w:tcPr>
            <w:tcW w:type="dxa" w:w="936"/>
            <w:tcMar>
              <w:top w:w="80" w:type="dxa"/>
              <w:start w:w="80" w:type="dxa"/>
              <w:bottom w:w="80" w:type="dxa"/>
              <w:end w:w="80" w:type="dxa"/>
            </w:tcMar>
            <w:vAlign w:val="top"/>
          </w:tcPr>
          <w:p>
            <w:pPr>
              <w:spacing w:after="0"/>
            </w:pPr>
            <w:r>
              <w:rPr>
                <w:sz w:val="16"/>
              </w:rPr>
              <w:t>P0</w:t>
            </w:r>
          </w:p>
        </w:tc>
        <w:tc>
          <w:tcPr>
            <w:tcW w:type="dxa" w:w="7200"/>
            <w:tcMar>
              <w:top w:w="80" w:type="dxa"/>
              <w:start w:w="80" w:type="dxa"/>
              <w:bottom w:w="80" w:type="dxa"/>
              <w:end w:w="80" w:type="dxa"/>
            </w:tcMar>
            <w:vAlign w:val="top"/>
          </w:tcPr>
          <w:p>
            <w:pPr>
              <w:spacing w:after="0"/>
            </w:pPr>
            <w:r>
              <w:rPr>
                <w:sz w:val="16"/>
              </w:rPr>
              <w:t>Security requirements shall be verified against OWASP ASVS 5.0 and relevant OWASP API Security Top 10 risks.</w:t>
            </w:r>
          </w:p>
        </w:tc>
      </w:tr>
      <w:tr>
        <w:tc>
          <w:tcPr>
            <w:tcW w:type="dxa" w:w="2088"/>
            <w:tcMar>
              <w:top w:w="80" w:type="dxa"/>
              <w:start w:w="80" w:type="dxa"/>
              <w:bottom w:w="80" w:type="dxa"/>
              <w:end w:w="80" w:type="dxa"/>
            </w:tcMar>
            <w:vAlign w:val="top"/>
          </w:tcPr>
          <w:p>
            <w:pPr>
              <w:spacing w:after="0"/>
            </w:pPr>
            <w:r>
              <w:rPr>
                <w:sz w:val="16"/>
              </w:rPr>
              <w:t>SR-NFR-SEC-002</w:t>
            </w:r>
          </w:p>
        </w:tc>
        <w:tc>
          <w:tcPr>
            <w:tcW w:type="dxa" w:w="936"/>
            <w:tcMar>
              <w:top w:w="80" w:type="dxa"/>
              <w:start w:w="80" w:type="dxa"/>
              <w:bottom w:w="80" w:type="dxa"/>
              <w:end w:w="80" w:type="dxa"/>
            </w:tcMar>
            <w:vAlign w:val="top"/>
          </w:tcPr>
          <w:p>
            <w:pPr>
              <w:spacing w:after="0"/>
            </w:pPr>
            <w:r>
              <w:rPr>
                <w:sz w:val="16"/>
              </w:rPr>
              <w:t>P0</w:t>
            </w:r>
          </w:p>
        </w:tc>
        <w:tc>
          <w:tcPr>
            <w:tcW w:type="dxa" w:w="7200"/>
            <w:tcMar>
              <w:top w:w="80" w:type="dxa"/>
              <w:start w:w="80" w:type="dxa"/>
              <w:bottom w:w="80" w:type="dxa"/>
              <w:end w:w="80" w:type="dxa"/>
            </w:tcMar>
            <w:vAlign w:val="top"/>
          </w:tcPr>
          <w:p>
            <w:pPr>
              <w:spacing w:after="0"/>
            </w:pPr>
            <w:r>
              <w:rPr>
                <w:sz w:val="16"/>
              </w:rPr>
              <w:t>The application shall use least privilege for users, services and database roles.</w:t>
            </w:r>
          </w:p>
        </w:tc>
      </w:tr>
      <w:tr>
        <w:tc>
          <w:tcPr>
            <w:tcW w:type="dxa" w:w="2088"/>
            <w:tcMar>
              <w:top w:w="80" w:type="dxa"/>
              <w:start w:w="80" w:type="dxa"/>
              <w:bottom w:w="80" w:type="dxa"/>
              <w:end w:w="80" w:type="dxa"/>
            </w:tcMar>
            <w:vAlign w:val="top"/>
          </w:tcPr>
          <w:p>
            <w:pPr>
              <w:spacing w:after="0"/>
            </w:pPr>
            <w:r>
              <w:rPr>
                <w:sz w:val="16"/>
              </w:rPr>
              <w:t>SR-NFR-SEC-003</w:t>
            </w:r>
          </w:p>
        </w:tc>
        <w:tc>
          <w:tcPr>
            <w:tcW w:type="dxa" w:w="936"/>
            <w:tcMar>
              <w:top w:w="80" w:type="dxa"/>
              <w:start w:w="80" w:type="dxa"/>
              <w:bottom w:w="80" w:type="dxa"/>
              <w:end w:w="80" w:type="dxa"/>
            </w:tcMar>
            <w:vAlign w:val="top"/>
          </w:tcPr>
          <w:p>
            <w:pPr>
              <w:spacing w:after="0"/>
            </w:pPr>
            <w:r>
              <w:rPr>
                <w:sz w:val="16"/>
              </w:rPr>
              <w:t>P0</w:t>
            </w:r>
          </w:p>
        </w:tc>
        <w:tc>
          <w:tcPr>
            <w:tcW w:type="dxa" w:w="7200"/>
            <w:tcMar>
              <w:top w:w="80" w:type="dxa"/>
              <w:start w:w="80" w:type="dxa"/>
              <w:bottom w:w="80" w:type="dxa"/>
              <w:end w:w="80" w:type="dxa"/>
            </w:tcMar>
            <w:vAlign w:val="top"/>
          </w:tcPr>
          <w:p>
            <w:pPr>
              <w:spacing w:after="0"/>
            </w:pPr>
            <w:r>
              <w:rPr>
                <w:sz w:val="16"/>
              </w:rPr>
              <w:t>No tenant may retrieve another tenant data through IDs, search, exports, websocket events, caches, queued jobs or file paths.</w:t>
            </w:r>
          </w:p>
        </w:tc>
      </w:tr>
      <w:tr>
        <w:tc>
          <w:tcPr>
            <w:tcW w:type="dxa" w:w="2088"/>
            <w:tcMar>
              <w:top w:w="80" w:type="dxa"/>
              <w:start w:w="80" w:type="dxa"/>
              <w:bottom w:w="80" w:type="dxa"/>
              <w:end w:w="80" w:type="dxa"/>
            </w:tcMar>
            <w:vAlign w:val="top"/>
          </w:tcPr>
          <w:p>
            <w:pPr>
              <w:spacing w:after="0"/>
            </w:pPr>
            <w:r>
              <w:rPr>
                <w:sz w:val="16"/>
              </w:rPr>
              <w:t>SR-NFR-A11Y-001</w:t>
            </w:r>
          </w:p>
        </w:tc>
        <w:tc>
          <w:tcPr>
            <w:tcW w:type="dxa" w:w="936"/>
            <w:tcMar>
              <w:top w:w="80" w:type="dxa"/>
              <w:start w:w="80" w:type="dxa"/>
              <w:bottom w:w="80" w:type="dxa"/>
              <w:end w:w="80" w:type="dxa"/>
            </w:tcMar>
            <w:vAlign w:val="top"/>
          </w:tcPr>
          <w:p>
            <w:pPr>
              <w:spacing w:after="0"/>
            </w:pPr>
            <w:r>
              <w:rPr>
                <w:sz w:val="16"/>
              </w:rPr>
              <w:t>P1</w:t>
            </w:r>
          </w:p>
        </w:tc>
        <w:tc>
          <w:tcPr>
            <w:tcW w:type="dxa" w:w="7200"/>
            <w:tcMar>
              <w:top w:w="80" w:type="dxa"/>
              <w:start w:w="80" w:type="dxa"/>
              <w:bottom w:w="80" w:type="dxa"/>
              <w:end w:w="80" w:type="dxa"/>
            </w:tcMar>
            <w:vAlign w:val="top"/>
          </w:tcPr>
          <w:p>
            <w:pPr>
              <w:spacing w:after="0"/>
            </w:pPr>
            <w:r>
              <w:rPr>
                <w:sz w:val="16"/>
              </w:rPr>
              <w:t>The web interface shall target WCAG 2.2 Level AA.</w:t>
            </w:r>
          </w:p>
        </w:tc>
      </w:tr>
      <w:tr>
        <w:tc>
          <w:tcPr>
            <w:tcW w:type="dxa" w:w="2088"/>
            <w:tcMar>
              <w:top w:w="80" w:type="dxa"/>
              <w:start w:w="80" w:type="dxa"/>
              <w:bottom w:w="80" w:type="dxa"/>
              <w:end w:w="80" w:type="dxa"/>
            </w:tcMar>
            <w:vAlign w:val="top"/>
          </w:tcPr>
          <w:p>
            <w:pPr>
              <w:spacing w:after="0"/>
            </w:pPr>
            <w:r>
              <w:rPr>
                <w:sz w:val="16"/>
              </w:rPr>
              <w:t>SR-NFR-I18N-001</w:t>
            </w:r>
          </w:p>
        </w:tc>
        <w:tc>
          <w:tcPr>
            <w:tcW w:type="dxa" w:w="936"/>
            <w:tcMar>
              <w:top w:w="80" w:type="dxa"/>
              <w:start w:w="80" w:type="dxa"/>
              <w:bottom w:w="80" w:type="dxa"/>
              <w:end w:w="80" w:type="dxa"/>
            </w:tcMar>
            <w:vAlign w:val="top"/>
          </w:tcPr>
          <w:p>
            <w:pPr>
              <w:spacing w:after="0"/>
            </w:pPr>
            <w:r>
              <w:rPr>
                <w:sz w:val="16"/>
              </w:rPr>
              <w:t>P0</w:t>
            </w:r>
          </w:p>
        </w:tc>
        <w:tc>
          <w:tcPr>
            <w:tcW w:type="dxa" w:w="7200"/>
            <w:tcMar>
              <w:top w:w="80" w:type="dxa"/>
              <w:start w:w="80" w:type="dxa"/>
              <w:bottom w:w="80" w:type="dxa"/>
              <w:end w:w="80" w:type="dxa"/>
            </w:tcMar>
            <w:vAlign w:val="top"/>
          </w:tcPr>
          <w:p>
            <w:pPr>
              <w:spacing w:after="0"/>
            </w:pPr>
            <w:r>
              <w:rPr>
                <w:sz w:val="16"/>
              </w:rPr>
              <w:t>The system shall support Arabic and English including RTL/LTR layouts and locale-aware formatting.</w:t>
            </w:r>
          </w:p>
        </w:tc>
      </w:tr>
      <w:tr>
        <w:tc>
          <w:tcPr>
            <w:tcW w:type="dxa" w:w="2088"/>
            <w:tcMar>
              <w:top w:w="80" w:type="dxa"/>
              <w:start w:w="80" w:type="dxa"/>
              <w:bottom w:w="80" w:type="dxa"/>
              <w:end w:w="80" w:type="dxa"/>
            </w:tcMar>
            <w:vAlign w:val="top"/>
          </w:tcPr>
          <w:p>
            <w:pPr>
              <w:spacing w:after="0"/>
            </w:pPr>
            <w:r>
              <w:rPr>
                <w:sz w:val="16"/>
              </w:rPr>
              <w:t>SR-NFR-REL-001</w:t>
            </w:r>
          </w:p>
        </w:tc>
        <w:tc>
          <w:tcPr>
            <w:tcW w:type="dxa" w:w="936"/>
            <w:tcMar>
              <w:top w:w="80" w:type="dxa"/>
              <w:start w:w="80" w:type="dxa"/>
              <w:bottom w:w="80" w:type="dxa"/>
              <w:end w:w="80" w:type="dxa"/>
            </w:tcMar>
            <w:vAlign w:val="top"/>
          </w:tcPr>
          <w:p>
            <w:pPr>
              <w:spacing w:after="0"/>
            </w:pPr>
            <w:r>
              <w:rPr>
                <w:sz w:val="16"/>
              </w:rPr>
              <w:t>P0</w:t>
            </w:r>
          </w:p>
        </w:tc>
        <w:tc>
          <w:tcPr>
            <w:tcW w:type="dxa" w:w="7200"/>
            <w:tcMar>
              <w:top w:w="80" w:type="dxa"/>
              <w:start w:w="80" w:type="dxa"/>
              <w:bottom w:w="80" w:type="dxa"/>
              <w:end w:w="80" w:type="dxa"/>
            </w:tcMar>
            <w:vAlign w:val="top"/>
          </w:tcPr>
          <w:p>
            <w:pPr>
              <w:spacing w:after="0"/>
            </w:pPr>
            <w:r>
              <w:rPr>
                <w:sz w:val="16"/>
              </w:rPr>
              <w:t>Production availability target shall be 99.9% monthly.</w:t>
            </w:r>
          </w:p>
        </w:tc>
      </w:tr>
      <w:tr>
        <w:tc>
          <w:tcPr>
            <w:tcW w:type="dxa" w:w="2088"/>
            <w:tcMar>
              <w:top w:w="80" w:type="dxa"/>
              <w:start w:w="80" w:type="dxa"/>
              <w:bottom w:w="80" w:type="dxa"/>
              <w:end w:w="80" w:type="dxa"/>
            </w:tcMar>
            <w:vAlign w:val="top"/>
          </w:tcPr>
          <w:p>
            <w:pPr>
              <w:spacing w:after="0"/>
            </w:pPr>
            <w:r>
              <w:rPr>
                <w:sz w:val="16"/>
              </w:rPr>
              <w:t>SR-NFR-REL-002</w:t>
            </w:r>
          </w:p>
        </w:tc>
        <w:tc>
          <w:tcPr>
            <w:tcW w:type="dxa" w:w="936"/>
            <w:tcMar>
              <w:top w:w="80" w:type="dxa"/>
              <w:start w:w="80" w:type="dxa"/>
              <w:bottom w:w="80" w:type="dxa"/>
              <w:end w:w="80" w:type="dxa"/>
            </w:tcMar>
            <w:vAlign w:val="top"/>
          </w:tcPr>
          <w:p>
            <w:pPr>
              <w:spacing w:after="0"/>
            </w:pPr>
            <w:r>
              <w:rPr>
                <w:sz w:val="16"/>
              </w:rPr>
              <w:t>P0</w:t>
            </w:r>
          </w:p>
        </w:tc>
        <w:tc>
          <w:tcPr>
            <w:tcW w:type="dxa" w:w="7200"/>
            <w:tcMar>
              <w:top w:w="80" w:type="dxa"/>
              <w:start w:w="80" w:type="dxa"/>
              <w:bottom w:w="80" w:type="dxa"/>
              <w:end w:w="80" w:type="dxa"/>
            </w:tcMar>
            <w:vAlign w:val="top"/>
          </w:tcPr>
          <w:p>
            <w:pPr>
              <w:spacing w:after="0"/>
            </w:pPr>
            <w:r>
              <w:rPr>
                <w:sz w:val="16"/>
              </w:rPr>
              <w:t>Backup and restore processes shall meet approved RPO/RTO targets and be tested periodically.</w:t>
            </w:r>
          </w:p>
        </w:tc>
      </w:tr>
      <w:tr>
        <w:tc>
          <w:tcPr>
            <w:tcW w:type="dxa" w:w="2088"/>
            <w:tcMar>
              <w:top w:w="80" w:type="dxa"/>
              <w:start w:w="80" w:type="dxa"/>
              <w:bottom w:w="80" w:type="dxa"/>
              <w:end w:w="80" w:type="dxa"/>
            </w:tcMar>
            <w:vAlign w:val="top"/>
          </w:tcPr>
          <w:p>
            <w:pPr>
              <w:spacing w:after="0"/>
            </w:pPr>
            <w:r>
              <w:rPr>
                <w:sz w:val="16"/>
              </w:rPr>
              <w:t>SR-NFR-OBS-001</w:t>
            </w:r>
          </w:p>
        </w:tc>
        <w:tc>
          <w:tcPr>
            <w:tcW w:type="dxa" w:w="936"/>
            <w:tcMar>
              <w:top w:w="80" w:type="dxa"/>
              <w:start w:w="80" w:type="dxa"/>
              <w:bottom w:w="80" w:type="dxa"/>
              <w:end w:w="80" w:type="dxa"/>
            </w:tcMar>
            <w:vAlign w:val="top"/>
          </w:tcPr>
          <w:p>
            <w:pPr>
              <w:spacing w:after="0"/>
            </w:pPr>
            <w:r>
              <w:rPr>
                <w:sz w:val="16"/>
              </w:rPr>
              <w:t>P0</w:t>
            </w:r>
          </w:p>
        </w:tc>
        <w:tc>
          <w:tcPr>
            <w:tcW w:type="dxa" w:w="7200"/>
            <w:tcMar>
              <w:top w:w="80" w:type="dxa"/>
              <w:start w:w="80" w:type="dxa"/>
              <w:bottom w:w="80" w:type="dxa"/>
              <w:end w:w="80" w:type="dxa"/>
            </w:tcMar>
            <w:vAlign w:val="top"/>
          </w:tcPr>
          <w:p>
            <w:pPr>
              <w:spacing w:after="0"/>
            </w:pPr>
            <w:r>
              <w:rPr>
                <w:sz w:val="16"/>
              </w:rPr>
              <w:t>Production services shall expose health, readiness, metrics, structured logs and distributed trace context.</w:t>
            </w:r>
          </w:p>
        </w:tc>
      </w:tr>
      <w:tr>
        <w:tc>
          <w:tcPr>
            <w:tcW w:type="dxa" w:w="2088"/>
            <w:tcMar>
              <w:top w:w="80" w:type="dxa"/>
              <w:start w:w="80" w:type="dxa"/>
              <w:bottom w:w="80" w:type="dxa"/>
              <w:end w:w="80" w:type="dxa"/>
            </w:tcMar>
            <w:vAlign w:val="top"/>
          </w:tcPr>
          <w:p>
            <w:pPr>
              <w:spacing w:after="0"/>
            </w:pPr>
            <w:r>
              <w:rPr>
                <w:sz w:val="16"/>
              </w:rPr>
              <w:t>SR-NFR-MNT-001</w:t>
            </w:r>
          </w:p>
        </w:tc>
        <w:tc>
          <w:tcPr>
            <w:tcW w:type="dxa" w:w="936"/>
            <w:tcMar>
              <w:top w:w="80" w:type="dxa"/>
              <w:start w:w="80" w:type="dxa"/>
              <w:bottom w:w="80" w:type="dxa"/>
              <w:end w:w="80" w:type="dxa"/>
            </w:tcMar>
            <w:vAlign w:val="top"/>
          </w:tcPr>
          <w:p>
            <w:pPr>
              <w:spacing w:after="0"/>
            </w:pPr>
            <w:r>
              <w:rPr>
                <w:sz w:val="16"/>
              </w:rPr>
              <w:t>P1</w:t>
            </w:r>
          </w:p>
        </w:tc>
        <w:tc>
          <w:tcPr>
            <w:tcW w:type="dxa" w:w="7200"/>
            <w:tcMar>
              <w:top w:w="80" w:type="dxa"/>
              <w:start w:w="80" w:type="dxa"/>
              <w:bottom w:w="80" w:type="dxa"/>
              <w:end w:w="80" w:type="dxa"/>
            </w:tcMar>
            <w:vAlign w:val="top"/>
          </w:tcPr>
          <w:p>
            <w:pPr>
              <w:spacing w:after="0"/>
            </w:pPr>
            <w:r>
              <w:rPr>
                <w:sz w:val="16"/>
              </w:rPr>
              <w:t>Critical business modules shall have automated unit, integration, authorization and end-to-end tests.</w:t>
            </w:r>
          </w:p>
        </w:tc>
      </w:tr>
      <w:tr>
        <w:tc>
          <w:tcPr>
            <w:tcW w:type="dxa" w:w="2088"/>
            <w:tcMar>
              <w:top w:w="80" w:type="dxa"/>
              <w:start w:w="80" w:type="dxa"/>
              <w:bottom w:w="80" w:type="dxa"/>
              <w:end w:w="80" w:type="dxa"/>
            </w:tcMar>
            <w:vAlign w:val="top"/>
          </w:tcPr>
          <w:p>
            <w:pPr>
              <w:spacing w:after="0"/>
            </w:pPr>
            <w:r>
              <w:rPr>
                <w:sz w:val="16"/>
              </w:rPr>
              <w:t>SR-NFR-MNT-002</w:t>
            </w:r>
          </w:p>
        </w:tc>
        <w:tc>
          <w:tcPr>
            <w:tcW w:type="dxa" w:w="936"/>
            <w:tcMar>
              <w:top w:w="80" w:type="dxa"/>
              <w:start w:w="80" w:type="dxa"/>
              <w:bottom w:w="80" w:type="dxa"/>
              <w:end w:w="80" w:type="dxa"/>
            </w:tcMar>
            <w:vAlign w:val="top"/>
          </w:tcPr>
          <w:p>
            <w:pPr>
              <w:spacing w:after="0"/>
            </w:pPr>
            <w:r>
              <w:rPr>
                <w:sz w:val="16"/>
              </w:rPr>
              <w:t>P1</w:t>
            </w:r>
          </w:p>
        </w:tc>
        <w:tc>
          <w:tcPr>
            <w:tcW w:type="dxa" w:w="7200"/>
            <w:tcMar>
              <w:top w:w="80" w:type="dxa"/>
              <w:start w:w="80" w:type="dxa"/>
              <w:bottom w:w="80" w:type="dxa"/>
              <w:end w:w="80" w:type="dxa"/>
            </w:tcMar>
            <w:vAlign w:val="top"/>
          </w:tcPr>
          <w:p>
            <w:pPr>
              <w:spacing w:after="0"/>
            </w:pPr>
            <w:r>
              <w:rPr>
                <w:sz w:val="16"/>
              </w:rPr>
              <w:t>API and database migrations shall be backward compatible where practical and version-controlled.</w:t>
            </w:r>
          </w:p>
        </w:tc>
      </w:tr>
    </w:tbl>
    <w:p>
      <w:pPr>
        <w:spacing w:after="40"/>
      </w:pPr>
    </w:p>
    <w:p>
      <w:pPr>
        <w:pStyle w:val="Heading1"/>
      </w:pPr>
      <w:r>
        <w:t>18. Database Requirements</w:t>
      </w:r>
    </w:p>
    <w:p>
      <w:pPr>
        <w:pStyle w:val="ListBullet"/>
        <w:spacing w:after="40"/>
      </w:pPr>
      <w:r>
        <w:t>SR-DB-001: PostgreSQL shall be the system of record for transactional business data.</w:t>
      </w:r>
    </w:p>
    <w:p>
      <w:pPr>
        <w:pStyle w:val="ListBullet"/>
        <w:spacing w:after="40"/>
      </w:pPr>
      <w:r>
        <w:t>SR-DB-002: Primary keys shall be UUID-based; time-sortable UUIDv7 may be used for high-ingest entities where supported and justified.</w:t>
      </w:r>
    </w:p>
    <w:p>
      <w:pPr>
        <w:pStyle w:val="ListBullet"/>
        <w:spacing w:after="40"/>
      </w:pPr>
      <w:r>
        <w:t>SR-DB-003: Foreign keys and unique constraints shall enforce business identity and referential integrity.</w:t>
      </w:r>
    </w:p>
    <w:p>
      <w:pPr>
        <w:pStyle w:val="ListBullet"/>
        <w:spacing w:after="40"/>
      </w:pPr>
      <w:r>
        <w:t>SR-DB-004: Tenant-owned entities shall carry tenant scope directly or through an unambiguous tenant-owned parent; security-critical repository queries shall enforce tenant scope.</w:t>
      </w:r>
    </w:p>
    <w:p>
      <w:pPr>
        <w:pStyle w:val="ListBullet"/>
        <w:spacing w:after="40"/>
      </w:pPr>
      <w:r>
        <w:t>SR-DB-005: Database migrations shall be deterministic, reviewed and executed through CI/CD tooling rather than ad-hoc production changes.</w:t>
      </w:r>
    </w:p>
    <w:p>
      <w:pPr>
        <w:pStyle w:val="ListBullet"/>
        <w:spacing w:after="40"/>
      </w:pPr>
      <w:r>
        <w:t>SR-DB-006: Indexes shall reflect tenant + common filter patterns; unused/duplicate indexes shall be monitored.</w:t>
      </w:r>
    </w:p>
    <w:p>
      <w:pPr>
        <w:pStyle w:val="ListBullet"/>
        <w:spacing w:after="40"/>
      </w:pPr>
      <w:r>
        <w:t>SR-DB-007: JSON fields shall be used for genuinely extensible/metadata data, not as a substitute for frequently queried relational attributes.</w:t>
      </w:r>
    </w:p>
    <w:p>
      <w:pPr>
        <w:pStyle w:val="ListBullet"/>
        <w:spacing w:after="40"/>
      </w:pPr>
      <w:r>
        <w:t>SR-DB-008: The schema shall not use polymorphic entity IDs for high-value referential-integrity paths without an explicit authorization and consistency mechanism.</w:t>
      </w:r>
    </w:p>
    <w:p>
      <w:pPr>
        <w:pStyle w:val="ListBullet"/>
        <w:spacing w:after="40"/>
      </w:pPr>
      <w:r>
        <w:t>SR-DB-009: Audit tables shall be protected from ordinary delete/update operations.</w:t>
      </w:r>
    </w:p>
    <w:p>
      <w:pPr>
        <w:pStyle w:val="ListBullet"/>
        <w:spacing w:after="40"/>
      </w:pPr>
      <w:r>
        <w:t>SR-DB-010: Sensitive secrets such as password-reset tokens and MFA secrets shall not be stored in recoverable plaintext.</w:t>
      </w:r>
    </w:p>
    <w:p>
      <w:pPr>
        <w:pStyle w:val="Heading1"/>
      </w:pPr>
      <w:r>
        <w:t>19. Testing Requirements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656"/>
            <w:shd w:fill="17375E"/>
            <w:tcMar>
              <w:top w:w="80" w:type="dxa"/>
              <w:start w:w="80" w:type="dxa"/>
              <w:bottom w:w="80" w:type="dxa"/>
              <w:end w:w="80" w:type="dxa"/>
            </w:tcMar>
            <w:vAlign w:val="center"/>
          </w:tcPr>
          <w:p>
            <w:r>
              <w:rPr>
                <w:b/>
                <w:color w:val="FFFFFF"/>
                <w:sz w:val="17"/>
              </w:rPr>
              <w:t>Test ID</w:t>
            </w:r>
          </w:p>
        </w:tc>
        <w:tc>
          <w:tcPr>
            <w:tcW w:type="dxa" w:w="1656"/>
            <w:shd w:fill="17375E"/>
            <w:tcMar>
              <w:top w:w="80" w:type="dxa"/>
              <w:start w:w="80" w:type="dxa"/>
              <w:bottom w:w="80" w:type="dxa"/>
              <w:end w:w="80" w:type="dxa"/>
            </w:tcMar>
            <w:vAlign w:val="center"/>
          </w:tcPr>
          <w:p>
            <w:r>
              <w:rPr>
                <w:b/>
                <w:color w:val="FFFFFF"/>
                <w:sz w:val="17"/>
              </w:rPr>
              <w:t>Area</w:t>
            </w:r>
          </w:p>
        </w:tc>
        <w:tc>
          <w:tcPr>
            <w:tcW w:type="dxa" w:w="6912"/>
            <w:shd w:fill="17375E"/>
            <w:tcMar>
              <w:top w:w="80" w:type="dxa"/>
              <w:start w:w="80" w:type="dxa"/>
              <w:bottom w:w="80" w:type="dxa"/>
              <w:end w:w="80" w:type="dxa"/>
            </w:tcMar>
            <w:vAlign w:val="center"/>
          </w:tcPr>
          <w:p>
            <w:r>
              <w:rPr>
                <w:b/>
                <w:color w:val="FFFFFF"/>
                <w:sz w:val="17"/>
              </w:rPr>
              <w:t>Coverage</w:t>
            </w:r>
          </w:p>
        </w:tc>
      </w:tr>
      <w:tr>
        <w:tc>
          <w:tcPr>
            <w:tcW w:type="dxa" w:w="1656"/>
            <w:tcMar>
              <w:top w:w="80" w:type="dxa"/>
              <w:start w:w="80" w:type="dxa"/>
              <w:bottom w:w="80" w:type="dxa"/>
              <w:end w:w="80" w:type="dxa"/>
            </w:tcMar>
            <w:vAlign w:val="top"/>
          </w:tcPr>
          <w:p>
            <w:pPr>
              <w:spacing w:after="0"/>
            </w:pPr>
            <w:r>
              <w:rPr>
                <w:sz w:val="16"/>
              </w:rPr>
              <w:t>TEST-001</w:t>
            </w:r>
          </w:p>
        </w:tc>
        <w:tc>
          <w:tcPr>
            <w:tcW w:type="dxa" w:w="1656"/>
            <w:tcMar>
              <w:top w:w="80" w:type="dxa"/>
              <w:start w:w="80" w:type="dxa"/>
              <w:bottom w:w="80" w:type="dxa"/>
              <w:end w:w="80" w:type="dxa"/>
            </w:tcMar>
            <w:vAlign w:val="top"/>
          </w:tcPr>
          <w:p>
            <w:pPr>
              <w:spacing w:after="0"/>
            </w:pPr>
            <w:r>
              <w:rPr>
                <w:sz w:val="16"/>
              </w:rPr>
              <w:t>Unit</w:t>
            </w:r>
          </w:p>
        </w:tc>
        <w:tc>
          <w:tcPr>
            <w:tcW w:type="dxa" w:w="6912"/>
            <w:tcMar>
              <w:top w:w="80" w:type="dxa"/>
              <w:start w:w="80" w:type="dxa"/>
              <w:bottom w:w="80" w:type="dxa"/>
              <w:end w:w="80" w:type="dxa"/>
            </w:tcMar>
            <w:vAlign w:val="top"/>
          </w:tcPr>
          <w:p>
            <w:pPr>
              <w:spacing w:after="0"/>
            </w:pPr>
            <w:r>
              <w:rPr>
                <w:sz w:val="16"/>
              </w:rPr>
              <w:t>Domain services, validators, policy decisions, score calculations, state-transition logic</w:t>
            </w:r>
          </w:p>
        </w:tc>
      </w:tr>
      <w:tr>
        <w:tc>
          <w:tcPr>
            <w:tcW w:type="dxa" w:w="1656"/>
            <w:tcMar>
              <w:top w:w="80" w:type="dxa"/>
              <w:start w:w="80" w:type="dxa"/>
              <w:bottom w:w="80" w:type="dxa"/>
              <w:end w:w="80" w:type="dxa"/>
            </w:tcMar>
            <w:vAlign w:val="top"/>
          </w:tcPr>
          <w:p>
            <w:pPr>
              <w:spacing w:after="0"/>
            </w:pPr>
            <w:r>
              <w:rPr>
                <w:sz w:val="16"/>
              </w:rPr>
              <w:t>TEST-002</w:t>
            </w:r>
          </w:p>
        </w:tc>
        <w:tc>
          <w:tcPr>
            <w:tcW w:type="dxa" w:w="1656"/>
            <w:tcMar>
              <w:top w:w="80" w:type="dxa"/>
              <w:start w:w="80" w:type="dxa"/>
              <w:bottom w:w="80" w:type="dxa"/>
              <w:end w:w="80" w:type="dxa"/>
            </w:tcMar>
            <w:vAlign w:val="top"/>
          </w:tcPr>
          <w:p>
            <w:pPr>
              <w:spacing w:after="0"/>
            </w:pPr>
            <w:r>
              <w:rPr>
                <w:sz w:val="16"/>
              </w:rPr>
              <w:t>Integration</w:t>
            </w:r>
          </w:p>
        </w:tc>
        <w:tc>
          <w:tcPr>
            <w:tcW w:type="dxa" w:w="6912"/>
            <w:tcMar>
              <w:top w:w="80" w:type="dxa"/>
              <w:start w:w="80" w:type="dxa"/>
              <w:bottom w:w="80" w:type="dxa"/>
              <w:end w:w="80" w:type="dxa"/>
            </w:tcMar>
            <w:vAlign w:val="top"/>
          </w:tcPr>
          <w:p>
            <w:pPr>
              <w:spacing w:after="0"/>
            </w:pPr>
            <w:r>
              <w:rPr>
                <w:sz w:val="16"/>
              </w:rPr>
              <w:t>Database constraints, repositories, transactions, object storage adapters, queue/outbox</w:t>
            </w:r>
          </w:p>
        </w:tc>
      </w:tr>
      <w:tr>
        <w:tc>
          <w:tcPr>
            <w:tcW w:type="dxa" w:w="1656"/>
            <w:tcMar>
              <w:top w:w="80" w:type="dxa"/>
              <w:start w:w="80" w:type="dxa"/>
              <w:bottom w:w="80" w:type="dxa"/>
              <w:end w:w="80" w:type="dxa"/>
            </w:tcMar>
            <w:vAlign w:val="top"/>
          </w:tcPr>
          <w:p>
            <w:pPr>
              <w:spacing w:after="0"/>
            </w:pPr>
            <w:r>
              <w:rPr>
                <w:sz w:val="16"/>
              </w:rPr>
              <w:t>TEST-003</w:t>
            </w:r>
          </w:p>
        </w:tc>
        <w:tc>
          <w:tcPr>
            <w:tcW w:type="dxa" w:w="1656"/>
            <w:tcMar>
              <w:top w:w="80" w:type="dxa"/>
              <w:start w:w="80" w:type="dxa"/>
              <w:bottom w:w="80" w:type="dxa"/>
              <w:end w:w="80" w:type="dxa"/>
            </w:tcMar>
            <w:vAlign w:val="top"/>
          </w:tcPr>
          <w:p>
            <w:pPr>
              <w:spacing w:after="0"/>
            </w:pPr>
            <w:r>
              <w:rPr>
                <w:sz w:val="16"/>
              </w:rPr>
              <w:t>Authorization</w:t>
            </w:r>
          </w:p>
        </w:tc>
        <w:tc>
          <w:tcPr>
            <w:tcW w:type="dxa" w:w="6912"/>
            <w:tcMar>
              <w:top w:w="80" w:type="dxa"/>
              <w:start w:w="80" w:type="dxa"/>
              <w:bottom w:w="80" w:type="dxa"/>
              <w:end w:w="80" w:type="dxa"/>
            </w:tcMar>
            <w:vAlign w:val="top"/>
          </w:tcPr>
          <w:p>
            <w:pPr>
              <w:spacing w:after="0"/>
            </w:pPr>
            <w:r>
              <w:rPr>
                <w:sz w:val="16"/>
              </w:rPr>
              <w:t>BOLA/BFLA/property authorization, tenant isolation, confidential data leakage</w:t>
            </w:r>
          </w:p>
        </w:tc>
      </w:tr>
      <w:tr>
        <w:tc>
          <w:tcPr>
            <w:tcW w:type="dxa" w:w="1656"/>
            <w:tcMar>
              <w:top w:w="80" w:type="dxa"/>
              <w:start w:w="80" w:type="dxa"/>
              <w:bottom w:w="80" w:type="dxa"/>
              <w:end w:w="80" w:type="dxa"/>
            </w:tcMar>
            <w:vAlign w:val="top"/>
          </w:tcPr>
          <w:p>
            <w:pPr>
              <w:spacing w:after="0"/>
            </w:pPr>
            <w:r>
              <w:rPr>
                <w:sz w:val="16"/>
              </w:rPr>
              <w:t>TEST-004</w:t>
            </w:r>
          </w:p>
        </w:tc>
        <w:tc>
          <w:tcPr>
            <w:tcW w:type="dxa" w:w="1656"/>
            <w:tcMar>
              <w:top w:w="80" w:type="dxa"/>
              <w:start w:w="80" w:type="dxa"/>
              <w:bottom w:w="80" w:type="dxa"/>
              <w:end w:w="80" w:type="dxa"/>
            </w:tcMar>
            <w:vAlign w:val="top"/>
          </w:tcPr>
          <w:p>
            <w:pPr>
              <w:spacing w:after="0"/>
            </w:pPr>
            <w:r>
              <w:rPr>
                <w:sz w:val="16"/>
              </w:rPr>
              <w:t>API contract</w:t>
            </w:r>
          </w:p>
        </w:tc>
        <w:tc>
          <w:tcPr>
            <w:tcW w:type="dxa" w:w="6912"/>
            <w:tcMar>
              <w:top w:w="80" w:type="dxa"/>
              <w:start w:w="80" w:type="dxa"/>
              <w:bottom w:w="80" w:type="dxa"/>
              <w:end w:w="80" w:type="dxa"/>
            </w:tcMar>
            <w:vAlign w:val="top"/>
          </w:tcPr>
          <w:p>
            <w:pPr>
              <w:spacing w:after="0"/>
            </w:pPr>
            <w:r>
              <w:rPr>
                <w:sz w:val="16"/>
              </w:rPr>
              <w:t>OpenAPI schema, status codes, error format, pagination, idempotency, webhook verification</w:t>
            </w:r>
          </w:p>
        </w:tc>
      </w:tr>
      <w:tr>
        <w:tc>
          <w:tcPr>
            <w:tcW w:type="dxa" w:w="1656"/>
            <w:tcMar>
              <w:top w:w="80" w:type="dxa"/>
              <w:start w:w="80" w:type="dxa"/>
              <w:bottom w:w="80" w:type="dxa"/>
              <w:end w:w="80" w:type="dxa"/>
            </w:tcMar>
            <w:vAlign w:val="top"/>
          </w:tcPr>
          <w:p>
            <w:pPr>
              <w:spacing w:after="0"/>
            </w:pPr>
            <w:r>
              <w:rPr>
                <w:sz w:val="16"/>
              </w:rPr>
              <w:t>TEST-005</w:t>
            </w:r>
          </w:p>
        </w:tc>
        <w:tc>
          <w:tcPr>
            <w:tcW w:type="dxa" w:w="1656"/>
            <w:tcMar>
              <w:top w:w="80" w:type="dxa"/>
              <w:start w:w="80" w:type="dxa"/>
              <w:bottom w:w="80" w:type="dxa"/>
              <w:end w:w="80" w:type="dxa"/>
            </w:tcMar>
            <w:vAlign w:val="top"/>
          </w:tcPr>
          <w:p>
            <w:pPr>
              <w:spacing w:after="0"/>
            </w:pPr>
            <w:r>
              <w:rPr>
                <w:sz w:val="16"/>
              </w:rPr>
              <w:t>E2E</w:t>
            </w:r>
          </w:p>
        </w:tc>
        <w:tc>
          <w:tcPr>
            <w:tcW w:type="dxa" w:w="6912"/>
            <w:tcMar>
              <w:top w:w="80" w:type="dxa"/>
              <w:start w:w="80" w:type="dxa"/>
              <w:bottom w:w="80" w:type="dxa"/>
              <w:end w:w="80" w:type="dxa"/>
            </w:tcMar>
            <w:vAlign w:val="top"/>
          </w:tcPr>
          <w:p>
            <w:pPr>
              <w:spacing w:after="0"/>
            </w:pPr>
            <w:r>
              <w:rPr>
                <w:sz w:val="16"/>
              </w:rPr>
              <w:t>Player onboarding, contract lifecycle, legal ticket, training, chat, scouting, ratings</w:t>
            </w:r>
          </w:p>
        </w:tc>
      </w:tr>
      <w:tr>
        <w:tc>
          <w:tcPr>
            <w:tcW w:type="dxa" w:w="1656"/>
            <w:tcMar>
              <w:top w:w="80" w:type="dxa"/>
              <w:start w:w="80" w:type="dxa"/>
              <w:bottom w:w="80" w:type="dxa"/>
              <w:end w:w="80" w:type="dxa"/>
            </w:tcMar>
            <w:vAlign w:val="top"/>
          </w:tcPr>
          <w:p>
            <w:pPr>
              <w:spacing w:after="0"/>
            </w:pPr>
            <w:r>
              <w:rPr>
                <w:sz w:val="16"/>
              </w:rPr>
              <w:t>TEST-006</w:t>
            </w:r>
          </w:p>
        </w:tc>
        <w:tc>
          <w:tcPr>
            <w:tcW w:type="dxa" w:w="1656"/>
            <w:tcMar>
              <w:top w:w="80" w:type="dxa"/>
              <w:start w:w="80" w:type="dxa"/>
              <w:bottom w:w="80" w:type="dxa"/>
              <w:end w:w="80" w:type="dxa"/>
            </w:tcMar>
            <w:vAlign w:val="top"/>
          </w:tcPr>
          <w:p>
            <w:pPr>
              <w:spacing w:after="0"/>
            </w:pPr>
            <w:r>
              <w:rPr>
                <w:sz w:val="16"/>
              </w:rPr>
              <w:t>Security</w:t>
            </w:r>
          </w:p>
        </w:tc>
        <w:tc>
          <w:tcPr>
            <w:tcW w:type="dxa" w:w="6912"/>
            <w:tcMar>
              <w:top w:w="80" w:type="dxa"/>
              <w:start w:w="80" w:type="dxa"/>
              <w:bottom w:w="80" w:type="dxa"/>
              <w:end w:w="80" w:type="dxa"/>
            </w:tcMar>
            <w:vAlign w:val="top"/>
          </w:tcPr>
          <w:p>
            <w:pPr>
              <w:spacing w:after="0"/>
            </w:pPr>
            <w:r>
              <w:rPr>
                <w:sz w:val="16"/>
              </w:rPr>
              <w:t>SAST, dependency scan, container scan, secret scan, DAST and penetration test</w:t>
            </w:r>
          </w:p>
        </w:tc>
      </w:tr>
      <w:tr>
        <w:tc>
          <w:tcPr>
            <w:tcW w:type="dxa" w:w="1656"/>
            <w:tcMar>
              <w:top w:w="80" w:type="dxa"/>
              <w:start w:w="80" w:type="dxa"/>
              <w:bottom w:w="80" w:type="dxa"/>
              <w:end w:w="80" w:type="dxa"/>
            </w:tcMar>
            <w:vAlign w:val="top"/>
          </w:tcPr>
          <w:p>
            <w:pPr>
              <w:spacing w:after="0"/>
            </w:pPr>
            <w:r>
              <w:rPr>
                <w:sz w:val="16"/>
              </w:rPr>
              <w:t>TEST-007</w:t>
            </w:r>
          </w:p>
        </w:tc>
        <w:tc>
          <w:tcPr>
            <w:tcW w:type="dxa" w:w="1656"/>
            <w:tcMar>
              <w:top w:w="80" w:type="dxa"/>
              <w:start w:w="80" w:type="dxa"/>
              <w:bottom w:w="80" w:type="dxa"/>
              <w:end w:w="80" w:type="dxa"/>
            </w:tcMar>
            <w:vAlign w:val="top"/>
          </w:tcPr>
          <w:p>
            <w:pPr>
              <w:spacing w:after="0"/>
            </w:pPr>
            <w:r>
              <w:rPr>
                <w:sz w:val="16"/>
              </w:rPr>
              <w:t>Performance</w:t>
            </w:r>
          </w:p>
        </w:tc>
        <w:tc>
          <w:tcPr>
            <w:tcW w:type="dxa" w:w="6912"/>
            <w:tcMar>
              <w:top w:w="80" w:type="dxa"/>
              <w:start w:w="80" w:type="dxa"/>
              <w:bottom w:w="80" w:type="dxa"/>
              <w:end w:w="80" w:type="dxa"/>
            </w:tcMar>
            <w:vAlign w:val="top"/>
          </w:tcPr>
          <w:p>
            <w:pPr>
              <w:spacing w:after="0"/>
            </w:pPr>
            <w:r>
              <w:rPr>
                <w:sz w:val="16"/>
              </w:rPr>
              <w:t>Baseline load, p95 latency, concurrent websocket connections, upload throughput, queue behavior</w:t>
            </w:r>
          </w:p>
        </w:tc>
      </w:tr>
      <w:tr>
        <w:tc>
          <w:tcPr>
            <w:tcW w:type="dxa" w:w="1656"/>
            <w:tcMar>
              <w:top w:w="80" w:type="dxa"/>
              <w:start w:w="80" w:type="dxa"/>
              <w:bottom w:w="80" w:type="dxa"/>
              <w:end w:w="80" w:type="dxa"/>
            </w:tcMar>
            <w:vAlign w:val="top"/>
          </w:tcPr>
          <w:p>
            <w:pPr>
              <w:spacing w:after="0"/>
            </w:pPr>
            <w:r>
              <w:rPr>
                <w:sz w:val="16"/>
              </w:rPr>
              <w:t>TEST-008</w:t>
            </w:r>
          </w:p>
        </w:tc>
        <w:tc>
          <w:tcPr>
            <w:tcW w:type="dxa" w:w="1656"/>
            <w:tcMar>
              <w:top w:w="80" w:type="dxa"/>
              <w:start w:w="80" w:type="dxa"/>
              <w:bottom w:w="80" w:type="dxa"/>
              <w:end w:w="80" w:type="dxa"/>
            </w:tcMar>
            <w:vAlign w:val="top"/>
          </w:tcPr>
          <w:p>
            <w:pPr>
              <w:spacing w:after="0"/>
            </w:pPr>
            <w:r>
              <w:rPr>
                <w:sz w:val="16"/>
              </w:rPr>
              <w:t>Recovery</w:t>
            </w:r>
          </w:p>
        </w:tc>
        <w:tc>
          <w:tcPr>
            <w:tcW w:type="dxa" w:w="6912"/>
            <w:tcMar>
              <w:top w:w="80" w:type="dxa"/>
              <w:start w:w="80" w:type="dxa"/>
              <w:bottom w:w="80" w:type="dxa"/>
              <w:end w:w="80" w:type="dxa"/>
            </w:tcMar>
            <w:vAlign w:val="top"/>
          </w:tcPr>
          <w:p>
            <w:pPr>
              <w:spacing w:after="0"/>
            </w:pPr>
            <w:r>
              <w:rPr>
                <w:sz w:val="16"/>
              </w:rPr>
              <w:t>Backup restore, point-in-time recovery where configured, object recovery, DR runbook</w:t>
            </w:r>
          </w:p>
        </w:tc>
      </w:tr>
      <w:tr>
        <w:tc>
          <w:tcPr>
            <w:tcW w:type="dxa" w:w="1656"/>
            <w:tcMar>
              <w:top w:w="80" w:type="dxa"/>
              <w:start w:w="80" w:type="dxa"/>
              <w:bottom w:w="80" w:type="dxa"/>
              <w:end w:w="80" w:type="dxa"/>
            </w:tcMar>
            <w:vAlign w:val="top"/>
          </w:tcPr>
          <w:p>
            <w:pPr>
              <w:spacing w:after="0"/>
            </w:pPr>
            <w:r>
              <w:rPr>
                <w:sz w:val="16"/>
              </w:rPr>
              <w:t>TEST-009</w:t>
            </w:r>
          </w:p>
        </w:tc>
        <w:tc>
          <w:tcPr>
            <w:tcW w:type="dxa" w:w="1656"/>
            <w:tcMar>
              <w:top w:w="80" w:type="dxa"/>
              <w:start w:w="80" w:type="dxa"/>
              <w:bottom w:w="80" w:type="dxa"/>
              <w:end w:w="80" w:type="dxa"/>
            </w:tcMar>
            <w:vAlign w:val="top"/>
          </w:tcPr>
          <w:p>
            <w:pPr>
              <w:spacing w:after="0"/>
            </w:pPr>
            <w:r>
              <w:rPr>
                <w:sz w:val="16"/>
              </w:rPr>
              <w:t>Accessibility</w:t>
            </w:r>
          </w:p>
        </w:tc>
        <w:tc>
          <w:tcPr>
            <w:tcW w:type="dxa" w:w="6912"/>
            <w:tcMar>
              <w:top w:w="80" w:type="dxa"/>
              <w:start w:w="80" w:type="dxa"/>
              <w:bottom w:w="80" w:type="dxa"/>
              <w:end w:w="80" w:type="dxa"/>
            </w:tcMar>
            <w:vAlign w:val="top"/>
          </w:tcPr>
          <w:p>
            <w:pPr>
              <w:spacing w:after="0"/>
            </w:pPr>
            <w:r>
              <w:rPr>
                <w:sz w:val="16"/>
              </w:rPr>
              <w:t>Keyboard, focus, screen reader semantics, contrast, forms, RTL</w:t>
            </w:r>
          </w:p>
        </w:tc>
      </w:tr>
      <w:tr>
        <w:tc>
          <w:tcPr>
            <w:tcW w:type="dxa" w:w="1656"/>
            <w:tcMar>
              <w:top w:w="80" w:type="dxa"/>
              <w:start w:w="80" w:type="dxa"/>
              <w:bottom w:w="80" w:type="dxa"/>
              <w:end w:w="80" w:type="dxa"/>
            </w:tcMar>
            <w:vAlign w:val="top"/>
          </w:tcPr>
          <w:p>
            <w:pPr>
              <w:spacing w:after="0"/>
            </w:pPr>
            <w:r>
              <w:rPr>
                <w:sz w:val="16"/>
              </w:rPr>
              <w:t>TEST-010</w:t>
            </w:r>
          </w:p>
        </w:tc>
        <w:tc>
          <w:tcPr>
            <w:tcW w:type="dxa" w:w="1656"/>
            <w:tcMar>
              <w:top w:w="80" w:type="dxa"/>
              <w:start w:w="80" w:type="dxa"/>
              <w:bottom w:w="80" w:type="dxa"/>
              <w:end w:w="80" w:type="dxa"/>
            </w:tcMar>
            <w:vAlign w:val="top"/>
          </w:tcPr>
          <w:p>
            <w:pPr>
              <w:spacing w:after="0"/>
            </w:pPr>
            <w:r>
              <w:rPr>
                <w:sz w:val="16"/>
              </w:rPr>
              <w:t>Localization</w:t>
            </w:r>
          </w:p>
        </w:tc>
        <w:tc>
          <w:tcPr>
            <w:tcW w:type="dxa" w:w="6912"/>
            <w:tcMar>
              <w:top w:w="80" w:type="dxa"/>
              <w:start w:w="80" w:type="dxa"/>
              <w:bottom w:w="80" w:type="dxa"/>
              <w:end w:w="80" w:type="dxa"/>
            </w:tcMar>
            <w:vAlign w:val="top"/>
          </w:tcPr>
          <w:p>
            <w:pPr>
              <w:spacing w:after="0"/>
            </w:pPr>
            <w:r>
              <w:rPr>
                <w:sz w:val="16"/>
              </w:rPr>
              <w:t>Arabic/English layout, formatting, translated states/errors and no hard-coded LTR assumptions</w:t>
            </w:r>
          </w:p>
        </w:tc>
      </w:tr>
    </w:tbl>
    <w:p>
      <w:pPr>
        <w:spacing w:after="40"/>
      </w:pPr>
    </w:p>
    <w:p>
      <w:pPr>
        <w:pStyle w:val="Heading1"/>
      </w:pPr>
      <w:r>
        <w:t>20. Requirement Traceability</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440"/>
            <w:shd w:fill="17375E"/>
            <w:tcMar>
              <w:top w:w="80" w:type="dxa"/>
              <w:start w:w="80" w:type="dxa"/>
              <w:bottom w:w="80" w:type="dxa"/>
              <w:end w:w="80" w:type="dxa"/>
            </w:tcMar>
            <w:vAlign w:val="center"/>
          </w:tcPr>
          <w:p>
            <w:r>
              <w:rPr>
                <w:b/>
                <w:color w:val="FFFFFF"/>
                <w:sz w:val="17"/>
              </w:rPr>
              <w:t>Business ID</w:t>
            </w:r>
          </w:p>
        </w:tc>
        <w:tc>
          <w:tcPr>
            <w:tcW w:type="dxa" w:w="2880"/>
            <w:shd w:fill="17375E"/>
            <w:tcMar>
              <w:top w:w="80" w:type="dxa"/>
              <w:start w:w="80" w:type="dxa"/>
              <w:bottom w:w="80" w:type="dxa"/>
              <w:end w:w="80" w:type="dxa"/>
            </w:tcMar>
            <w:vAlign w:val="center"/>
          </w:tcPr>
          <w:p>
            <w:r>
              <w:rPr>
                <w:b/>
                <w:color w:val="FFFFFF"/>
                <w:sz w:val="17"/>
              </w:rPr>
              <w:t>Objective</w:t>
            </w:r>
          </w:p>
        </w:tc>
        <w:tc>
          <w:tcPr>
            <w:tcW w:type="dxa" w:w="2736"/>
            <w:shd w:fill="17375E"/>
            <w:tcMar>
              <w:top w:w="80" w:type="dxa"/>
              <w:start w:w="80" w:type="dxa"/>
              <w:bottom w:w="80" w:type="dxa"/>
              <w:end w:w="80" w:type="dxa"/>
            </w:tcMar>
            <w:vAlign w:val="center"/>
          </w:tcPr>
          <w:p>
            <w:r>
              <w:rPr>
                <w:b/>
                <w:color w:val="FFFFFF"/>
                <w:sz w:val="17"/>
              </w:rPr>
              <w:t>Product trace</w:t>
            </w:r>
          </w:p>
        </w:tc>
        <w:tc>
          <w:tcPr>
            <w:tcW w:type="dxa" w:w="3024"/>
            <w:shd w:fill="17375E"/>
            <w:tcMar>
              <w:top w:w="80" w:type="dxa"/>
              <w:start w:w="80" w:type="dxa"/>
              <w:bottom w:w="80" w:type="dxa"/>
              <w:end w:w="80" w:type="dxa"/>
            </w:tcMar>
            <w:vAlign w:val="center"/>
          </w:tcPr>
          <w:p>
            <w:r>
              <w:rPr>
                <w:b/>
                <w:color w:val="FFFFFF"/>
                <w:sz w:val="17"/>
              </w:rPr>
              <w:t>Software trace</w:t>
            </w:r>
          </w:p>
        </w:tc>
      </w:tr>
      <w:tr>
        <w:tc>
          <w:tcPr>
            <w:tcW w:type="dxa" w:w="1440"/>
            <w:tcMar>
              <w:top w:w="80" w:type="dxa"/>
              <w:start w:w="80" w:type="dxa"/>
              <w:bottom w:w="80" w:type="dxa"/>
              <w:end w:w="80" w:type="dxa"/>
            </w:tcMar>
            <w:vAlign w:val="top"/>
          </w:tcPr>
          <w:p>
            <w:pPr>
              <w:spacing w:after="0"/>
            </w:pPr>
            <w:r>
              <w:rPr>
                <w:sz w:val="16"/>
              </w:rPr>
              <w:t>BR-OBJ-01</w:t>
            </w:r>
          </w:p>
        </w:tc>
        <w:tc>
          <w:tcPr>
            <w:tcW w:type="dxa" w:w="2880"/>
            <w:tcMar>
              <w:top w:w="80" w:type="dxa"/>
              <w:start w:w="80" w:type="dxa"/>
              <w:bottom w:w="80" w:type="dxa"/>
              <w:end w:w="80" w:type="dxa"/>
            </w:tcMar>
            <w:vAlign w:val="top"/>
          </w:tcPr>
          <w:p>
            <w:pPr>
              <w:spacing w:after="0"/>
            </w:pPr>
            <w:r>
              <w:rPr>
                <w:sz w:val="16"/>
              </w:rPr>
              <w:t>Single authoritative player record</w:t>
            </w:r>
          </w:p>
        </w:tc>
        <w:tc>
          <w:tcPr>
            <w:tcW w:type="dxa" w:w="2736"/>
            <w:tcMar>
              <w:top w:w="80" w:type="dxa"/>
              <w:start w:w="80" w:type="dxa"/>
              <w:bottom w:w="80" w:type="dxa"/>
              <w:end w:w="80" w:type="dxa"/>
            </w:tcMar>
            <w:vAlign w:val="top"/>
          </w:tcPr>
          <w:p>
            <w:pPr>
              <w:spacing w:after="0"/>
            </w:pPr>
            <w:r>
              <w:rPr>
                <w:sz w:val="16"/>
              </w:rPr>
              <w:t>PRD-PL-001/002</w:t>
            </w:r>
          </w:p>
        </w:tc>
        <w:tc>
          <w:tcPr>
            <w:tcW w:type="dxa" w:w="3024"/>
            <w:tcMar>
              <w:top w:w="80" w:type="dxa"/>
              <w:start w:w="80" w:type="dxa"/>
              <w:bottom w:w="80" w:type="dxa"/>
              <w:end w:w="80" w:type="dxa"/>
            </w:tcMar>
            <w:vAlign w:val="top"/>
          </w:tcPr>
          <w:p>
            <w:pPr>
              <w:spacing w:after="0"/>
            </w:pPr>
            <w:r>
              <w:rPr>
                <w:sz w:val="16"/>
              </w:rPr>
              <w:t>SR-PL-001..011</w:t>
            </w:r>
          </w:p>
        </w:tc>
      </w:tr>
      <w:tr>
        <w:tc>
          <w:tcPr>
            <w:tcW w:type="dxa" w:w="1440"/>
            <w:tcMar>
              <w:top w:w="80" w:type="dxa"/>
              <w:start w:w="80" w:type="dxa"/>
              <w:bottom w:w="80" w:type="dxa"/>
              <w:end w:w="80" w:type="dxa"/>
            </w:tcMar>
            <w:vAlign w:val="top"/>
          </w:tcPr>
          <w:p>
            <w:pPr>
              <w:spacing w:after="0"/>
            </w:pPr>
            <w:r>
              <w:rPr>
                <w:sz w:val="16"/>
              </w:rPr>
              <w:t>BR-OBJ-02</w:t>
            </w:r>
          </w:p>
        </w:tc>
        <w:tc>
          <w:tcPr>
            <w:tcW w:type="dxa" w:w="2880"/>
            <w:tcMar>
              <w:top w:w="80" w:type="dxa"/>
              <w:start w:w="80" w:type="dxa"/>
              <w:bottom w:w="80" w:type="dxa"/>
              <w:end w:w="80" w:type="dxa"/>
            </w:tcMar>
            <w:vAlign w:val="top"/>
          </w:tcPr>
          <w:p>
            <w:pPr>
              <w:spacing w:after="0"/>
            </w:pPr>
            <w:r>
              <w:rPr>
                <w:sz w:val="16"/>
              </w:rPr>
              <w:t>Contract/legal control</w:t>
            </w:r>
          </w:p>
        </w:tc>
        <w:tc>
          <w:tcPr>
            <w:tcW w:type="dxa" w:w="2736"/>
            <w:tcMar>
              <w:top w:w="80" w:type="dxa"/>
              <w:start w:w="80" w:type="dxa"/>
              <w:bottom w:w="80" w:type="dxa"/>
              <w:end w:w="80" w:type="dxa"/>
            </w:tcMar>
            <w:vAlign w:val="top"/>
          </w:tcPr>
          <w:p>
            <w:pPr>
              <w:spacing w:after="0"/>
            </w:pPr>
            <w:r>
              <w:rPr>
                <w:sz w:val="16"/>
              </w:rPr>
              <w:t>PRD-CT-* / PRD-LE-*</w:t>
            </w:r>
          </w:p>
        </w:tc>
        <w:tc>
          <w:tcPr>
            <w:tcW w:type="dxa" w:w="3024"/>
            <w:tcMar>
              <w:top w:w="80" w:type="dxa"/>
              <w:start w:w="80" w:type="dxa"/>
              <w:bottom w:w="80" w:type="dxa"/>
              <w:end w:w="80" w:type="dxa"/>
            </w:tcMar>
            <w:vAlign w:val="top"/>
          </w:tcPr>
          <w:p>
            <w:pPr>
              <w:spacing w:after="0"/>
            </w:pPr>
            <w:r>
              <w:rPr>
                <w:sz w:val="16"/>
              </w:rPr>
              <w:t>SR-CT-* / SR-LE-*</w:t>
            </w:r>
          </w:p>
        </w:tc>
      </w:tr>
      <w:tr>
        <w:tc>
          <w:tcPr>
            <w:tcW w:type="dxa" w:w="1440"/>
            <w:tcMar>
              <w:top w:w="80" w:type="dxa"/>
              <w:start w:w="80" w:type="dxa"/>
              <w:bottom w:w="80" w:type="dxa"/>
              <w:end w:w="80" w:type="dxa"/>
            </w:tcMar>
            <w:vAlign w:val="top"/>
          </w:tcPr>
          <w:p>
            <w:pPr>
              <w:spacing w:after="0"/>
            </w:pPr>
            <w:r>
              <w:rPr>
                <w:sz w:val="16"/>
              </w:rPr>
              <w:t>BR-OBJ-03</w:t>
            </w:r>
          </w:p>
        </w:tc>
        <w:tc>
          <w:tcPr>
            <w:tcW w:type="dxa" w:w="2880"/>
            <w:tcMar>
              <w:top w:w="80" w:type="dxa"/>
              <w:start w:w="80" w:type="dxa"/>
              <w:bottom w:w="80" w:type="dxa"/>
              <w:end w:w="80" w:type="dxa"/>
            </w:tcMar>
            <w:vAlign w:val="top"/>
          </w:tcPr>
          <w:p>
            <w:pPr>
              <w:spacing w:after="0"/>
            </w:pPr>
            <w:r>
              <w:rPr>
                <w:sz w:val="16"/>
              </w:rPr>
              <w:t>Training and development</w:t>
            </w:r>
          </w:p>
        </w:tc>
        <w:tc>
          <w:tcPr>
            <w:tcW w:type="dxa" w:w="2736"/>
            <w:tcMar>
              <w:top w:w="80" w:type="dxa"/>
              <w:start w:w="80" w:type="dxa"/>
              <w:bottom w:w="80" w:type="dxa"/>
              <w:end w:w="80" w:type="dxa"/>
            </w:tcMar>
            <w:vAlign w:val="top"/>
          </w:tcPr>
          <w:p>
            <w:pPr>
              <w:spacing w:after="0"/>
            </w:pPr>
            <w:r>
              <w:rPr>
                <w:sz w:val="16"/>
              </w:rPr>
              <w:t>PRD-TR-*</w:t>
            </w:r>
          </w:p>
        </w:tc>
        <w:tc>
          <w:tcPr>
            <w:tcW w:type="dxa" w:w="3024"/>
            <w:tcMar>
              <w:top w:w="80" w:type="dxa"/>
              <w:start w:w="80" w:type="dxa"/>
              <w:bottom w:w="80" w:type="dxa"/>
              <w:end w:w="80" w:type="dxa"/>
            </w:tcMar>
            <w:vAlign w:val="top"/>
          </w:tcPr>
          <w:p>
            <w:pPr>
              <w:spacing w:after="0"/>
            </w:pPr>
            <w:r>
              <w:rPr>
                <w:sz w:val="16"/>
              </w:rPr>
              <w:t>SR-TR-*</w:t>
            </w:r>
          </w:p>
        </w:tc>
      </w:tr>
      <w:tr>
        <w:tc>
          <w:tcPr>
            <w:tcW w:type="dxa" w:w="1440"/>
            <w:tcMar>
              <w:top w:w="80" w:type="dxa"/>
              <w:start w:w="80" w:type="dxa"/>
              <w:bottom w:w="80" w:type="dxa"/>
              <w:end w:w="80" w:type="dxa"/>
            </w:tcMar>
            <w:vAlign w:val="top"/>
          </w:tcPr>
          <w:p>
            <w:pPr>
              <w:spacing w:after="0"/>
            </w:pPr>
            <w:r>
              <w:rPr>
                <w:sz w:val="16"/>
              </w:rPr>
              <w:t>BR-OBJ-04</w:t>
            </w:r>
          </w:p>
        </w:tc>
        <w:tc>
          <w:tcPr>
            <w:tcW w:type="dxa" w:w="2880"/>
            <w:tcMar>
              <w:top w:w="80" w:type="dxa"/>
              <w:start w:w="80" w:type="dxa"/>
              <w:bottom w:w="80" w:type="dxa"/>
              <w:end w:w="80" w:type="dxa"/>
            </w:tcMar>
            <w:vAlign w:val="top"/>
          </w:tcPr>
          <w:p>
            <w:pPr>
              <w:spacing w:after="0"/>
            </w:pPr>
            <w:r>
              <w:rPr>
                <w:sz w:val="16"/>
              </w:rPr>
              <w:t>Performance and evaluation</w:t>
            </w:r>
          </w:p>
        </w:tc>
        <w:tc>
          <w:tcPr>
            <w:tcW w:type="dxa" w:w="2736"/>
            <w:tcMar>
              <w:top w:w="80" w:type="dxa"/>
              <w:start w:w="80" w:type="dxa"/>
              <w:bottom w:w="80" w:type="dxa"/>
              <w:end w:w="80" w:type="dxa"/>
            </w:tcMar>
            <w:vAlign w:val="top"/>
          </w:tcPr>
          <w:p>
            <w:pPr>
              <w:spacing w:after="0"/>
            </w:pPr>
            <w:r>
              <w:rPr>
                <w:sz w:val="16"/>
              </w:rPr>
              <w:t>PRD-PF-001 / PRD-RT-001</w:t>
            </w:r>
          </w:p>
        </w:tc>
        <w:tc>
          <w:tcPr>
            <w:tcW w:type="dxa" w:w="3024"/>
            <w:tcMar>
              <w:top w:w="80" w:type="dxa"/>
              <w:start w:w="80" w:type="dxa"/>
              <w:bottom w:w="80" w:type="dxa"/>
              <w:end w:w="80" w:type="dxa"/>
            </w:tcMar>
            <w:vAlign w:val="top"/>
          </w:tcPr>
          <w:p>
            <w:pPr>
              <w:spacing w:after="0"/>
            </w:pPr>
            <w:r>
              <w:rPr>
                <w:sz w:val="16"/>
              </w:rPr>
              <w:t>SR-PF-* / SR-RT-*</w:t>
            </w:r>
          </w:p>
        </w:tc>
      </w:tr>
      <w:tr>
        <w:tc>
          <w:tcPr>
            <w:tcW w:type="dxa" w:w="1440"/>
            <w:tcMar>
              <w:top w:w="80" w:type="dxa"/>
              <w:start w:w="80" w:type="dxa"/>
              <w:bottom w:w="80" w:type="dxa"/>
              <w:end w:w="80" w:type="dxa"/>
            </w:tcMar>
            <w:vAlign w:val="top"/>
          </w:tcPr>
          <w:p>
            <w:pPr>
              <w:spacing w:after="0"/>
            </w:pPr>
            <w:r>
              <w:rPr>
                <w:sz w:val="16"/>
              </w:rPr>
              <w:t>BR-OBJ-05</w:t>
            </w:r>
          </w:p>
        </w:tc>
        <w:tc>
          <w:tcPr>
            <w:tcW w:type="dxa" w:w="2880"/>
            <w:tcMar>
              <w:top w:w="80" w:type="dxa"/>
              <w:start w:w="80" w:type="dxa"/>
              <w:bottom w:w="80" w:type="dxa"/>
              <w:end w:w="80" w:type="dxa"/>
            </w:tcMar>
            <w:vAlign w:val="top"/>
          </w:tcPr>
          <w:p>
            <w:pPr>
              <w:spacing w:after="0"/>
            </w:pPr>
            <w:r>
              <w:rPr>
                <w:sz w:val="16"/>
              </w:rPr>
              <w:t>Sensitive-data protection</w:t>
            </w:r>
          </w:p>
        </w:tc>
        <w:tc>
          <w:tcPr>
            <w:tcW w:type="dxa" w:w="2736"/>
            <w:tcMar>
              <w:top w:w="80" w:type="dxa"/>
              <w:start w:w="80" w:type="dxa"/>
              <w:bottom w:w="80" w:type="dxa"/>
              <w:end w:w="80" w:type="dxa"/>
            </w:tcMar>
            <w:vAlign w:val="top"/>
          </w:tcPr>
          <w:p>
            <w:pPr>
              <w:spacing w:after="0"/>
            </w:pPr>
            <w:r>
              <w:rPr>
                <w:sz w:val="16"/>
              </w:rPr>
              <w:t>PRD product principles</w:t>
            </w:r>
          </w:p>
        </w:tc>
        <w:tc>
          <w:tcPr>
            <w:tcW w:type="dxa" w:w="3024"/>
            <w:tcMar>
              <w:top w:w="80" w:type="dxa"/>
              <w:start w:w="80" w:type="dxa"/>
              <w:bottom w:w="80" w:type="dxa"/>
              <w:end w:w="80" w:type="dxa"/>
            </w:tcMar>
            <w:vAlign w:val="top"/>
          </w:tcPr>
          <w:p>
            <w:pPr>
              <w:spacing w:after="0"/>
            </w:pPr>
            <w:r>
              <w:rPr>
                <w:sz w:val="16"/>
              </w:rPr>
              <w:t>SR-ACL-* / SR-MED-* / SR-NFR-SEC-*</w:t>
            </w:r>
          </w:p>
        </w:tc>
      </w:tr>
      <w:tr>
        <w:tc>
          <w:tcPr>
            <w:tcW w:type="dxa" w:w="1440"/>
            <w:tcMar>
              <w:top w:w="80" w:type="dxa"/>
              <w:start w:w="80" w:type="dxa"/>
              <w:bottom w:w="80" w:type="dxa"/>
              <w:end w:w="80" w:type="dxa"/>
            </w:tcMar>
            <w:vAlign w:val="top"/>
          </w:tcPr>
          <w:p>
            <w:pPr>
              <w:spacing w:after="0"/>
            </w:pPr>
            <w:r>
              <w:rPr>
                <w:sz w:val="16"/>
              </w:rPr>
              <w:t>BR-OBJ-06</w:t>
            </w:r>
          </w:p>
        </w:tc>
        <w:tc>
          <w:tcPr>
            <w:tcW w:type="dxa" w:w="2880"/>
            <w:tcMar>
              <w:top w:w="80" w:type="dxa"/>
              <w:start w:w="80" w:type="dxa"/>
              <w:bottom w:w="80" w:type="dxa"/>
              <w:end w:w="80" w:type="dxa"/>
            </w:tcMar>
            <w:vAlign w:val="top"/>
          </w:tcPr>
          <w:p>
            <w:pPr>
              <w:spacing w:after="0"/>
            </w:pPr>
            <w:r>
              <w:rPr>
                <w:sz w:val="16"/>
              </w:rPr>
              <w:t>Communication and alerts</w:t>
            </w:r>
          </w:p>
        </w:tc>
        <w:tc>
          <w:tcPr>
            <w:tcW w:type="dxa" w:w="2736"/>
            <w:tcMar>
              <w:top w:w="80" w:type="dxa"/>
              <w:start w:w="80" w:type="dxa"/>
              <w:bottom w:w="80" w:type="dxa"/>
              <w:end w:w="80" w:type="dxa"/>
            </w:tcMar>
            <w:vAlign w:val="top"/>
          </w:tcPr>
          <w:p>
            <w:pPr>
              <w:spacing w:after="0"/>
            </w:pPr>
            <w:r>
              <w:rPr>
                <w:sz w:val="16"/>
              </w:rPr>
              <w:t>PRD-CH-* / PRD-NF-*</w:t>
            </w:r>
          </w:p>
        </w:tc>
        <w:tc>
          <w:tcPr>
            <w:tcW w:type="dxa" w:w="3024"/>
            <w:tcMar>
              <w:top w:w="80" w:type="dxa"/>
              <w:start w:w="80" w:type="dxa"/>
              <w:bottom w:w="80" w:type="dxa"/>
              <w:end w:w="80" w:type="dxa"/>
            </w:tcMar>
            <w:vAlign w:val="top"/>
          </w:tcPr>
          <w:p>
            <w:pPr>
              <w:spacing w:after="0"/>
            </w:pPr>
            <w:r>
              <w:rPr>
                <w:sz w:val="16"/>
              </w:rPr>
              <w:t>SR-CH-* / SR-NF-*</w:t>
            </w:r>
          </w:p>
        </w:tc>
      </w:tr>
      <w:tr>
        <w:tc>
          <w:tcPr>
            <w:tcW w:type="dxa" w:w="1440"/>
            <w:tcMar>
              <w:top w:w="80" w:type="dxa"/>
              <w:start w:w="80" w:type="dxa"/>
              <w:bottom w:w="80" w:type="dxa"/>
              <w:end w:w="80" w:type="dxa"/>
            </w:tcMar>
            <w:vAlign w:val="top"/>
          </w:tcPr>
          <w:p>
            <w:pPr>
              <w:spacing w:after="0"/>
            </w:pPr>
            <w:r>
              <w:rPr>
                <w:sz w:val="16"/>
              </w:rPr>
              <w:t>BR-OBJ-07</w:t>
            </w:r>
          </w:p>
        </w:tc>
        <w:tc>
          <w:tcPr>
            <w:tcW w:type="dxa" w:w="2880"/>
            <w:tcMar>
              <w:top w:w="80" w:type="dxa"/>
              <w:start w:w="80" w:type="dxa"/>
              <w:bottom w:w="80" w:type="dxa"/>
              <w:end w:w="80" w:type="dxa"/>
            </w:tcMar>
            <w:vAlign w:val="top"/>
          </w:tcPr>
          <w:p>
            <w:pPr>
              <w:spacing w:after="0"/>
            </w:pPr>
            <w:r>
              <w:rPr>
                <w:sz w:val="16"/>
              </w:rPr>
              <w:t>Professional dossier</w:t>
            </w:r>
          </w:p>
        </w:tc>
        <w:tc>
          <w:tcPr>
            <w:tcW w:type="dxa" w:w="2736"/>
            <w:tcMar>
              <w:top w:w="80" w:type="dxa"/>
              <w:start w:w="80" w:type="dxa"/>
              <w:bottom w:w="80" w:type="dxa"/>
              <w:end w:w="80" w:type="dxa"/>
            </w:tcMar>
            <w:vAlign w:val="top"/>
          </w:tcPr>
          <w:p>
            <w:pPr>
              <w:spacing w:after="0"/>
            </w:pPr>
            <w:r>
              <w:rPr>
                <w:sz w:val="16"/>
              </w:rPr>
              <w:t>PRD-PL-003</w:t>
            </w:r>
          </w:p>
        </w:tc>
        <w:tc>
          <w:tcPr>
            <w:tcW w:type="dxa" w:w="3024"/>
            <w:tcMar>
              <w:top w:w="80" w:type="dxa"/>
              <w:start w:w="80" w:type="dxa"/>
              <w:bottom w:w="80" w:type="dxa"/>
              <w:end w:w="80" w:type="dxa"/>
            </w:tcMar>
            <w:vAlign w:val="top"/>
          </w:tcPr>
          <w:p>
            <w:pPr>
              <w:spacing w:after="0"/>
            </w:pPr>
            <w:r>
              <w:rPr>
                <w:sz w:val="16"/>
              </w:rPr>
              <w:t>SR-PL-009/010</w:t>
            </w:r>
          </w:p>
        </w:tc>
      </w:tr>
      <w:tr>
        <w:tc>
          <w:tcPr>
            <w:tcW w:type="dxa" w:w="1440"/>
            <w:tcMar>
              <w:top w:w="80" w:type="dxa"/>
              <w:start w:w="80" w:type="dxa"/>
              <w:bottom w:w="80" w:type="dxa"/>
              <w:end w:w="80" w:type="dxa"/>
            </w:tcMar>
            <w:vAlign w:val="top"/>
          </w:tcPr>
          <w:p>
            <w:pPr>
              <w:spacing w:after="0"/>
            </w:pPr>
            <w:r>
              <w:rPr>
                <w:sz w:val="16"/>
              </w:rPr>
              <w:t>BR-OBJ-08</w:t>
            </w:r>
          </w:p>
        </w:tc>
        <w:tc>
          <w:tcPr>
            <w:tcW w:type="dxa" w:w="2880"/>
            <w:tcMar>
              <w:top w:w="80" w:type="dxa"/>
              <w:start w:w="80" w:type="dxa"/>
              <w:bottom w:w="80" w:type="dxa"/>
              <w:end w:w="80" w:type="dxa"/>
            </w:tcMar>
            <w:vAlign w:val="top"/>
          </w:tcPr>
          <w:p>
            <w:pPr>
              <w:spacing w:after="0"/>
            </w:pPr>
            <w:r>
              <w:rPr>
                <w:sz w:val="16"/>
              </w:rPr>
              <w:t>Scalable multi-tenant foundation</w:t>
            </w:r>
          </w:p>
        </w:tc>
        <w:tc>
          <w:tcPr>
            <w:tcW w:type="dxa" w:w="2736"/>
            <w:tcMar>
              <w:top w:w="80" w:type="dxa"/>
              <w:start w:w="80" w:type="dxa"/>
              <w:bottom w:w="80" w:type="dxa"/>
              <w:end w:w="80" w:type="dxa"/>
            </w:tcMar>
            <w:vAlign w:val="top"/>
          </w:tcPr>
          <w:p>
            <w:pPr>
              <w:spacing w:after="0"/>
            </w:pPr>
            <w:r>
              <w:rPr>
                <w:sz w:val="16"/>
              </w:rPr>
              <w:t>PRD roadmap</w:t>
            </w:r>
          </w:p>
        </w:tc>
        <w:tc>
          <w:tcPr>
            <w:tcW w:type="dxa" w:w="3024"/>
            <w:tcMar>
              <w:top w:w="80" w:type="dxa"/>
              <w:start w:w="80" w:type="dxa"/>
              <w:bottom w:w="80" w:type="dxa"/>
              <w:end w:w="80" w:type="dxa"/>
            </w:tcMar>
            <w:vAlign w:val="top"/>
          </w:tcPr>
          <w:p>
            <w:pPr>
              <w:spacing w:after="0"/>
            </w:pPr>
            <w:r>
              <w:rPr>
                <w:sz w:val="16"/>
              </w:rPr>
              <w:t>SR-CORE-* / SYS-TEN-*</w:t>
            </w:r>
          </w:p>
        </w:tc>
      </w:tr>
      <w:tr>
        <w:tc>
          <w:tcPr>
            <w:tcW w:type="dxa" w:w="1440"/>
            <w:tcMar>
              <w:top w:w="80" w:type="dxa"/>
              <w:start w:w="80" w:type="dxa"/>
              <w:bottom w:w="80" w:type="dxa"/>
              <w:end w:w="80" w:type="dxa"/>
            </w:tcMar>
            <w:vAlign w:val="top"/>
          </w:tcPr>
          <w:p>
            <w:pPr>
              <w:spacing w:after="0"/>
            </w:pPr>
            <w:r>
              <w:rPr>
                <w:sz w:val="16"/>
              </w:rPr>
              <w:t>BR-OBJ-09</w:t>
            </w:r>
          </w:p>
        </w:tc>
        <w:tc>
          <w:tcPr>
            <w:tcW w:type="dxa" w:w="2880"/>
            <w:tcMar>
              <w:top w:w="80" w:type="dxa"/>
              <w:start w:w="80" w:type="dxa"/>
              <w:bottom w:w="80" w:type="dxa"/>
              <w:end w:w="80" w:type="dxa"/>
            </w:tcMar>
            <w:vAlign w:val="top"/>
          </w:tcPr>
          <w:p>
            <w:pPr>
              <w:spacing w:after="0"/>
            </w:pPr>
            <w:r>
              <w:rPr>
                <w:sz w:val="16"/>
              </w:rPr>
              <w:t>Governance/security/operations</w:t>
            </w:r>
          </w:p>
        </w:tc>
        <w:tc>
          <w:tcPr>
            <w:tcW w:type="dxa" w:w="2736"/>
            <w:tcMar>
              <w:top w:w="80" w:type="dxa"/>
              <w:start w:w="80" w:type="dxa"/>
              <w:bottom w:w="80" w:type="dxa"/>
              <w:end w:w="80" w:type="dxa"/>
            </w:tcMar>
            <w:vAlign w:val="top"/>
          </w:tcPr>
          <w:p>
            <w:pPr>
              <w:spacing w:after="0"/>
            </w:pPr>
            <w:r>
              <w:rPr>
                <w:sz w:val="16"/>
              </w:rPr>
              <w:t>PRD acceptance</w:t>
            </w:r>
          </w:p>
        </w:tc>
        <w:tc>
          <w:tcPr>
            <w:tcW w:type="dxa" w:w="3024"/>
            <w:tcMar>
              <w:top w:w="80" w:type="dxa"/>
              <w:start w:w="80" w:type="dxa"/>
              <w:bottom w:w="80" w:type="dxa"/>
              <w:end w:w="80" w:type="dxa"/>
            </w:tcMar>
            <w:vAlign w:val="top"/>
          </w:tcPr>
          <w:p>
            <w:pPr>
              <w:spacing w:after="0"/>
            </w:pPr>
            <w:r>
              <w:rPr>
                <w:sz w:val="16"/>
              </w:rPr>
              <w:t>SR-AUD-* / SR-NFR-* / SR-DB-*</w:t>
            </w:r>
          </w:p>
        </w:tc>
      </w:tr>
    </w:tbl>
    <w:p>
      <w:pPr>
        <w:spacing w:after="40"/>
      </w:pPr>
    </w:p>
    <w:p>
      <w:pPr>
        <w:pStyle w:val="Heading1"/>
      </w:pPr>
      <w:r>
        <w:t>21. Implementation Notes for the Supplied Schema</w:t>
      </w:r>
    </w:p>
    <w:p>
      <w:r>
        <w:t>The supplied schema is a strong starting point for the MVP domain model, but it should be treated as a baseline rather than a complete production schema. In particular, the implementation should resolve the player-to-user identity relationship, organization/match modeling, e-signature evidence, certificates, notification delivery state, finance domain, rating-scheme versioning, medical field typing, and tenant-safe nullable relationships before those workflows are declared production-ready.</w:t>
      </w:r>
    </w:p>
    <w:p>
      <w:pPr>
        <w:pStyle w:val="ListBullet"/>
        <w:spacing w:after="40"/>
      </w:pPr>
      <w:r>
        <w:t>Player identity link: Player exists as a domain entity, but User does not directly link to Player. Recommended: Add explicit PlayerUser/Player.user relation and define account ownership.</w:t>
      </w:r>
    </w:p>
    <w:p>
      <w:pPr>
        <w:pStyle w:val="ListBullet"/>
        <w:spacing w:after="40"/>
      </w:pPr>
      <w:r>
        <w:t>Organizations / clubs: Player.currentClub is stored as free text; no Club/Team/Competition model exists. Recommended: Add Club/Organization, Team, Competition and player affiliation/history entities for transfers and analytics.</w:t>
      </w:r>
    </w:p>
    <w:p>
      <w:pPr>
        <w:pStyle w:val="ListBullet"/>
        <w:spacing w:after="40"/>
      </w:pPr>
      <w:r>
        <w:t>Matches: PerformanceRecord stores opponent, venue and competition as strings. Recommended: Add Match and PlayerMatchStat model(s) when advanced analytics, line-ups and match entities are required.</w:t>
      </w:r>
    </w:p>
    <w:p>
      <w:pPr>
        <w:pStyle w:val="ListBullet"/>
        <w:spacing w:after="40"/>
      </w:pPr>
      <w:r>
        <w:t>Finance: FinanceManager exists and contracts contain salary/bonus fields, while training enrollment contains payment state. Recommended: Add invoices, payments, financial transactions, salary components and settlement records before full finance scope.</w:t>
      </w:r>
    </w:p>
    <w:p>
      <w:pPr>
        <w:pStyle w:val="ListBullet"/>
        <w:spacing w:after="40"/>
      </w:pPr>
      <w:r>
        <w:t>E-signature: Contract approval/versioning exists but no signature envelope/participant/provider audit model exists. Recommended: Add SignatureEnvelope, Signatory, SignatureEvent and immutable evidence metadata.</w:t>
      </w:r>
    </w:p>
    <w:p>
      <w:pPr>
        <w:pStyle w:val="ListBullet"/>
        <w:spacing w:after="40"/>
      </w:pPr>
      <w:r>
        <w:t>Certificates: Training supports enrollment and attendance but no certificate entity is modeled. Recommended: Add Certificate and certificate template/verification data.</w:t>
      </w:r>
    </w:p>
    <w:p>
      <w:pPr>
        <w:pStyle w:val="ListBullet"/>
        <w:spacing w:after="40"/>
      </w:pPr>
      <w:r>
        <w:t>Notification delivery: Notification is in-app oriented; no per-channel delivery attempt state is present. Recommended: Add NotificationDelivery/outbox records with provider IDs, status, retry count and timestamps.</w:t>
      </w:r>
    </w:p>
    <w:p>
      <w:pPr>
        <w:pStyle w:val="ListBullet"/>
        <w:spacing w:after="40"/>
      </w:pPr>
      <w:r>
        <w:t>Tenant-safe nullable relations: Some nullable/sender/assignee relations are intentionally single-field relations in the schema. Recommended: Enforce tenant-aware authorization at service/repository boundaries and consider composite FK hardening.</w:t>
      </w:r>
    </w:p>
    <w:p>
      <w:pPr>
        <w:pStyle w:val="ListBullet"/>
        <w:spacing w:after="40"/>
      </w:pPr>
      <w:r>
        <w:t>Medical typing: MedicalRecord defines injury-related enums but the model currently stores injuryType and severity as strings. Recommended: Use controlled enums/reference tables and validation; allow extensibility through coded dictionaries.</w:t>
      </w:r>
    </w:p>
    <w:p>
      <w:pPr>
        <w:pStyle w:val="ListBullet"/>
        <w:spacing w:after="40"/>
      </w:pPr>
      <w:r>
        <w:t>Rating governance: Rating stores technical/physical/mental plus average-derived total, while the product concept calls for weighted scoring. Recommended: Introduce RatingScheme/Criteria/Version and store the applied scheme/version with each rating.</w:t>
      </w:r>
    </w:p>
    <w:p>
      <w:pPr>
        <w:pStyle w:val="ListBullet"/>
        <w:spacing w:after="40"/>
      </w:pPr>
      <w:r>
        <w:t>Currency and positions: Currency and PlayerPosition are fixed enums. Recommended: Use reference data/configuration for extensibility if international growth is expected.</w:t>
      </w:r>
    </w:p>
    <w:p>
      <w:pPr>
        <w:pStyle w:val="ListBullet"/>
        <w:spacing w:after="40"/>
      </w:pPr>
      <w:r>
        <w:t>Audit immutability: AuditLog includes deletedAt. Recommended: Audit evidence should be append-only from the application perspective, with restricted retention/purge procedures.</w:t>
      </w:r>
    </w:p>
    <w:p>
      <w:pPr>
        <w:pStyle w:val="Heading1"/>
      </w:pPr>
      <w:r>
        <w:t>22. Definition of Done for Production</w:t>
      </w:r>
    </w:p>
    <w:p>
      <w:pPr>
        <w:pStyle w:val="ListBullet"/>
        <w:spacing w:after="40"/>
      </w:pPr>
      <w:r>
        <w:t>All P0 requirements implemented and accepted.</w:t>
      </w:r>
    </w:p>
    <w:p>
      <w:pPr>
        <w:pStyle w:val="ListBullet"/>
        <w:spacing w:after="40"/>
      </w:pPr>
      <w:r>
        <w:t>P1 requirements for the target release implemented and accepted.</w:t>
      </w:r>
    </w:p>
    <w:p>
      <w:pPr>
        <w:pStyle w:val="ListBullet"/>
        <w:spacing w:after="40"/>
      </w:pPr>
      <w:r>
        <w:t>Traceability shows each business objective has at least one product and software implementation path.</w:t>
      </w:r>
    </w:p>
    <w:p>
      <w:pPr>
        <w:pStyle w:val="ListBullet"/>
        <w:spacing w:after="40"/>
      </w:pPr>
      <w:r>
        <w:t>Authorization and tenant-isolation tests are automated and included in release gates.</w:t>
      </w:r>
    </w:p>
    <w:p>
      <w:pPr>
        <w:pStyle w:val="ListBullet"/>
        <w:spacing w:after="40"/>
      </w:pPr>
      <w:r>
        <w:t>Security baseline completed against ASVS/API risks with findings triaged.</w:t>
      </w:r>
    </w:p>
    <w:p>
      <w:pPr>
        <w:pStyle w:val="ListBullet"/>
        <w:spacing w:after="40"/>
      </w:pPr>
      <w:r>
        <w:t>Database backup/restore and DR tested.</w:t>
      </w:r>
    </w:p>
    <w:p>
      <w:pPr>
        <w:pStyle w:val="ListBullet"/>
        <w:spacing w:after="40"/>
      </w:pPr>
      <w:r>
        <w:t>Monitoring/alerting and incident runbooks are live.</w:t>
      </w:r>
    </w:p>
    <w:p>
      <w:pPr>
        <w:pStyle w:val="ListBullet"/>
        <w:spacing w:after="40"/>
      </w:pPr>
      <w:r>
        <w:t>Accessibility and Arabic/English acceptance completed.</w:t>
      </w:r>
    </w:p>
    <w:p>
      <w:pPr>
        <w:pStyle w:val="ListBullet"/>
        <w:spacing w:after="40"/>
      </w:pPr>
      <w:r>
        <w:t>OpenAPI and user documentation published for the release.</w:t>
      </w:r>
    </w:p>
    <w:p>
      <w:pPr>
        <w:pStyle w:val="ListBullet"/>
        <w:spacing w:after="40"/>
      </w:pPr>
      <w:r>
        <w:t>Known limitations and deferred requirements are documented in the release notes and backlog.</w:t>
      </w:r>
    </w:p>
    <w:p>
      <w:pPr>
        <w:pStyle w:val="Heading1"/>
      </w:pPr>
      <w:r>
        <w:t>R. References and Standards</w:t>
      </w:r>
    </w:p>
    <w:p>
      <w:pPr>
        <w:pStyle w:val="ListBullet"/>
        <w:spacing w:after="40"/>
      </w:pPr>
      <w:r>
        <w:t>ISO/IEC/IEEE 29148:2018 - Requirements engineering; use as the requirements-writing and traceability baseline.</w:t>
      </w:r>
    </w:p>
    <w:p>
      <w:pPr>
        <w:pStyle w:val="ListBullet"/>
        <w:spacing w:after="40"/>
      </w:pPr>
      <w:r>
        <w:t>ISO/IEC/IEEE 12207:2026 - Software life cycle processes; use for lifecycle governance and development/operations process alignment.</w:t>
      </w:r>
    </w:p>
    <w:p>
      <w:pPr>
        <w:pStyle w:val="ListBullet"/>
        <w:spacing w:after="40"/>
      </w:pPr>
      <w:r>
        <w:t>ISO/IEC 25010:2023 - Product quality model; use to structure non-functional and quality requirements.</w:t>
      </w:r>
    </w:p>
    <w:p>
      <w:pPr>
        <w:pStyle w:val="ListBullet"/>
        <w:spacing w:after="40"/>
      </w:pPr>
      <w:r>
        <w:t>ISO/IEC 27001:2022 - Information security management system; use as the security governance target where certification is pursued.</w:t>
      </w:r>
    </w:p>
    <w:p>
      <w:pPr>
        <w:pStyle w:val="ListBullet"/>
        <w:spacing w:after="40"/>
      </w:pPr>
      <w:r>
        <w:t>ISO/IEC 27701:2025 - Privacy information management system; use for PII governance and privacy accountability where applicable.</w:t>
      </w:r>
    </w:p>
    <w:p>
      <w:pPr>
        <w:pStyle w:val="ListBullet"/>
        <w:spacing w:after="40"/>
      </w:pPr>
      <w:r>
        <w:t>OWASP ASVS 5.0.0 - Application security verification baseline.</w:t>
      </w:r>
    </w:p>
    <w:p>
      <w:pPr>
        <w:pStyle w:val="ListBullet"/>
        <w:spacing w:after="40"/>
      </w:pPr>
      <w:r>
        <w:t>OWASP API Security Top 10 (2023) - API-specific security risk baseline.</w:t>
      </w:r>
    </w:p>
    <w:p>
      <w:pPr>
        <w:pStyle w:val="ListBullet"/>
        <w:spacing w:after="40"/>
      </w:pPr>
      <w:r>
        <w:t>NIST SP 800-207 - Zero Trust Architecture principles for identity/resource-oriented access control.</w:t>
      </w:r>
    </w:p>
    <w:p>
      <w:pPr>
        <w:pStyle w:val="ListBullet"/>
        <w:spacing w:after="40"/>
      </w:pPr>
      <w:r>
        <w:t>NIST SP 800-218 SSDF 1.1 - Secure software development practices integrated into the SDLC.</w:t>
      </w:r>
    </w:p>
    <w:p>
      <w:pPr>
        <w:pStyle w:val="ListBullet"/>
        <w:spacing w:after="40"/>
      </w:pPr>
      <w:r>
        <w:t>WCAG 2.2 - Accessibility requirements; target Level AA.</w:t>
      </w:r>
    </w:p>
    <w:p>
      <w:pPr>
        <w:pStyle w:val="ListBullet"/>
        <w:spacing w:after="40"/>
      </w:pPr>
      <w:r>
        <w:t>ISO 19005 / PDF/A - Consider archival PDF/A for long-term contractual/document preservation.</w:t>
      </w:r>
    </w:p>
    <w:p>
      <w:pPr>
        <w:pStyle w:val="ListBullet"/>
        <w:spacing w:after="40"/>
      </w:pPr>
      <w:r>
        <w:t>FIFA Football Agent Regulations and applicable national regulations - domain/compliance inputs for agency operations; legal counsel must validate jurisdictional requirements.</w:t>
      </w:r>
    </w:p>
    <w:p>
      <w:pPr>
        <w:pStyle w:val="ListBullet"/>
        <w:spacing w:after="40"/>
      </w:pPr>
      <w:r>
        <w:t>eIDAS Regulation (EU) No 910/2014, as amended - reference when serving EU users or relying on EU trust services/e-signatures; local laws govern other jurisdictions.</w:t>
      </w:r>
    </w:p>
    <w:p>
      <w:r>
        <w:t>Current technology verification (28 September 2026): Next.js 16.3.x is an Active LTS line; Node.js 24 is LTS; PostgreSQL 18 is the current major line and PostgreSQL 18.6 was released 13 August 2026. Prisma ORM 7 is the stable baseline while Prisma ORM 8 is in release-candidate status. Exact production patch versions must be pinned during implementation.</w:t>
      </w:r>
    </w:p>
    <w:p>
      <w:r>
        <w:t>These references are architecture and requirements baselines, not legal advice. Jurisdiction-specific contractual, employment, medical-data, privacy, payment, tax, child-protection, and electronic-signature obligations require legal/compliance review before production use.</w:t>
      </w:r>
    </w:p>
    <w:sectPr w:rsidR="00FC693F" w:rsidRPr="0006063C" w:rsidSect="00034616">
      <w:footerReference w:type="default" r:id="rId9"/>
      <w:pgSz w:w="12240" w:h="15840"/>
      <w:pgMar w:top="1037" w:right="1080" w:bottom="979"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Sodara Platform | Confidential working document | Version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w:hAnsi="Aptos"/>
      <w:b/>
      <w:bCs/>
      <w:color w:val="17375E"/>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75E"/>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color w:val="595959"/>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