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B3D3" w14:textId="4C89938D" w:rsidR="00325423" w:rsidRPr="007168DA" w:rsidRDefault="004A2D4A" w:rsidP="007A3703">
      <w:pPr>
        <w:ind w:left="-144" w:right="1008"/>
        <w:rPr>
          <w:rFonts w:asciiTheme="minorBidi" w:hAnsiTheme="minorBidi"/>
          <w:b/>
          <w:bCs/>
          <w:color w:val="000000" w:themeColor="text1"/>
          <w:sz w:val="32"/>
          <w:szCs w:val="32"/>
        </w:rPr>
      </w:pPr>
      <w:r w:rsidRPr="007168DA">
        <w:rPr>
          <w:rFonts w:asciiTheme="minorBidi" w:hAnsiTheme="minorBidi"/>
          <w:b/>
          <w:bCs/>
          <w:color w:val="000000" w:themeColor="text1"/>
          <w:sz w:val="32"/>
          <w:szCs w:val="32"/>
        </w:rPr>
        <w:t>Business</w:t>
      </w:r>
      <w:r w:rsidR="00325423" w:rsidRPr="007168DA">
        <w:rPr>
          <w:rFonts w:asciiTheme="minorBidi" w:hAnsiTheme="minorBidi"/>
          <w:b/>
          <w:bCs/>
          <w:color w:val="000000" w:themeColor="text1"/>
          <w:sz w:val="32"/>
          <w:szCs w:val="32"/>
        </w:rPr>
        <w:t xml:space="preserve"> performance indicators</w:t>
      </w:r>
    </w:p>
    <w:p w14:paraId="667C3B9A" w14:textId="77767649" w:rsidR="004B3600" w:rsidRPr="007168DA" w:rsidRDefault="004B3600" w:rsidP="007A3703">
      <w:pPr>
        <w:pStyle w:val="ListParagraph"/>
        <w:numPr>
          <w:ilvl w:val="0"/>
          <w:numId w:val="1"/>
        </w:numPr>
        <w:ind w:left="-144" w:right="1008"/>
        <w:rPr>
          <w:rFonts w:asciiTheme="minorBidi" w:hAnsiTheme="minorBidi"/>
          <w:color w:val="000000" w:themeColor="text1"/>
          <w:sz w:val="32"/>
          <w:szCs w:val="32"/>
        </w:rPr>
      </w:pPr>
      <w:r w:rsidRPr="007168DA">
        <w:rPr>
          <w:rFonts w:asciiTheme="minorBidi" w:hAnsiTheme="minorBidi"/>
          <w:color w:val="000000" w:themeColor="text1"/>
          <w:sz w:val="32"/>
          <w:szCs w:val="32"/>
          <w:shd w:val="clear" w:color="auto" w:fill="FFFFFF"/>
        </w:rPr>
        <w:t>To calculate a total delivery cost, add together the manufacturing cost, non-manufacturing product expenses, and total cost of logistics</w:t>
      </w:r>
    </w:p>
    <w:p w14:paraId="65155A75" w14:textId="71C8FF21" w:rsidR="004B3600" w:rsidRPr="007168DA" w:rsidRDefault="004B3600" w:rsidP="007A3703">
      <w:pPr>
        <w:pStyle w:val="ListParagraph"/>
        <w:numPr>
          <w:ilvl w:val="0"/>
          <w:numId w:val="1"/>
        </w:numPr>
        <w:ind w:left="-144" w:right="1008"/>
        <w:rPr>
          <w:rFonts w:asciiTheme="minorBidi" w:hAnsiTheme="minorBidi"/>
          <w:color w:val="000000" w:themeColor="text1"/>
          <w:sz w:val="32"/>
          <w:szCs w:val="32"/>
          <w:shd w:val="clear" w:color="auto" w:fill="FFFFFF"/>
        </w:rPr>
      </w:pPr>
      <w:r w:rsidRPr="007168DA">
        <w:rPr>
          <w:rFonts w:asciiTheme="minorBidi" w:hAnsiTheme="minorBidi"/>
          <w:color w:val="000000" w:themeColor="text1"/>
          <w:sz w:val="32"/>
          <w:szCs w:val="32"/>
        </w:rPr>
        <w:t>Total time taken to complete tasks/number of attempts</w:t>
      </w:r>
      <w:r w:rsidRPr="007168DA">
        <w:rPr>
          <w:rFonts w:asciiTheme="minorBidi" w:hAnsiTheme="minorBidi"/>
          <w:color w:val="000000" w:themeColor="text1"/>
          <w:sz w:val="32"/>
          <w:szCs w:val="32"/>
          <w:shd w:val="clear" w:color="auto" w:fill="FFFFFF"/>
        </w:rPr>
        <w:t>.</w:t>
      </w:r>
    </w:p>
    <w:p w14:paraId="7664408D" w14:textId="68BD6A69" w:rsidR="004B3600" w:rsidRPr="007168DA" w:rsidRDefault="004A2D4A" w:rsidP="007A3703">
      <w:pPr>
        <w:ind w:left="-144" w:right="1008"/>
        <w:rPr>
          <w:rFonts w:asciiTheme="minorBidi" w:hAnsiTheme="minorBidi"/>
          <w:b/>
          <w:bCs/>
          <w:color w:val="000000" w:themeColor="text1"/>
          <w:sz w:val="32"/>
          <w:szCs w:val="32"/>
        </w:rPr>
      </w:pPr>
      <w:r w:rsidRPr="007168DA">
        <w:rPr>
          <w:rFonts w:asciiTheme="minorBidi" w:hAnsiTheme="minorBidi"/>
          <w:b/>
          <w:bCs/>
          <w:color w:val="000000" w:themeColor="text1"/>
          <w:sz w:val="32"/>
          <w:szCs w:val="32"/>
        </w:rPr>
        <w:t>Performance</w:t>
      </w:r>
      <w:r w:rsidR="00325423" w:rsidRPr="007168DA">
        <w:rPr>
          <w:rFonts w:asciiTheme="minorBidi" w:hAnsiTheme="minorBidi"/>
          <w:b/>
          <w:bCs/>
          <w:color w:val="000000" w:themeColor="text1"/>
          <w:sz w:val="32"/>
          <w:szCs w:val="32"/>
        </w:rPr>
        <w:t xml:space="preserve"> indicators</w:t>
      </w:r>
      <w:r w:rsidRPr="007168DA">
        <w:rPr>
          <w:rFonts w:asciiTheme="minorBidi" w:hAnsiTheme="minorBidi"/>
          <w:b/>
          <w:bCs/>
          <w:color w:val="000000" w:themeColor="text1"/>
          <w:sz w:val="32"/>
          <w:szCs w:val="32"/>
        </w:rPr>
        <w:t xml:space="preserve"> for after sales services</w:t>
      </w:r>
    </w:p>
    <w:p w14:paraId="3F092839" w14:textId="72C0E9DE" w:rsidR="004B3600" w:rsidRPr="007168DA" w:rsidRDefault="004B3600" w:rsidP="007A3703">
      <w:pPr>
        <w:pStyle w:val="ListParagraph"/>
        <w:numPr>
          <w:ilvl w:val="0"/>
          <w:numId w:val="2"/>
        </w:numPr>
        <w:ind w:left="-144" w:right="1008"/>
        <w:rPr>
          <w:rFonts w:asciiTheme="minorBidi" w:hAnsiTheme="minorBidi"/>
          <w:color w:val="000000" w:themeColor="text1"/>
          <w:sz w:val="32"/>
          <w:szCs w:val="32"/>
        </w:rPr>
      </w:pPr>
      <w:r w:rsidRPr="007168DA">
        <w:rPr>
          <w:rFonts w:asciiTheme="minorBidi" w:hAnsiTheme="minorBidi"/>
          <w:color w:val="000000" w:themeColor="text1"/>
          <w:sz w:val="32"/>
          <w:szCs w:val="32"/>
          <w:shd w:val="clear" w:color="auto" w:fill="FFFFFF"/>
        </w:rPr>
        <w:t>This is calculated by </w:t>
      </w:r>
      <w:r w:rsidRPr="007168DA">
        <w:rPr>
          <w:rFonts w:asciiTheme="minorBidi" w:hAnsiTheme="minorBidi"/>
          <w:color w:val="000000" w:themeColor="text1"/>
          <w:sz w:val="32"/>
          <w:szCs w:val="32"/>
        </w:rPr>
        <w:t>summing all the time between receiving a customer message and a reply being sent and dividing it by the number of customer messages</w:t>
      </w:r>
    </w:p>
    <w:p w14:paraId="6DD8D17F" w14:textId="73B54495" w:rsidR="004B3600" w:rsidRPr="007168DA" w:rsidRDefault="004B3600" w:rsidP="007A3703">
      <w:pPr>
        <w:pStyle w:val="ListParagraph"/>
        <w:numPr>
          <w:ilvl w:val="0"/>
          <w:numId w:val="2"/>
        </w:numPr>
        <w:ind w:left="-144" w:right="1008"/>
        <w:rPr>
          <w:rFonts w:asciiTheme="minorBidi" w:hAnsiTheme="minorBidi"/>
          <w:color w:val="000000" w:themeColor="text1"/>
          <w:sz w:val="32"/>
          <w:szCs w:val="32"/>
        </w:rPr>
      </w:pPr>
      <w:r w:rsidRPr="007168DA">
        <w:rPr>
          <w:rFonts w:asciiTheme="minorBidi" w:hAnsiTheme="minorBidi"/>
          <w:color w:val="000000" w:themeColor="text1"/>
          <w:sz w:val="32"/>
          <w:szCs w:val="32"/>
          <w:shd w:val="clear" w:color="auto" w:fill="FFFFFF"/>
        </w:rPr>
        <w:t>To calculate your customer retention rate (CRR) you can use the following simple formula involving the customers you have at the start (S), at the end (E) and customer acquired during the period you're measuring (N). It looks like this: </w:t>
      </w:r>
      <w:r w:rsidRPr="007168DA">
        <w:rPr>
          <w:rFonts w:asciiTheme="minorBidi" w:hAnsiTheme="minorBidi"/>
          <w:color w:val="000000" w:themeColor="text1"/>
          <w:sz w:val="32"/>
          <w:szCs w:val="32"/>
        </w:rPr>
        <w:t>CRR = ((E-N)/S) x 100</w:t>
      </w:r>
    </w:p>
    <w:p w14:paraId="0C150F74" w14:textId="3B05CE05" w:rsidR="004B3600" w:rsidRPr="007168DA" w:rsidRDefault="004A2D4A" w:rsidP="007A3703">
      <w:pPr>
        <w:ind w:left="-144" w:right="1008"/>
        <w:rPr>
          <w:rFonts w:asciiTheme="minorBidi" w:hAnsiTheme="minorBidi"/>
          <w:b/>
          <w:bCs/>
          <w:color w:val="000000" w:themeColor="text1"/>
          <w:sz w:val="32"/>
          <w:szCs w:val="32"/>
        </w:rPr>
      </w:pPr>
      <w:r w:rsidRPr="007168DA">
        <w:rPr>
          <w:rFonts w:asciiTheme="minorBidi" w:hAnsiTheme="minorBidi"/>
          <w:b/>
          <w:bCs/>
          <w:color w:val="000000" w:themeColor="text1"/>
          <w:sz w:val="32"/>
          <w:szCs w:val="32"/>
        </w:rPr>
        <w:t>Performance indicators for project management</w:t>
      </w:r>
    </w:p>
    <w:p w14:paraId="33B89AEB" w14:textId="77777777" w:rsidR="003D3698" w:rsidRPr="007168DA" w:rsidRDefault="003D3698" w:rsidP="007A3703">
      <w:pPr>
        <w:pStyle w:val="ListParagraph"/>
        <w:numPr>
          <w:ilvl w:val="0"/>
          <w:numId w:val="3"/>
        </w:numPr>
        <w:shd w:val="clear" w:color="auto" w:fill="FFFFFF"/>
        <w:spacing w:after="0" w:line="240" w:lineRule="auto"/>
        <w:ind w:left="-144" w:right="1008"/>
        <w:rPr>
          <w:rFonts w:asciiTheme="minorBidi" w:eastAsia="Times New Roman" w:hAnsiTheme="minorBidi"/>
          <w:color w:val="000000" w:themeColor="text1"/>
          <w:sz w:val="32"/>
          <w:szCs w:val="32"/>
        </w:rPr>
      </w:pPr>
      <w:r w:rsidRPr="007168DA">
        <w:rPr>
          <w:rFonts w:asciiTheme="minorBidi" w:eastAsia="Times New Roman" w:hAnsiTheme="minorBidi"/>
          <w:color w:val="000000" w:themeColor="text1"/>
          <w:sz w:val="32"/>
          <w:szCs w:val="32"/>
        </w:rPr>
        <w:t>Schedule Variance (SV)</w:t>
      </w:r>
    </w:p>
    <w:p w14:paraId="27C5D050" w14:textId="09653280" w:rsidR="004B3600" w:rsidRPr="007168DA" w:rsidRDefault="003D3698" w:rsidP="007A3703">
      <w:pPr>
        <w:pStyle w:val="ListParagraph"/>
        <w:numPr>
          <w:ilvl w:val="0"/>
          <w:numId w:val="3"/>
        </w:numPr>
        <w:ind w:left="-144" w:right="1008"/>
        <w:rPr>
          <w:rFonts w:asciiTheme="minorBidi" w:eastAsia="Times New Roman" w:hAnsiTheme="minorBidi"/>
          <w:color w:val="000000" w:themeColor="text1"/>
          <w:sz w:val="32"/>
          <w:szCs w:val="32"/>
          <w:shd w:val="clear" w:color="auto" w:fill="FFFFFF"/>
        </w:rPr>
      </w:pPr>
      <w:r w:rsidRPr="007168DA">
        <w:rPr>
          <w:rFonts w:asciiTheme="minorBidi" w:eastAsia="Times New Roman" w:hAnsiTheme="minorBidi"/>
          <w:color w:val="000000" w:themeColor="text1"/>
          <w:sz w:val="32"/>
          <w:szCs w:val="32"/>
          <w:shd w:val="clear" w:color="auto" w:fill="FFFFFF"/>
        </w:rPr>
        <w:t>Schedule Variance indicates how much ahead or behind schedule the project is. Schedule Variance can be calculated using the following formula: Schedule Variance (SV) = Earned Value (EV) – Planned Value (PV) Schedule Variance (SV) = BCWP – BCWS.</w:t>
      </w:r>
    </w:p>
    <w:p w14:paraId="0A4F1F63" w14:textId="02AEEDD9" w:rsidR="00064F07" w:rsidRPr="007168DA" w:rsidRDefault="00064F07" w:rsidP="007A3703">
      <w:pPr>
        <w:ind w:left="-144" w:right="1008"/>
        <w:rPr>
          <w:rFonts w:asciiTheme="minorBidi" w:eastAsia="Times New Roman" w:hAnsiTheme="minorBidi"/>
          <w:b/>
          <w:bCs/>
          <w:color w:val="000000" w:themeColor="text1"/>
          <w:sz w:val="32"/>
          <w:szCs w:val="32"/>
          <w:shd w:val="clear" w:color="auto" w:fill="FFFFFF"/>
        </w:rPr>
      </w:pPr>
      <w:r w:rsidRPr="007168DA">
        <w:rPr>
          <w:rFonts w:asciiTheme="minorBidi" w:eastAsia="Times New Roman" w:hAnsiTheme="minorBidi"/>
          <w:b/>
          <w:bCs/>
          <w:color w:val="000000" w:themeColor="text1"/>
          <w:sz w:val="32"/>
          <w:szCs w:val="32"/>
          <w:shd w:val="clear" w:color="auto" w:fill="FFFFFF"/>
        </w:rPr>
        <w:t>Administrative and financial performance indicators</w:t>
      </w:r>
    </w:p>
    <w:p w14:paraId="6336C9F9" w14:textId="70D6FF62" w:rsidR="00CD1B80" w:rsidRPr="007168DA" w:rsidRDefault="00CD1B80" w:rsidP="007A3703">
      <w:pPr>
        <w:pStyle w:val="trt0xe"/>
        <w:numPr>
          <w:ilvl w:val="0"/>
          <w:numId w:val="4"/>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Gross profit margin</w:t>
      </w:r>
    </w:p>
    <w:p w14:paraId="03104FF6" w14:textId="1FDB4DE5" w:rsidR="00CD1B80" w:rsidRPr="007168DA" w:rsidRDefault="00DE3701" w:rsidP="007A3703">
      <w:pPr>
        <w:pStyle w:val="trt0xe"/>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(Revenue</w:t>
      </w:r>
      <w:r w:rsidR="00CD1B80" w:rsidRPr="007168DA">
        <w:rPr>
          <w:rFonts w:asciiTheme="minorBidi" w:hAnsiTheme="minorBidi" w:cstheme="minorBidi"/>
          <w:color w:val="000000" w:themeColor="text1"/>
          <w:sz w:val="32"/>
          <w:szCs w:val="32"/>
        </w:rPr>
        <w:t xml:space="preserve"> </w:t>
      </w:r>
      <w:r w:rsidRPr="007168DA">
        <w:rPr>
          <w:rFonts w:asciiTheme="minorBidi" w:hAnsiTheme="minorBidi" w:cstheme="minorBidi"/>
          <w:color w:val="000000" w:themeColor="text1"/>
          <w:sz w:val="32"/>
          <w:szCs w:val="32"/>
        </w:rPr>
        <w:t>–</w:t>
      </w:r>
      <w:r w:rsidR="00CD1B80" w:rsidRPr="007168DA">
        <w:rPr>
          <w:rFonts w:asciiTheme="minorBidi" w:hAnsiTheme="minorBidi" w:cstheme="minorBidi"/>
          <w:color w:val="000000" w:themeColor="text1"/>
          <w:sz w:val="32"/>
          <w:szCs w:val="32"/>
        </w:rPr>
        <w:t xml:space="preserve"> cost</w:t>
      </w:r>
      <w:r w:rsidRPr="007168DA">
        <w:rPr>
          <w:rFonts w:asciiTheme="minorBidi" w:hAnsiTheme="minorBidi" w:cstheme="minorBidi"/>
          <w:color w:val="000000" w:themeColor="text1"/>
          <w:sz w:val="32"/>
          <w:szCs w:val="32"/>
        </w:rPr>
        <w:t xml:space="preserve"> of sales) / revenue</w:t>
      </w:r>
    </w:p>
    <w:p w14:paraId="4623BB06" w14:textId="6BC0EC51" w:rsidR="00064F07" w:rsidRPr="007168DA" w:rsidRDefault="00064F07" w:rsidP="007A3703">
      <w:pPr>
        <w:pStyle w:val="trt0xe"/>
        <w:numPr>
          <w:ilvl w:val="0"/>
          <w:numId w:val="4"/>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Showing understanding and importance of reviewing the entire schedule.</w:t>
      </w:r>
    </w:p>
    <w:p w14:paraId="15E776B0" w14:textId="77777777" w:rsidR="00CD1B80" w:rsidRPr="007168DA" w:rsidRDefault="00064F07" w:rsidP="007A3703">
      <w:pPr>
        <w:pStyle w:val="trt0xe"/>
        <w:numPr>
          <w:ilvl w:val="0"/>
          <w:numId w:val="4"/>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 xml:space="preserve">Gathering and communicating necessary information for attendees </w:t>
      </w:r>
    </w:p>
    <w:p w14:paraId="63CAB370" w14:textId="502E28FE" w:rsidR="00064F07" w:rsidRPr="007168DA" w:rsidRDefault="00064F07" w:rsidP="007A3703">
      <w:pPr>
        <w:pStyle w:val="trt0xe"/>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and agendas.</w:t>
      </w:r>
    </w:p>
    <w:p w14:paraId="0E853C42" w14:textId="77777777" w:rsidR="007D0FBC" w:rsidRPr="007168DA" w:rsidRDefault="00D871ED" w:rsidP="007A3703">
      <w:pPr>
        <w:pStyle w:val="ListParagraph"/>
        <w:ind w:left="-144" w:right="1008"/>
        <w:rPr>
          <w:rFonts w:asciiTheme="minorBidi" w:eastAsia="Times New Roman" w:hAnsiTheme="minorBidi"/>
          <w:b/>
          <w:bCs/>
          <w:color w:val="000000" w:themeColor="text1"/>
          <w:sz w:val="32"/>
          <w:szCs w:val="32"/>
          <w:shd w:val="clear" w:color="auto" w:fill="FFFFFF"/>
          <w:lang w:bidi="ar-EG"/>
        </w:rPr>
      </w:pPr>
      <w:r w:rsidRPr="007168DA">
        <w:rPr>
          <w:rFonts w:asciiTheme="minorBidi" w:eastAsia="Times New Roman" w:hAnsiTheme="minorBidi"/>
          <w:b/>
          <w:bCs/>
          <w:color w:val="000000" w:themeColor="text1"/>
          <w:sz w:val="32"/>
          <w:szCs w:val="32"/>
          <w:shd w:val="clear" w:color="auto" w:fill="FFFFFF"/>
          <w:lang w:bidi="ar-EG"/>
        </w:rPr>
        <w:t>Performance indicators of human resources</w:t>
      </w:r>
    </w:p>
    <w:p w14:paraId="6C27C441" w14:textId="294AF3E8" w:rsidR="007D0FBC" w:rsidRPr="007168DA" w:rsidRDefault="007D0FBC" w:rsidP="007A3703">
      <w:pPr>
        <w:pStyle w:val="body-2"/>
        <w:numPr>
          <w:ilvl w:val="0"/>
          <w:numId w:val="6"/>
        </w:numPr>
        <w:shd w:val="clear" w:color="auto" w:fill="FFFFFF"/>
        <w:spacing w:before="0" w:beforeAutospacing="0" w:line="420" w:lineRule="atLeast"/>
        <w:ind w:left="-144" w:right="1008"/>
        <w:textAlignment w:val="baseline"/>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Average headcount of employees each human resources (HR) employee working is caring for</w:t>
      </w:r>
      <w:r w:rsidRPr="007168DA">
        <w:rPr>
          <w:rFonts w:asciiTheme="minorBidi" w:hAnsiTheme="minorBidi" w:cstheme="minorBidi"/>
          <w:noProof/>
          <w:color w:val="000000" w:themeColor="text1"/>
          <w:sz w:val="32"/>
          <w:szCs w:val="32"/>
        </w:rPr>
        <mc:AlternateContent>
          <mc:Choice Requires="wps">
            <w:drawing>
              <wp:inline distT="0" distB="0" distL="0" distR="0" wp14:anchorId="3B7BE4E5" wp14:editId="1B090853">
                <wp:extent cx="300355" cy="30035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1BF0F"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p>
    <w:p w14:paraId="4CA0D8DD" w14:textId="5AD63224" w:rsidR="007D0FBC" w:rsidRPr="007168DA" w:rsidRDefault="007D0FBC" w:rsidP="007A3703">
      <w:pPr>
        <w:pStyle w:val="body-2"/>
        <w:numPr>
          <w:ilvl w:val="0"/>
          <w:numId w:val="6"/>
        </w:numPr>
        <w:shd w:val="clear" w:color="auto" w:fill="FFFFFF"/>
        <w:spacing w:before="0" w:beforeAutospacing="0" w:line="420" w:lineRule="atLeast"/>
        <w:ind w:left="-144" w:right="1008"/>
        <w:textAlignment w:val="baseline"/>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Average interviewing costs</w:t>
      </w:r>
    </w:p>
    <w:p w14:paraId="664E6A57" w14:textId="5369EAE9" w:rsidR="007D0FBC" w:rsidRPr="007168DA" w:rsidRDefault="00DE3701" w:rsidP="007A3703">
      <w:pPr>
        <w:pStyle w:val="body-2"/>
        <w:shd w:val="clear" w:color="auto" w:fill="FFFFFF"/>
        <w:spacing w:before="0" w:beforeAutospacing="0" w:after="180" w:afterAutospacing="0" w:line="420" w:lineRule="atLeast"/>
        <w:ind w:left="-144" w:right="1008"/>
        <w:textAlignment w:val="baseline"/>
        <w:rPr>
          <w:rFonts w:asciiTheme="minorBidi" w:hAnsiTheme="minorBidi" w:cstheme="minorBidi"/>
          <w:b/>
          <w:bCs/>
          <w:color w:val="000000" w:themeColor="text1"/>
          <w:sz w:val="32"/>
          <w:szCs w:val="32"/>
        </w:rPr>
      </w:pPr>
      <w:r w:rsidRPr="007168DA">
        <w:rPr>
          <w:rFonts w:asciiTheme="minorBidi" w:hAnsiTheme="minorBidi" w:cstheme="minorBidi"/>
          <w:b/>
          <w:bCs/>
          <w:color w:val="000000" w:themeColor="text1"/>
          <w:sz w:val="32"/>
          <w:szCs w:val="32"/>
        </w:rPr>
        <w:t>Performance indicators of ECommerce</w:t>
      </w:r>
    </w:p>
    <w:p w14:paraId="0BE42583" w14:textId="77777777" w:rsidR="007D0FBC" w:rsidRPr="007D0FBC" w:rsidRDefault="007D0FBC" w:rsidP="007A3703">
      <w:pPr>
        <w:shd w:val="clear" w:color="auto" w:fill="FFFFFF"/>
        <w:spacing w:after="300" w:line="420" w:lineRule="atLeast"/>
        <w:ind w:left="-144" w:right="1008"/>
        <w:outlineLvl w:val="3"/>
        <w:rPr>
          <w:rFonts w:asciiTheme="minorBidi" w:eastAsia="Times New Roman" w:hAnsiTheme="minorBidi"/>
          <w:color w:val="000000" w:themeColor="text1"/>
          <w:sz w:val="32"/>
          <w:szCs w:val="32"/>
        </w:rPr>
      </w:pPr>
      <w:r w:rsidRPr="007D0FBC">
        <w:rPr>
          <w:rFonts w:asciiTheme="minorBidi" w:eastAsia="Times New Roman" w:hAnsiTheme="minorBidi"/>
          <w:b/>
          <w:bCs/>
          <w:color w:val="000000" w:themeColor="text1"/>
          <w:sz w:val="32"/>
          <w:szCs w:val="32"/>
        </w:rPr>
        <w:t>1. Average Order Value (AOV)</w:t>
      </w:r>
    </w:p>
    <w:p w14:paraId="4A7FD979" w14:textId="77777777" w:rsidR="007D0FBC" w:rsidRPr="007D0FBC" w:rsidRDefault="007D0FBC" w:rsidP="007A3703">
      <w:pPr>
        <w:shd w:val="clear" w:color="auto" w:fill="FFFFFF"/>
        <w:spacing w:after="375" w:line="420" w:lineRule="atLeast"/>
        <w:ind w:left="-144" w:right="1008"/>
        <w:rPr>
          <w:rFonts w:asciiTheme="minorBidi" w:eastAsia="Times New Roman" w:hAnsiTheme="minorBidi"/>
          <w:color w:val="000000" w:themeColor="text1"/>
          <w:sz w:val="32"/>
          <w:szCs w:val="32"/>
        </w:rPr>
      </w:pPr>
      <w:r w:rsidRPr="007D0FBC">
        <w:rPr>
          <w:rFonts w:asciiTheme="minorBidi" w:eastAsia="Times New Roman" w:hAnsiTheme="minorBidi"/>
          <w:color w:val="000000" w:themeColor="text1"/>
          <w:sz w:val="32"/>
          <w:szCs w:val="32"/>
        </w:rPr>
        <w:lastRenderedPageBreak/>
        <w:t>Also known as the Average Market Basket, the AOV lets you know how much your customers typically spend on one single order. The AOV will give you a better idea about how much revenue each customer is generating.</w:t>
      </w:r>
    </w:p>
    <w:p w14:paraId="25C6CA5B" w14:textId="4FED221F" w:rsidR="007D0FBC" w:rsidRPr="007D0FBC" w:rsidRDefault="007D0FBC" w:rsidP="007A3703">
      <w:pPr>
        <w:shd w:val="clear" w:color="auto" w:fill="FFFFFF"/>
        <w:spacing w:after="375" w:line="420" w:lineRule="atLeast"/>
        <w:ind w:left="-144" w:right="1008"/>
        <w:jc w:val="center"/>
        <w:rPr>
          <w:rFonts w:asciiTheme="minorBidi" w:eastAsia="Times New Roman" w:hAnsiTheme="minorBidi"/>
          <w:b/>
          <w:bCs/>
          <w:color w:val="000000" w:themeColor="text1"/>
          <w:sz w:val="32"/>
          <w:szCs w:val="32"/>
        </w:rPr>
      </w:pPr>
      <w:r w:rsidRPr="007D0FBC">
        <w:rPr>
          <w:rFonts w:asciiTheme="minorBidi" w:eastAsia="Times New Roman" w:hAnsiTheme="minorBidi"/>
          <w:b/>
          <w:bCs/>
          <w:color w:val="000000" w:themeColor="text1"/>
          <w:sz w:val="32"/>
          <w:szCs w:val="32"/>
        </w:rPr>
        <w:t xml:space="preserve">AOV </w:t>
      </w:r>
      <w:r w:rsidR="00DE3701" w:rsidRPr="007168DA">
        <w:rPr>
          <w:rFonts w:asciiTheme="minorBidi" w:eastAsia="Times New Roman" w:hAnsiTheme="minorBidi"/>
          <w:b/>
          <w:bCs/>
          <w:color w:val="000000" w:themeColor="text1"/>
          <w:sz w:val="32"/>
          <w:szCs w:val="32"/>
        </w:rPr>
        <w:t>= Total</w:t>
      </w:r>
      <w:r w:rsidRPr="007D0FBC">
        <w:rPr>
          <w:rFonts w:asciiTheme="minorBidi" w:eastAsia="Times New Roman" w:hAnsiTheme="minorBidi"/>
          <w:b/>
          <w:bCs/>
          <w:color w:val="000000" w:themeColor="text1"/>
          <w:sz w:val="32"/>
          <w:szCs w:val="32"/>
        </w:rPr>
        <w:t xml:space="preserve"> Revenue / Number of orders.</w:t>
      </w:r>
    </w:p>
    <w:p w14:paraId="564DBEE7" w14:textId="77777777" w:rsidR="007D0FBC" w:rsidRPr="007D0FBC" w:rsidRDefault="007D0FBC" w:rsidP="007A3703">
      <w:pPr>
        <w:shd w:val="clear" w:color="auto" w:fill="FFFFFF"/>
        <w:spacing w:after="300" w:line="420" w:lineRule="atLeast"/>
        <w:ind w:left="-144" w:right="1008"/>
        <w:outlineLvl w:val="3"/>
        <w:rPr>
          <w:rFonts w:asciiTheme="minorBidi" w:eastAsia="Times New Roman" w:hAnsiTheme="minorBidi"/>
          <w:color w:val="000000" w:themeColor="text1"/>
          <w:sz w:val="32"/>
          <w:szCs w:val="32"/>
        </w:rPr>
      </w:pPr>
      <w:r w:rsidRPr="007D0FBC">
        <w:rPr>
          <w:rFonts w:asciiTheme="minorBidi" w:eastAsia="Times New Roman" w:hAnsiTheme="minorBidi"/>
          <w:b/>
          <w:bCs/>
          <w:color w:val="000000" w:themeColor="text1"/>
          <w:sz w:val="32"/>
          <w:szCs w:val="32"/>
        </w:rPr>
        <w:t>2. Gross Profit</w:t>
      </w:r>
    </w:p>
    <w:p w14:paraId="7FA18672" w14:textId="77777777" w:rsidR="007D0FBC" w:rsidRPr="007D0FBC" w:rsidRDefault="007D0FBC" w:rsidP="007A3703">
      <w:pPr>
        <w:shd w:val="clear" w:color="auto" w:fill="FFFFFF"/>
        <w:spacing w:after="375" w:line="420" w:lineRule="atLeast"/>
        <w:ind w:left="-144" w:right="1008"/>
        <w:rPr>
          <w:rFonts w:asciiTheme="minorBidi" w:eastAsia="Times New Roman" w:hAnsiTheme="minorBidi"/>
          <w:color w:val="000000" w:themeColor="text1"/>
          <w:sz w:val="32"/>
          <w:szCs w:val="32"/>
        </w:rPr>
      </w:pPr>
      <w:r w:rsidRPr="007D0FBC">
        <w:rPr>
          <w:rFonts w:asciiTheme="minorBidi" w:eastAsia="Times New Roman" w:hAnsiTheme="minorBidi"/>
          <w:color w:val="000000" w:themeColor="text1"/>
          <w:sz w:val="32"/>
          <w:szCs w:val="32"/>
        </w:rPr>
        <w:t>It is an important ecommerce KPI and helps entrepreneurs to plan ahead. It shows you the amount of profit after subtracting the costs of production and distribution.</w:t>
      </w:r>
    </w:p>
    <w:p w14:paraId="72AFBE25" w14:textId="77777777" w:rsidR="007D0FBC" w:rsidRPr="007D0FBC" w:rsidRDefault="007D0FBC" w:rsidP="007A3703">
      <w:pPr>
        <w:shd w:val="clear" w:color="auto" w:fill="FFFFFF"/>
        <w:spacing w:after="375" w:line="420" w:lineRule="atLeast"/>
        <w:ind w:left="-144" w:right="1008"/>
        <w:jc w:val="center"/>
        <w:rPr>
          <w:rFonts w:asciiTheme="minorBidi" w:eastAsia="Times New Roman" w:hAnsiTheme="minorBidi"/>
          <w:b/>
          <w:bCs/>
          <w:color w:val="000000" w:themeColor="text1"/>
          <w:sz w:val="32"/>
          <w:szCs w:val="32"/>
        </w:rPr>
      </w:pPr>
      <w:r w:rsidRPr="007D0FBC">
        <w:rPr>
          <w:rFonts w:asciiTheme="minorBidi" w:eastAsia="Times New Roman" w:hAnsiTheme="minorBidi"/>
          <w:b/>
          <w:bCs/>
          <w:color w:val="000000" w:themeColor="text1"/>
          <w:sz w:val="32"/>
          <w:szCs w:val="32"/>
        </w:rPr>
        <w:t>Gross Profit = Total Cost of Goods Sold – Total amount of sales.</w:t>
      </w:r>
    </w:p>
    <w:p w14:paraId="302BFBC6" w14:textId="15B22107" w:rsidR="007D0FBC" w:rsidRPr="007168DA" w:rsidRDefault="00B86A79" w:rsidP="007A3703">
      <w:pPr>
        <w:pStyle w:val="body-2"/>
        <w:shd w:val="clear" w:color="auto" w:fill="FFFFFF"/>
        <w:spacing w:before="0" w:beforeAutospacing="0" w:after="180" w:afterAutospacing="0" w:line="420" w:lineRule="atLeast"/>
        <w:ind w:left="-144" w:right="1008"/>
        <w:textAlignment w:val="baseline"/>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Performance indicators for subscription</w:t>
      </w:r>
    </w:p>
    <w:p w14:paraId="25DE7AB6" w14:textId="77777777" w:rsidR="00B86A79" w:rsidRPr="007168DA" w:rsidRDefault="00B86A79" w:rsidP="007A3703">
      <w:pPr>
        <w:pStyle w:val="trt0xe"/>
        <w:numPr>
          <w:ilvl w:val="0"/>
          <w:numId w:val="7"/>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MRR = no. of customers x monthly rate.</w:t>
      </w:r>
    </w:p>
    <w:p w14:paraId="63166C09" w14:textId="77777777" w:rsidR="00B86A79" w:rsidRPr="007168DA" w:rsidRDefault="00B86A79" w:rsidP="007A3703">
      <w:pPr>
        <w:pStyle w:val="trt0xe"/>
        <w:numPr>
          <w:ilvl w:val="0"/>
          <w:numId w:val="7"/>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ARR = (monthly rate x 12) / no. of customers.</w:t>
      </w:r>
    </w:p>
    <w:p w14:paraId="6E3B7FE4" w14:textId="77777777" w:rsidR="00B86A79" w:rsidRPr="007168DA" w:rsidRDefault="00B86A79" w:rsidP="007A3703">
      <w:pPr>
        <w:pStyle w:val="trt0xe"/>
        <w:numPr>
          <w:ilvl w:val="0"/>
          <w:numId w:val="7"/>
        </w:numPr>
        <w:shd w:val="clear" w:color="auto" w:fill="FFFFFF"/>
        <w:spacing w:before="0" w:beforeAutospacing="0" w:after="60" w:afterAutospacing="0"/>
        <w:ind w:left="-144" w:right="1008"/>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ARPU = MRR / no. of customers</w:t>
      </w:r>
    </w:p>
    <w:p w14:paraId="6DA9CB07" w14:textId="23D786A2" w:rsidR="00B86A79" w:rsidRPr="007168DA" w:rsidRDefault="00EB2F10" w:rsidP="007A3703">
      <w:pPr>
        <w:pStyle w:val="body-2"/>
        <w:shd w:val="clear" w:color="auto" w:fill="FFFFFF"/>
        <w:spacing w:before="0" w:beforeAutospacing="0" w:after="180" w:afterAutospacing="0" w:line="420" w:lineRule="atLeast"/>
        <w:ind w:left="-144" w:right="1008"/>
        <w:jc w:val="both"/>
        <w:textAlignment w:val="baseline"/>
        <w:rPr>
          <w:rFonts w:asciiTheme="minorBidi" w:hAnsiTheme="minorBidi" w:cstheme="minorBidi"/>
          <w:color w:val="000000" w:themeColor="text1"/>
          <w:sz w:val="32"/>
          <w:szCs w:val="32"/>
          <w:lang w:bidi="ar-EG"/>
        </w:rPr>
      </w:pPr>
      <w:r w:rsidRPr="007168DA">
        <w:rPr>
          <w:rFonts w:asciiTheme="minorBidi" w:hAnsiTheme="minorBidi" w:cstheme="minorBidi"/>
          <w:color w:val="000000" w:themeColor="text1"/>
          <w:sz w:val="32"/>
          <w:szCs w:val="32"/>
          <w:lang w:bidi="ar-EG"/>
        </w:rPr>
        <w:t>Performance</w:t>
      </w:r>
      <w:r w:rsidR="00B86A79" w:rsidRPr="007168DA">
        <w:rPr>
          <w:rFonts w:asciiTheme="minorBidi" w:hAnsiTheme="minorBidi" w:cstheme="minorBidi"/>
          <w:color w:val="000000" w:themeColor="text1"/>
          <w:sz w:val="32"/>
          <w:szCs w:val="32"/>
          <w:lang w:bidi="ar-EG"/>
        </w:rPr>
        <w:t xml:space="preserve"> indicator for the operation</w:t>
      </w:r>
    </w:p>
    <w:p w14:paraId="582EE508" w14:textId="5742F127" w:rsidR="00B86A79" w:rsidRPr="007168DA" w:rsidRDefault="00EB2F10" w:rsidP="007A3703">
      <w:pPr>
        <w:pStyle w:val="body-2"/>
        <w:shd w:val="clear" w:color="auto" w:fill="FFFFFF"/>
        <w:spacing w:before="0" w:beforeAutospacing="0" w:after="180" w:afterAutospacing="0" w:line="420" w:lineRule="atLeast"/>
        <w:ind w:left="-144" w:right="1008"/>
        <w:textAlignment w:val="baseline"/>
        <w:rPr>
          <w:rFonts w:asciiTheme="minorBidi" w:hAnsiTheme="minorBidi" w:cstheme="minorBidi"/>
          <w:color w:val="000000" w:themeColor="text1"/>
          <w:sz w:val="32"/>
          <w:szCs w:val="32"/>
          <w:shd w:val="clear" w:color="auto" w:fill="FFFFFF"/>
        </w:rPr>
      </w:pPr>
      <w:r w:rsidRPr="007168DA">
        <w:rPr>
          <w:rFonts w:asciiTheme="minorBidi" w:hAnsiTheme="minorBidi" w:cstheme="minorBidi"/>
          <w:color w:val="000000" w:themeColor="text1"/>
          <w:sz w:val="32"/>
          <w:szCs w:val="32"/>
          <w:shd w:val="clear" w:color="auto" w:fill="FFFFFF"/>
        </w:rPr>
        <w:t>In order to measure operational excellence effectively, </w:t>
      </w:r>
      <w:r w:rsidRPr="007168DA">
        <w:rPr>
          <w:rFonts w:asciiTheme="minorBidi" w:hAnsiTheme="minorBidi" w:cstheme="minorBidi"/>
          <w:b/>
          <w:bCs/>
          <w:color w:val="000000" w:themeColor="text1"/>
          <w:sz w:val="32"/>
          <w:szCs w:val="32"/>
          <w:shd w:val="clear" w:color="auto" w:fill="FFFFFF"/>
        </w:rPr>
        <w:t>your organization must be fully committed to relevant and achievable goals against which your success can be measured</w:t>
      </w:r>
      <w:r w:rsidRPr="007168DA">
        <w:rPr>
          <w:rFonts w:asciiTheme="minorBidi" w:hAnsiTheme="minorBidi" w:cstheme="minorBidi"/>
          <w:color w:val="000000" w:themeColor="text1"/>
          <w:sz w:val="32"/>
          <w:szCs w:val="32"/>
          <w:shd w:val="clear" w:color="auto" w:fill="FFFFFF"/>
        </w:rPr>
        <w:t>. Your real-world results must be correlated with your goal setting, or you won't have an accurate picture of your actual achievements</w:t>
      </w:r>
    </w:p>
    <w:p w14:paraId="3E2A429B" w14:textId="643CE4E1" w:rsidR="00DE3701" w:rsidRPr="007168DA" w:rsidRDefault="007168DA" w:rsidP="007A3703">
      <w:pPr>
        <w:pStyle w:val="body-2"/>
        <w:shd w:val="clear" w:color="auto" w:fill="FFFFFF"/>
        <w:spacing w:before="0" w:beforeAutospacing="0" w:after="180" w:afterAutospacing="0" w:line="420" w:lineRule="atLeast"/>
        <w:ind w:left="-144" w:right="1008"/>
        <w:textAlignment w:val="baseline"/>
        <w:rPr>
          <w:rFonts w:asciiTheme="minorBidi" w:hAnsiTheme="minorBidi" w:cstheme="minorBidi"/>
          <w:b/>
          <w:bCs/>
          <w:color w:val="000000" w:themeColor="text1"/>
          <w:sz w:val="32"/>
          <w:szCs w:val="32"/>
          <w:shd w:val="clear" w:color="auto" w:fill="FFFFFF"/>
          <w:lang w:bidi="ar-EG"/>
        </w:rPr>
      </w:pPr>
      <w:r w:rsidRPr="007168DA">
        <w:rPr>
          <w:rFonts w:asciiTheme="minorBidi" w:hAnsiTheme="minorBidi" w:cstheme="minorBidi"/>
          <w:b/>
          <w:bCs/>
          <w:color w:val="000000" w:themeColor="text1"/>
          <w:sz w:val="32"/>
          <w:szCs w:val="32"/>
          <w:shd w:val="clear" w:color="auto" w:fill="FFFFFF"/>
          <w:lang w:bidi="ar-EG"/>
        </w:rPr>
        <w:t xml:space="preserve">Performance </w:t>
      </w:r>
      <w:r w:rsidRPr="007168DA">
        <w:rPr>
          <w:rFonts w:asciiTheme="minorBidi" w:hAnsiTheme="minorBidi" w:cstheme="minorBidi"/>
          <w:b/>
          <w:bCs/>
          <w:color w:val="000000" w:themeColor="text1"/>
          <w:sz w:val="32"/>
          <w:szCs w:val="32"/>
          <w:shd w:val="clear" w:color="auto" w:fill="FFFFFF"/>
          <w:lang w:bidi="ar-EG"/>
        </w:rPr>
        <w:t>indicators</w:t>
      </w:r>
      <w:r w:rsidRPr="007168DA">
        <w:rPr>
          <w:rFonts w:asciiTheme="minorBidi" w:hAnsiTheme="minorBidi" w:cstheme="minorBidi"/>
          <w:b/>
          <w:bCs/>
          <w:color w:val="000000" w:themeColor="text1"/>
          <w:sz w:val="32"/>
          <w:szCs w:val="32"/>
          <w:shd w:val="clear" w:color="auto" w:fill="FFFFFF"/>
          <w:lang w:bidi="ar-EG"/>
        </w:rPr>
        <w:t xml:space="preserve"> of subscription </w:t>
      </w:r>
    </w:p>
    <w:p w14:paraId="5A323D40" w14:textId="0DDF30BA" w:rsidR="007A3703" w:rsidRPr="007168DA" w:rsidRDefault="007A3703" w:rsidP="007A3703">
      <w:pPr>
        <w:pStyle w:val="body-2"/>
        <w:shd w:val="clear" w:color="auto" w:fill="FFFFFF"/>
        <w:spacing w:before="0" w:beforeAutospacing="0" w:after="180" w:afterAutospacing="0" w:line="420" w:lineRule="atLeast"/>
        <w:ind w:left="-144" w:right="1008"/>
        <w:textAlignment w:val="baseline"/>
        <w:rPr>
          <w:rFonts w:asciiTheme="minorBidi" w:hAnsiTheme="minorBidi" w:cstheme="minorBidi"/>
          <w:color w:val="000000" w:themeColor="text1"/>
          <w:sz w:val="32"/>
          <w:szCs w:val="32"/>
          <w:shd w:val="clear" w:color="auto" w:fill="FFFFFF"/>
          <w:lang w:bidi="ar-EG"/>
        </w:rPr>
      </w:pPr>
      <w:r w:rsidRPr="007168DA">
        <w:rPr>
          <w:rFonts w:asciiTheme="minorBidi" w:hAnsiTheme="minorBidi" w:cstheme="minorBidi"/>
          <w:b/>
          <w:bCs/>
          <w:color w:val="000000" w:themeColor="text1"/>
          <w:sz w:val="32"/>
          <w:szCs w:val="32"/>
          <w:bdr w:val="single" w:sz="2" w:space="0" w:color="auto" w:frame="1"/>
        </w:rPr>
        <w:t xml:space="preserve"> (No. of Completed Transactions ÷ No. of Shopping Carts Created) x 100 = Cart Abandonment Rate Percentage</w:t>
      </w:r>
    </w:p>
    <w:p w14:paraId="0CA1059A" w14:textId="465D0332" w:rsidR="007A3703" w:rsidRPr="007168DA" w:rsidRDefault="007A3703" w:rsidP="007168DA">
      <w:pPr>
        <w:pStyle w:val="body-2"/>
        <w:shd w:val="clear" w:color="auto" w:fill="FFFFFF"/>
        <w:spacing w:before="0" w:beforeAutospacing="0" w:after="180" w:afterAutospacing="0" w:line="420" w:lineRule="atLeast"/>
        <w:ind w:right="1008"/>
        <w:textAlignment w:val="baseline"/>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rPr>
        <w:t>Conversion rate refers to the percentage of your visitors who take an action on your website. This action can be anything, such as signing up for an email newsletter or making a purchase</w:t>
      </w:r>
    </w:p>
    <w:p w14:paraId="1CA54A95" w14:textId="699ABE09" w:rsidR="007A3703" w:rsidRPr="007168DA" w:rsidRDefault="007A3703" w:rsidP="007A3703">
      <w:pPr>
        <w:pStyle w:val="body-2"/>
        <w:shd w:val="clear" w:color="auto" w:fill="FFFFFF"/>
        <w:spacing w:before="0" w:beforeAutospacing="0" w:after="180" w:afterAutospacing="0" w:line="420" w:lineRule="atLeast"/>
        <w:ind w:right="1008"/>
        <w:textAlignment w:val="baseline"/>
        <w:rPr>
          <w:rFonts w:asciiTheme="minorBidi" w:hAnsiTheme="minorBidi" w:cstheme="minorBidi"/>
          <w:color w:val="000000" w:themeColor="text1"/>
          <w:sz w:val="32"/>
          <w:szCs w:val="32"/>
          <w:shd w:val="clear" w:color="auto" w:fill="FFFFFF"/>
        </w:rPr>
      </w:pPr>
      <w:hyperlink r:id="rId5" w:tgtFrame="_blank" w:history="1">
        <w:r w:rsidRPr="007168DA">
          <w:rPr>
            <w:rStyle w:val="Hyperlink"/>
            <w:rFonts w:asciiTheme="minorBidi" w:hAnsiTheme="minorBidi" w:cstheme="minorBidi"/>
            <w:color w:val="000000" w:themeColor="text1"/>
            <w:sz w:val="32"/>
            <w:szCs w:val="32"/>
            <w:shd w:val="clear" w:color="auto" w:fill="FFFFFF"/>
          </w:rPr>
          <w:t>Monthly returning revenue (MRR)</w:t>
        </w:r>
      </w:hyperlink>
      <w:r w:rsidRPr="007168DA">
        <w:rPr>
          <w:rFonts w:asciiTheme="minorBidi" w:hAnsiTheme="minorBidi" w:cstheme="minorBidi"/>
          <w:color w:val="000000" w:themeColor="text1"/>
          <w:sz w:val="32"/>
          <w:szCs w:val="32"/>
          <w:shd w:val="clear" w:color="auto" w:fill="FFFFFF"/>
        </w:rPr>
        <w:t> and </w:t>
      </w:r>
      <w:hyperlink r:id="rId6" w:tgtFrame="_blank" w:history="1">
        <w:r w:rsidRPr="007168DA">
          <w:rPr>
            <w:rStyle w:val="Hyperlink"/>
            <w:rFonts w:asciiTheme="minorBidi" w:hAnsiTheme="minorBidi" w:cstheme="minorBidi"/>
            <w:color w:val="000000" w:themeColor="text1"/>
            <w:sz w:val="32"/>
            <w:szCs w:val="32"/>
            <w:shd w:val="clear" w:color="auto" w:fill="FFFFFF"/>
          </w:rPr>
          <w:t>annual returning revenue (ARR)</w:t>
        </w:r>
      </w:hyperlink>
    </w:p>
    <w:p w14:paraId="4C7C7322" w14:textId="20093790" w:rsidR="007A3703" w:rsidRPr="007168DA" w:rsidRDefault="007A3703" w:rsidP="007A3703">
      <w:pPr>
        <w:pStyle w:val="body-2"/>
        <w:shd w:val="clear" w:color="auto" w:fill="FFFFFF"/>
        <w:spacing w:before="0" w:beforeAutospacing="0" w:after="180" w:afterAutospacing="0" w:line="420" w:lineRule="atLeast"/>
        <w:ind w:right="1008"/>
        <w:textAlignment w:val="baseline"/>
        <w:rPr>
          <w:rFonts w:asciiTheme="minorBidi" w:hAnsiTheme="minorBidi" w:cstheme="minorBidi"/>
          <w:color w:val="000000" w:themeColor="text1"/>
          <w:sz w:val="32"/>
          <w:szCs w:val="32"/>
        </w:rPr>
      </w:pPr>
      <w:r w:rsidRPr="007168DA">
        <w:rPr>
          <w:rFonts w:asciiTheme="minorBidi" w:hAnsiTheme="minorBidi" w:cstheme="minorBidi"/>
          <w:color w:val="000000" w:themeColor="text1"/>
          <w:sz w:val="32"/>
          <w:szCs w:val="32"/>
          <w:shd w:val="clear" w:color="auto" w:fill="FFFFFF"/>
        </w:rPr>
        <w:t>Total MRR churn = MRR cancellations + delinquent churn</w:t>
      </w:r>
    </w:p>
    <w:p w14:paraId="1231820A" w14:textId="5709DF4D" w:rsidR="007A3703" w:rsidRDefault="00D871ED" w:rsidP="007A3703">
      <w:pPr>
        <w:numPr>
          <w:ilvl w:val="0"/>
          <w:numId w:val="9"/>
        </w:numPr>
        <w:shd w:val="clear" w:color="auto" w:fill="FFFFFF"/>
        <w:spacing w:after="0" w:line="240" w:lineRule="auto"/>
        <w:ind w:right="1008"/>
        <w:rPr>
          <w:rFonts w:asciiTheme="minorBidi" w:eastAsia="Times New Roman" w:hAnsiTheme="minorBidi"/>
          <w:color w:val="000000" w:themeColor="text1"/>
          <w:sz w:val="32"/>
          <w:szCs w:val="32"/>
        </w:rPr>
      </w:pPr>
      <w:r w:rsidRPr="007168DA">
        <w:rPr>
          <w:rFonts w:asciiTheme="minorBidi" w:hAnsiTheme="minorBidi"/>
          <w:noProof/>
          <w:color w:val="000000" w:themeColor="text1"/>
          <w:sz w:val="32"/>
          <w:szCs w:val="32"/>
        </w:rPr>
        <mc:AlternateContent>
          <mc:Choice Requires="wps">
            <w:drawing>
              <wp:inline distT="0" distB="0" distL="0" distR="0" wp14:anchorId="4E4DC2E0" wp14:editId="0C023C8D">
                <wp:extent cx="300355" cy="30035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0CDA9" id="Rectangl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7A3703" w:rsidRPr="007168DA">
        <w:rPr>
          <w:rFonts w:asciiTheme="minorBidi" w:hAnsiTheme="minorBidi"/>
          <w:color w:val="000000" w:themeColor="text1"/>
          <w:sz w:val="32"/>
          <w:szCs w:val="32"/>
        </w:rPr>
        <w:t xml:space="preserve"> </w:t>
      </w:r>
      <w:r w:rsidR="007A3703" w:rsidRPr="007168DA">
        <w:rPr>
          <w:rFonts w:asciiTheme="minorBidi" w:eastAsia="Times New Roman" w:hAnsiTheme="minorBidi"/>
          <w:color w:val="000000" w:themeColor="text1"/>
          <w:sz w:val="32"/>
          <w:szCs w:val="32"/>
        </w:rPr>
        <w:t>CAC = (total cost of sales and marketing) / (# of customers acquired)</w:t>
      </w:r>
    </w:p>
    <w:p w14:paraId="5A1FB7E8" w14:textId="77777777" w:rsidR="007168DA" w:rsidRDefault="007168DA" w:rsidP="007168DA">
      <w:pPr>
        <w:shd w:val="clear" w:color="auto" w:fill="FFFFFF"/>
        <w:spacing w:after="0" w:line="240" w:lineRule="auto"/>
        <w:ind w:right="1008"/>
        <w:rPr>
          <w:rFonts w:asciiTheme="minorBidi" w:eastAsia="Times New Roman" w:hAnsiTheme="minorBidi"/>
          <w:color w:val="000000" w:themeColor="text1"/>
          <w:sz w:val="32"/>
          <w:szCs w:val="32"/>
        </w:rPr>
      </w:pPr>
    </w:p>
    <w:p w14:paraId="1DDD1BDB" w14:textId="142B3F15" w:rsidR="007168DA" w:rsidRPr="007168DA" w:rsidRDefault="007168DA" w:rsidP="007168DA">
      <w:pPr>
        <w:shd w:val="clear" w:color="auto" w:fill="FFFFFF"/>
        <w:spacing w:after="0" w:line="240" w:lineRule="auto"/>
        <w:ind w:right="1008"/>
        <w:rPr>
          <w:rFonts w:asciiTheme="minorBidi" w:eastAsia="Times New Roman" w:hAnsiTheme="minorBidi"/>
          <w:b/>
          <w:bCs/>
          <w:color w:val="000000" w:themeColor="text1"/>
          <w:sz w:val="32"/>
          <w:szCs w:val="32"/>
        </w:rPr>
      </w:pPr>
      <w:r w:rsidRPr="007168DA">
        <w:rPr>
          <w:rFonts w:asciiTheme="minorBidi" w:eastAsia="Times New Roman" w:hAnsiTheme="minorBidi"/>
          <w:b/>
          <w:bCs/>
          <w:color w:val="000000" w:themeColor="text1"/>
          <w:sz w:val="32"/>
          <w:szCs w:val="32"/>
        </w:rPr>
        <w:t>Performance indicator of operation</w:t>
      </w:r>
    </w:p>
    <w:p w14:paraId="47D5256F" w14:textId="77777777" w:rsidR="007168DA" w:rsidRPr="007168DA" w:rsidRDefault="007168DA" w:rsidP="007168DA">
      <w:pPr>
        <w:shd w:val="clear" w:color="auto" w:fill="FFFFFF"/>
        <w:spacing w:after="0" w:line="240" w:lineRule="auto"/>
        <w:ind w:right="1008"/>
        <w:rPr>
          <w:rFonts w:asciiTheme="minorBidi" w:eastAsia="Times New Roman" w:hAnsiTheme="minorBidi"/>
          <w:color w:val="000000" w:themeColor="text1"/>
          <w:sz w:val="32"/>
          <w:szCs w:val="32"/>
        </w:rPr>
      </w:pPr>
    </w:p>
    <w:p w14:paraId="0BE74313" w14:textId="629F22CE" w:rsidR="00064F07" w:rsidRPr="007168DA" w:rsidRDefault="007168DA" w:rsidP="007A3703">
      <w:pPr>
        <w:pStyle w:val="ListParagraph"/>
        <w:ind w:left="0" w:right="1008"/>
        <w:rPr>
          <w:rFonts w:asciiTheme="minorBidi" w:eastAsia="Times New Roman" w:hAnsiTheme="minorBidi"/>
          <w:color w:val="000000" w:themeColor="text1"/>
          <w:sz w:val="32"/>
          <w:szCs w:val="32"/>
          <w:shd w:val="clear" w:color="auto" w:fill="FFFFFF"/>
          <w:rtl/>
          <w:lang w:bidi="ar-EG"/>
        </w:rPr>
      </w:pPr>
      <w:r w:rsidRPr="007168DA">
        <w:rPr>
          <w:rStyle w:val="Strong"/>
          <w:rFonts w:ascii="Arial" w:hAnsi="Arial" w:cs="Arial"/>
          <w:color w:val="111111"/>
          <w:spacing w:val="1"/>
          <w:sz w:val="32"/>
          <w:szCs w:val="32"/>
          <w:shd w:val="clear" w:color="auto" w:fill="FFFFFF"/>
        </w:rPr>
        <w:t>Operational KPIs</w:t>
      </w:r>
      <w:r w:rsidRPr="007168DA">
        <w:rPr>
          <w:rFonts w:ascii="Arial" w:hAnsi="Arial" w:cs="Arial"/>
          <w:color w:val="111111"/>
          <w:spacing w:val="1"/>
          <w:sz w:val="32"/>
          <w:szCs w:val="32"/>
          <w:shd w:val="clear" w:color="auto" w:fill="FFFFFF"/>
        </w:rPr>
        <w:t> are focused on a much tighter timeframe. These KPIs measure how a company is doing month-over-month (or even day-over-day) by analyzing different processes, segments, or geographical locations. These operational KPIs are often used by managing staff and are often used to analyze questions that are derived from analyzing strategic KPIs. For example, if an executive notices company-wide revenue has decreased, they may inquire as to which product lines are struggling</w:t>
      </w:r>
    </w:p>
    <w:p w14:paraId="0AB61A24" w14:textId="77777777" w:rsidR="003D3698" w:rsidRPr="007168DA" w:rsidRDefault="003D3698" w:rsidP="007A3703">
      <w:pPr>
        <w:ind w:right="1008"/>
        <w:rPr>
          <w:rFonts w:hint="cs"/>
          <w:sz w:val="32"/>
          <w:szCs w:val="32"/>
          <w:rtl/>
          <w:lang w:bidi="ar-EG"/>
        </w:rPr>
      </w:pPr>
    </w:p>
    <w:sectPr w:rsidR="003D3698" w:rsidRPr="007168DA" w:rsidSect="00D871E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4BB"/>
    <w:multiLevelType w:val="multilevel"/>
    <w:tmpl w:val="085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3D7"/>
    <w:multiLevelType w:val="multilevel"/>
    <w:tmpl w:val="5D6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16A1"/>
    <w:multiLevelType w:val="hybridMultilevel"/>
    <w:tmpl w:val="C11A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EAF"/>
    <w:multiLevelType w:val="multilevel"/>
    <w:tmpl w:val="B73C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3094"/>
    <w:multiLevelType w:val="multilevel"/>
    <w:tmpl w:val="9F062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C7A5839"/>
    <w:multiLevelType w:val="hybridMultilevel"/>
    <w:tmpl w:val="859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0544B"/>
    <w:multiLevelType w:val="multilevel"/>
    <w:tmpl w:val="95AEC790"/>
    <w:lvl w:ilvl="0">
      <w:start w:val="1"/>
      <w:numFmt w:val="bullet"/>
      <w:lvlText w:val=""/>
      <w:lvlJc w:val="left"/>
      <w:pPr>
        <w:tabs>
          <w:tab w:val="num" w:pos="360"/>
        </w:tabs>
        <w:ind w:left="360" w:hanging="360"/>
      </w:pPr>
      <w:rPr>
        <w:rFonts w:ascii="Symbol" w:hAnsi="Symbol" w:hint="default"/>
        <w:sz w:val="32"/>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61D20B3"/>
    <w:multiLevelType w:val="hybridMultilevel"/>
    <w:tmpl w:val="4EA2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37C69"/>
    <w:multiLevelType w:val="hybridMultilevel"/>
    <w:tmpl w:val="B956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0759">
    <w:abstractNumId w:val="8"/>
  </w:num>
  <w:num w:numId="2" w16cid:durableId="717168588">
    <w:abstractNumId w:val="2"/>
  </w:num>
  <w:num w:numId="3" w16cid:durableId="731276836">
    <w:abstractNumId w:val="5"/>
  </w:num>
  <w:num w:numId="4" w16cid:durableId="1442260733">
    <w:abstractNumId w:val="7"/>
  </w:num>
  <w:num w:numId="5" w16cid:durableId="275336427">
    <w:abstractNumId w:val="0"/>
  </w:num>
  <w:num w:numId="6" w16cid:durableId="748582072">
    <w:abstractNumId w:val="6"/>
  </w:num>
  <w:num w:numId="7" w16cid:durableId="631903210">
    <w:abstractNumId w:val="1"/>
  </w:num>
  <w:num w:numId="8" w16cid:durableId="1544515962">
    <w:abstractNumId w:val="3"/>
  </w:num>
  <w:num w:numId="9" w16cid:durableId="1445728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0"/>
    <w:rsid w:val="00064F07"/>
    <w:rsid w:val="003222C2"/>
    <w:rsid w:val="00325423"/>
    <w:rsid w:val="003D3698"/>
    <w:rsid w:val="004A2D4A"/>
    <w:rsid w:val="004B3600"/>
    <w:rsid w:val="007168DA"/>
    <w:rsid w:val="007A3703"/>
    <w:rsid w:val="007D0FBC"/>
    <w:rsid w:val="00B86A79"/>
    <w:rsid w:val="00CD1B80"/>
    <w:rsid w:val="00D871ED"/>
    <w:rsid w:val="00DE3701"/>
    <w:rsid w:val="00EB2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362E"/>
  <w15:chartTrackingRefBased/>
  <w15:docId w15:val="{E6F90705-52EA-41A0-9919-908EF0D3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0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00"/>
    <w:pPr>
      <w:ind w:left="720"/>
      <w:contextualSpacing/>
    </w:pPr>
  </w:style>
  <w:style w:type="character" w:customStyle="1" w:styleId="hgkelc">
    <w:name w:val="hgkelc"/>
    <w:basedOn w:val="DefaultParagraphFont"/>
    <w:rsid w:val="003D3698"/>
  </w:style>
  <w:style w:type="paragraph" w:customStyle="1" w:styleId="trt0xe">
    <w:name w:val="trt0xe"/>
    <w:basedOn w:val="Normal"/>
    <w:rsid w:val="00064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2">
    <w:name w:val="body-2"/>
    <w:basedOn w:val="Normal"/>
    <w:rsid w:val="007D0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D0FBC"/>
    <w:rPr>
      <w:rFonts w:ascii="Times New Roman" w:eastAsia="Times New Roman" w:hAnsi="Times New Roman" w:cs="Times New Roman"/>
      <w:b/>
      <w:bCs/>
      <w:sz w:val="24"/>
      <w:szCs w:val="24"/>
    </w:rPr>
  </w:style>
  <w:style w:type="character" w:styleId="Strong">
    <w:name w:val="Strong"/>
    <w:basedOn w:val="DefaultParagraphFont"/>
    <w:uiPriority w:val="22"/>
    <w:qFormat/>
    <w:rsid w:val="007D0FBC"/>
    <w:rPr>
      <w:b/>
      <w:bCs/>
    </w:rPr>
  </w:style>
  <w:style w:type="paragraph" w:styleId="NormalWeb">
    <w:name w:val="Normal (Web)"/>
    <w:basedOn w:val="Normal"/>
    <w:uiPriority w:val="99"/>
    <w:semiHidden/>
    <w:unhideWhenUsed/>
    <w:rsid w:val="007D0F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wblogprotipwrap2">
    <w:name w:val="cwblog_protip_wrap2"/>
    <w:basedOn w:val="Normal"/>
    <w:rsid w:val="007D0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5552">
      <w:bodyDiv w:val="1"/>
      <w:marLeft w:val="0"/>
      <w:marRight w:val="0"/>
      <w:marTop w:val="0"/>
      <w:marBottom w:val="0"/>
      <w:divBdr>
        <w:top w:val="none" w:sz="0" w:space="0" w:color="auto"/>
        <w:left w:val="none" w:sz="0" w:space="0" w:color="auto"/>
        <w:bottom w:val="none" w:sz="0" w:space="0" w:color="auto"/>
        <w:right w:val="none" w:sz="0" w:space="0" w:color="auto"/>
      </w:divBdr>
    </w:div>
    <w:div w:id="271522796">
      <w:bodyDiv w:val="1"/>
      <w:marLeft w:val="0"/>
      <w:marRight w:val="0"/>
      <w:marTop w:val="0"/>
      <w:marBottom w:val="0"/>
      <w:divBdr>
        <w:top w:val="none" w:sz="0" w:space="0" w:color="auto"/>
        <w:left w:val="none" w:sz="0" w:space="0" w:color="auto"/>
        <w:bottom w:val="none" w:sz="0" w:space="0" w:color="auto"/>
        <w:right w:val="none" w:sz="0" w:space="0" w:color="auto"/>
      </w:divBdr>
    </w:div>
    <w:div w:id="602543048">
      <w:bodyDiv w:val="1"/>
      <w:marLeft w:val="0"/>
      <w:marRight w:val="0"/>
      <w:marTop w:val="0"/>
      <w:marBottom w:val="0"/>
      <w:divBdr>
        <w:top w:val="none" w:sz="0" w:space="0" w:color="auto"/>
        <w:left w:val="none" w:sz="0" w:space="0" w:color="auto"/>
        <w:bottom w:val="none" w:sz="0" w:space="0" w:color="auto"/>
        <w:right w:val="none" w:sz="0" w:space="0" w:color="auto"/>
      </w:divBdr>
    </w:div>
    <w:div w:id="932588655">
      <w:bodyDiv w:val="1"/>
      <w:marLeft w:val="0"/>
      <w:marRight w:val="0"/>
      <w:marTop w:val="0"/>
      <w:marBottom w:val="0"/>
      <w:divBdr>
        <w:top w:val="none" w:sz="0" w:space="0" w:color="auto"/>
        <w:left w:val="none" w:sz="0" w:space="0" w:color="auto"/>
        <w:bottom w:val="none" w:sz="0" w:space="0" w:color="auto"/>
        <w:right w:val="none" w:sz="0" w:space="0" w:color="auto"/>
      </w:divBdr>
    </w:div>
    <w:div w:id="1061640630">
      <w:bodyDiv w:val="1"/>
      <w:marLeft w:val="0"/>
      <w:marRight w:val="0"/>
      <w:marTop w:val="0"/>
      <w:marBottom w:val="0"/>
      <w:divBdr>
        <w:top w:val="none" w:sz="0" w:space="0" w:color="auto"/>
        <w:left w:val="none" w:sz="0" w:space="0" w:color="auto"/>
        <w:bottom w:val="none" w:sz="0" w:space="0" w:color="auto"/>
        <w:right w:val="none" w:sz="0" w:space="0" w:color="auto"/>
      </w:divBdr>
    </w:div>
    <w:div w:id="1156653693">
      <w:bodyDiv w:val="1"/>
      <w:marLeft w:val="0"/>
      <w:marRight w:val="0"/>
      <w:marTop w:val="0"/>
      <w:marBottom w:val="0"/>
      <w:divBdr>
        <w:top w:val="none" w:sz="0" w:space="0" w:color="auto"/>
        <w:left w:val="none" w:sz="0" w:space="0" w:color="auto"/>
        <w:bottom w:val="none" w:sz="0" w:space="0" w:color="auto"/>
        <w:right w:val="none" w:sz="0" w:space="0" w:color="auto"/>
      </w:divBdr>
    </w:div>
    <w:div w:id="1337541005">
      <w:bodyDiv w:val="1"/>
      <w:marLeft w:val="0"/>
      <w:marRight w:val="0"/>
      <w:marTop w:val="0"/>
      <w:marBottom w:val="0"/>
      <w:divBdr>
        <w:top w:val="none" w:sz="0" w:space="0" w:color="auto"/>
        <w:left w:val="none" w:sz="0" w:space="0" w:color="auto"/>
        <w:bottom w:val="none" w:sz="0" w:space="0" w:color="auto"/>
        <w:right w:val="none" w:sz="0" w:space="0" w:color="auto"/>
      </w:divBdr>
    </w:div>
    <w:div w:id="1492910537">
      <w:bodyDiv w:val="1"/>
      <w:marLeft w:val="0"/>
      <w:marRight w:val="0"/>
      <w:marTop w:val="0"/>
      <w:marBottom w:val="0"/>
      <w:divBdr>
        <w:top w:val="none" w:sz="0" w:space="0" w:color="auto"/>
        <w:left w:val="none" w:sz="0" w:space="0" w:color="auto"/>
        <w:bottom w:val="none" w:sz="0" w:space="0" w:color="auto"/>
        <w:right w:val="none" w:sz="0" w:space="0" w:color="auto"/>
      </w:divBdr>
    </w:div>
    <w:div w:id="1571621403">
      <w:bodyDiv w:val="1"/>
      <w:marLeft w:val="0"/>
      <w:marRight w:val="0"/>
      <w:marTop w:val="0"/>
      <w:marBottom w:val="0"/>
      <w:divBdr>
        <w:top w:val="none" w:sz="0" w:space="0" w:color="auto"/>
        <w:left w:val="none" w:sz="0" w:space="0" w:color="auto"/>
        <w:bottom w:val="none" w:sz="0" w:space="0" w:color="auto"/>
        <w:right w:val="none" w:sz="0" w:space="0" w:color="auto"/>
      </w:divBdr>
    </w:div>
    <w:div w:id="2064058727">
      <w:bodyDiv w:val="1"/>
      <w:marLeft w:val="0"/>
      <w:marRight w:val="0"/>
      <w:marTop w:val="0"/>
      <w:marBottom w:val="0"/>
      <w:divBdr>
        <w:top w:val="none" w:sz="0" w:space="0" w:color="auto"/>
        <w:left w:val="none" w:sz="0" w:space="0" w:color="auto"/>
        <w:bottom w:val="none" w:sz="0" w:space="0" w:color="auto"/>
        <w:right w:val="none" w:sz="0" w:space="0" w:color="auto"/>
      </w:divBdr>
    </w:div>
    <w:div w:id="21274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itwell.com/recur/all/annual-recurring-revenue" TargetMode="External"/><Relationship Id="rId5" Type="http://schemas.openxmlformats.org/officeDocument/2006/relationships/hyperlink" Target="https://www.profitwell.com/recur/all/monthly-recurring-reven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tarek.ipaco@outlook.com</dc:creator>
  <cp:keywords/>
  <dc:description/>
  <cp:lastModifiedBy>tarek.ipaco@outlook.com</cp:lastModifiedBy>
  <cp:revision>3</cp:revision>
  <dcterms:created xsi:type="dcterms:W3CDTF">2023-03-11T07:37:00Z</dcterms:created>
  <dcterms:modified xsi:type="dcterms:W3CDTF">2023-03-13T13:42:00Z</dcterms:modified>
</cp:coreProperties>
</file>