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Omar Enrique González Uresti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A00827095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30 de noviembre del 2022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gráficamente el modelo utilizado en donde se identifiquen las relaciones entre las tablas.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91088" cy="258939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58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Especificar el servicio en donde se almacenó la Base de Datos.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29188" cy="239909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9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Compartir el URL en donde se muestren los tableros realizados.</w:t>
        <w:br w:type="textWrapping"/>
        <w:t xml:space="preserve">No sirvió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1050" cy="2695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1925" l="14234" r="0" t="156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Mencionar la razón por la que es importante la información gráfica que se publicó en su tablero.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Dashboard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 genera un dashboard con todas las gráficas. Creo que de esta manera podemos determinar que el mejor país fue Czechia, y que el mejor segmento fue KAM.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Country x Transactions and gas stations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 genera una gráfica de país junto con las transacciones y las estaciones de gas para poder ver la diferencia y la proporción de transacciones entre gas stations.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Country x Consumption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Consumo por país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Segment x Transactions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Transacciones por segmento, haciendo dándonos el segmento más exitoso.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4609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2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6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