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i w:val="0"/>
          <w:color w:val="000000"/>
          <w:sz w:val="46"/>
        </w:rPr>
        <w:t>PRODUCT REQUIREMENTS DOCUMENT</w:t>
      </w:r>
    </w:p>
    <w:p>
      <w:pPr>
        <w:spacing w:after="320"/>
      </w:pPr>
      <w:r>
        <w:rPr>
          <w:rFonts w:ascii="Calibri" w:hAnsi="Calibri"/>
          <w:b/>
          <w:i w:val="0"/>
          <w:color w:val="1F4D78"/>
          <w:sz w:val="30"/>
        </w:rPr>
        <w:t>Clara AI Website &amp; Competitive Audit Agent</w:t>
      </w:r>
    </w:p>
    <w:p>
      <w:pPr>
        <w:spacing w:after="60"/>
      </w:pPr>
      <w:r>
        <w:rPr>
          <w:rFonts w:ascii="Calibri" w:hAnsi="Calibri"/>
          <w:b/>
          <w:i w:val="0"/>
          <w:color w:val="1F4D78"/>
          <w:sz w:val="22"/>
        </w:rPr>
        <w:t xml:space="preserve">Audience: </w:t>
      </w:r>
      <w:r>
        <w:rPr>
          <w:rFonts w:ascii="Calibri" w:hAnsi="Calibri"/>
          <w:b w:val="0"/>
          <w:i w:val="0"/>
          <w:color w:val="203040"/>
          <w:sz w:val="22"/>
        </w:rPr>
        <w:t>Product, AI/ML, backend, frontend, QA, marketing/content and creative teams</w:t>
      </w:r>
    </w:p>
    <w:p>
      <w:pPr>
        <w:spacing w:after="60"/>
      </w:pPr>
      <w:r>
        <w:rPr>
          <w:rFonts w:ascii="Calibri" w:hAnsi="Calibri"/>
          <w:b/>
          <w:i w:val="0"/>
          <w:color w:val="1F4D78"/>
          <w:sz w:val="22"/>
        </w:rPr>
        <w:t xml:space="preserve">Document status: </w:t>
      </w:r>
      <w:r>
        <w:rPr>
          <w:rFonts w:ascii="Calibri" w:hAnsi="Calibri"/>
          <w:b w:val="0"/>
          <w:i w:val="0"/>
          <w:color w:val="203040"/>
          <w:sz w:val="22"/>
        </w:rPr>
        <w:t>Definition baseline for discovery, estimation, architecture and acceptance testing</w:t>
      </w:r>
    </w:p>
    <w:p>
      <w:pPr>
        <w:spacing w:after="60"/>
      </w:pPr>
      <w:r>
        <w:rPr>
          <w:rFonts w:ascii="Calibri" w:hAnsi="Calibri"/>
          <w:b/>
          <w:i w:val="0"/>
          <w:color w:val="1F4D78"/>
          <w:sz w:val="22"/>
        </w:rPr>
        <w:t xml:space="preserve">Owner: </w:t>
      </w:r>
      <w:r>
        <w:rPr>
          <w:rFonts w:ascii="Calibri" w:hAnsi="Calibri"/>
          <w:b w:val="0"/>
          <w:i w:val="0"/>
          <w:color w:val="203040"/>
          <w:sz w:val="22"/>
        </w:rPr>
        <w:t>Clara product leadership (TBD)</w:t>
      </w:r>
    </w:p>
    <w:p>
      <w:pPr>
        <w:spacing w:after="60"/>
      </w:pPr>
      <w:r>
        <w:rPr>
          <w:rFonts w:ascii="Calibri" w:hAnsi="Calibri"/>
          <w:b/>
          <w:i w:val="0"/>
          <w:color w:val="1F4D78"/>
          <w:sz w:val="22"/>
        </w:rPr>
        <w:t xml:space="preserve">Version: </w:t>
      </w:r>
      <w:r>
        <w:rPr>
          <w:rFonts w:ascii="Calibri" w:hAnsi="Calibri"/>
          <w:b w:val="0"/>
          <w:i w:val="0"/>
          <w:color w:val="203040"/>
          <w:sz w:val="22"/>
        </w:rPr>
        <w:t>1.0</w:t>
      </w:r>
    </w:p>
    <w:p>
      <w:pPr>
        <w:spacing w:after="60"/>
      </w:pPr>
      <w:r>
        <w:rPr>
          <w:rFonts w:ascii="Calibri" w:hAnsi="Calibri"/>
          <w:b/>
          <w:i w:val="0"/>
          <w:color w:val="1F4D78"/>
          <w:sz w:val="22"/>
        </w:rPr>
        <w:t xml:space="preserve">Date: </w:t>
      </w:r>
      <w:r>
        <w:rPr>
          <w:rFonts w:ascii="Calibri" w:hAnsi="Calibri"/>
          <w:b w:val="0"/>
          <w:i w:val="0"/>
          <w:color w:val="203040"/>
          <w:sz w:val="22"/>
        </w:rPr>
        <w:t>20 August 2026</w:t>
      </w:r>
    </w:p>
    <w:tbl>
      <w:tblPr>
        <w:tblStyle w:val="TableGrid"/>
        <w:tblW w:type="auto" w:w="0"/>
        <w:jc w:val="left"/>
        <w:tblLayout w:type="fixed"/>
        <w:tblLook w:firstColumn="1" w:firstRow="1" w:lastColumn="0" w:lastRow="0" w:noHBand="0" w:noVBand="1" w:val="04A0"/>
        <w:tblW w:w="9360" w:type="dxa"/>
        <w:tblInd w:w="120" w:type="dxa"/>
      </w:tblPr>
      <w:tblGrid>
        <w:gridCol w:w="9360"/>
      </w:tblGrid>
      <w:tr>
        <w:tc>
          <w:tcPr>
            <w:tcW w:type="dxa" w:w="9360"/>
            <w:vAlign w:val="center"/>
            <w:tcMar>
              <w:top w:w="80" w:type="dxa"/>
              <w:bottom w:w="80" w:type="dxa"/>
              <w:start w:w="120" w:type="dxa"/>
              <w:end w:w="120" w:type="dxa"/>
            </w:tcMar>
            <w:tcW w:w="9360" w:type="dxa"/>
            <w:shd w:fill="FFF6DD"/>
          </w:tcPr>
          <w:p>
            <w:r>
              <w:rPr>
                <w:rFonts w:ascii="Calibri" w:hAnsi="Calibri"/>
                <w:b/>
                <w:i w:val="0"/>
                <w:color w:val="1F4D78"/>
                <w:sz w:val="22"/>
              </w:rPr>
              <w:t>Architecture decision</w:t>
              <w:br/>
            </w:r>
            <w:r>
              <w:rPr>
                <w:rFonts w:ascii="Calibri" w:hAnsi="Calibri"/>
                <w:b w:val="0"/>
                <w:i w:val="0"/>
                <w:color w:val="203040"/>
                <w:sz w:val="22"/>
              </w:rPr>
              <w:t>For the MVP, implement one orchestrated agent/application with deterministic workflow stages and specialized tools/services. Preserve typed contracts and queue boundaries so high-volume or high-risk stages can later become independently deployed agents. Do not begin with an autonomous multi-agent swarm.</w:t>
            </w:r>
          </w:p>
        </w:tc>
      </w:tr>
    </w:tbl>
    <w:p>
      <w:pPr>
        <w:spacing w:after="0"/>
      </w:pPr>
    </w:p>
    <w:p>
      <w:pPr>
        <w:pStyle w:val="Heading1"/>
      </w:pPr>
      <w:r>
        <w:t>Critical Questions and Assumptions</w:t>
      </w:r>
    </w:p>
    <w:p>
      <w:pPr>
        <w:spacing w:after="60"/>
      </w:pPr>
      <w:r>
        <w:rPr>
          <w:rFonts w:ascii="Calibri" w:hAnsi="Calibri"/>
          <w:b/>
          <w:i w:val="0"/>
          <w:color w:val="1F4D78"/>
          <w:sz w:val="22"/>
        </w:rPr>
        <w:t xml:space="preserve">Critical blockers: </w:t>
      </w:r>
      <w:r>
        <w:rPr>
          <w:rFonts w:ascii="Calibri" w:hAnsi="Calibri"/>
          <w:b w:val="0"/>
          <w:i w:val="0"/>
          <w:color w:val="203040"/>
          <w:sz w:val="22"/>
        </w:rPr>
        <w:t>None. The requirements can be defined without selecting the live Clara site, competitors, vendors, or hosting stack.</w:t>
      </w:r>
    </w:p>
    <w:p>
      <w:pPr>
        <w:pStyle w:val="Heading2"/>
      </w:pPr>
      <w:r>
        <w:t>Working assumptions</w:t>
      </w:r>
    </w:p>
    <w:p>
      <w:pPr>
        <w:pStyle w:val="ListBullet"/>
        <w:spacing w:after="80" w:line="264" w:lineRule="auto"/>
      </w:pPr>
      <w:r>
        <w:rPr>
          <w:rFonts w:ascii="Calibri" w:hAnsi="Calibri"/>
          <w:b w:val="0"/>
          <w:i w:val="0"/>
          <w:color w:val="203040"/>
          <w:sz w:val="22"/>
        </w:rPr>
        <w:t>Clara is a marketing-led brand with a publicly accessible website; industry, product and geography remain configurable.</w:t>
      </w:r>
    </w:p>
    <w:p>
      <w:pPr>
        <w:pStyle w:val="ListBullet"/>
        <w:spacing w:after="80" w:line="264" w:lineRule="auto"/>
      </w:pPr>
      <w:r>
        <w:rPr>
          <w:rFonts w:ascii="Calibri" w:hAnsi="Calibri"/>
          <w:b w:val="0"/>
          <w:i w:val="0"/>
          <w:color w:val="203040"/>
          <w:sz w:val="22"/>
        </w:rPr>
        <w:t>The MVP audits one Clara domain and 1-5 explicitly approved competitor domains per run, in one primary language.</w:t>
      </w:r>
    </w:p>
    <w:p>
      <w:pPr>
        <w:pStyle w:val="ListBullet"/>
        <w:spacing w:after="80" w:line="264" w:lineRule="auto"/>
      </w:pPr>
      <w:r>
        <w:rPr>
          <w:rFonts w:ascii="Calibri" w:hAnsi="Calibri"/>
          <w:b w:val="0"/>
          <w:i w:val="0"/>
          <w:color w:val="203040"/>
          <w:sz w:val="22"/>
        </w:rPr>
        <w:t>The product provides analysis and recommendations; it does not edit or publish website content.</w:t>
      </w:r>
    </w:p>
    <w:p>
      <w:pPr>
        <w:pStyle w:val="ListBullet"/>
        <w:spacing w:after="80" w:line="264" w:lineRule="auto"/>
      </w:pPr>
      <w:r>
        <w:rPr>
          <w:rFonts w:ascii="Calibri" w:hAnsi="Calibri"/>
          <w:b w:val="0"/>
          <w:i w:val="0"/>
          <w:color w:val="203040"/>
          <w:sz w:val="22"/>
        </w:rPr>
        <w:t>Public pages are in scope. Authenticated pages require explicit authorization, credentials handling and a separate security review.</w:t>
      </w:r>
    </w:p>
    <w:p>
      <w:pPr>
        <w:pStyle w:val="ListBullet"/>
        <w:spacing w:after="80" w:line="264" w:lineRule="auto"/>
      </w:pPr>
      <w:r>
        <w:rPr>
          <w:rFonts w:ascii="Calibri" w:hAnsi="Calibri"/>
          <w:b w:val="0"/>
          <w:i w:val="0"/>
          <w:color w:val="203040"/>
          <w:sz w:val="22"/>
        </w:rPr>
        <w:t>Human reviewers own final brand, legal and commercial judgments. Scores are decision support, not objective truth.</w:t>
      </w:r>
    </w:p>
    <w:p>
      <w:pPr>
        <w:pStyle w:val="ListBullet"/>
        <w:spacing w:after="80" w:line="264" w:lineRule="auto"/>
      </w:pPr>
      <w:r>
        <w:rPr>
          <w:rFonts w:ascii="Calibri" w:hAnsi="Calibri"/>
          <w:b w:val="0"/>
          <w:i w:val="0"/>
          <w:color w:val="203040"/>
          <w:sz w:val="22"/>
        </w:rPr>
        <w:t>A standard audit targets up to 500 unique canonical pages per domain; budgets are configurable.</w:t>
      </w:r>
    </w:p>
    <w:p>
      <w:pPr>
        <w:pStyle w:val="ListBullet"/>
        <w:spacing w:after="80" w:line="264" w:lineRule="auto"/>
      </w:pPr>
      <w:r>
        <w:rPr>
          <w:rFonts w:ascii="Calibri" w:hAnsi="Calibri"/>
          <w:b w:val="0"/>
          <w:i w:val="0"/>
          <w:color w:val="203040"/>
          <w:sz w:val="22"/>
        </w:rPr>
        <w:t>All findings must cite captured evidence or be labeled as inference, uncertainty or crawl limitation.</w:t>
      </w:r>
    </w:p>
    <w:p>
      <w:pPr>
        <w:pStyle w:val="Heading1"/>
      </w:pPr>
      <w:r>
        <w:t>1. Executive Summary</w:t>
      </w:r>
    </w:p>
    <w:p>
      <w:r>
        <w:t>Clara needs a repeatable, evidence-backed way to understand how its website communicates, how competitors frame the category, and which changes are most likely to improve clarity, differentiation, trust and conversion. The proposed agent discovers and captures public website content, builds a normalized inventory, evaluates copy and visuals in context, benchmarks Clara against selected competitors, detects parity and white-space gaps, and produces a prioritized action backlog with traceable evidence.</w:t>
      </w:r>
    </w:p>
    <w:p>
      <w:r>
        <w:t>The system must combine deterministic collection with model-based interpretation. Crawl completeness, canonicalization, evidence capture, scoring rubrics and lineage are software responsibilities; semantic interpretation and recommendation drafting are model responsibilities subject to confidence thresholds and review.</w:t>
      </w:r>
    </w:p>
    <w:p>
      <w:pPr>
        <w:pStyle w:val="Heading1"/>
      </w:pPr>
      <w:r>
        <w:t>2. Problem Statement</w:t>
      </w:r>
    </w:p>
    <w:p>
      <w:r>
        <w:t>Manual website and competitor audits are slow, inconsistent, difficult to reproduce, and commonly mix observation with opinion. Teams lack a single inventory of messages, visuals, proof, offers and conversion paths; competitor comparisons often over-index on superficial imitation; recommendations may be generic or untraceable. The result is prioritization by anecdote rather than evidence.</w:t>
      </w:r>
    </w:p>
    <w:p>
      <w:pPr>
        <w:pStyle w:val="Heading1"/>
      </w:pPr>
      <w:r>
        <w:t>3. Business Objectives</w:t>
      </w:r>
    </w:p>
    <w:tbl>
      <w:tblPr>
        <w:tblStyle w:val="TableGrid"/>
        <w:tblW w:type="auto" w:w="0"/>
        <w:tblLayout w:type="fixed"/>
        <w:tblLook w:firstColumn="1" w:firstRow="1" w:lastColumn="0" w:lastRow="0" w:noHBand="0" w:noVBand="1" w:val="04A0"/>
        <w:tblW w:w="9360" w:type="dxa"/>
        <w:jc w:val="left"/>
        <w:tblInd w:w="120" w:type="dxa"/>
        <w:tblW w:w="9360" w:type="dxa"/>
        <w:tblInd w:w="120" w:type="dxa"/>
      </w:tblPr>
      <w:tblGrid>
        <w:gridCol w:w="1000"/>
        <w:gridCol w:w="2400"/>
        <w:gridCol w:w="5960"/>
      </w:tblGrid>
      <w:tr>
        <w:trPr>
          <w:tblHeader w:val="true"/>
        </w:trPr>
        <w:tc>
          <w:tcPr>
            <w:tcW w:type="dxa" w:w="1000"/>
            <w:vAlign w:val="center"/>
            <w:tcMar>
              <w:top w:w="80" w:type="dxa"/>
              <w:bottom w:w="80" w:type="dxa"/>
              <w:start w:w="120" w:type="dxa"/>
              <w:end w:w="120" w:type="dxa"/>
              <w:top w:w="80" w:type="dxa"/>
              <w:bottom w:w="80" w:type="dxa"/>
              <w:start w:w="120" w:type="dxa"/>
              <w:end w:w="120" w:type="dxa"/>
            </w:tcMar>
            <w:tcW w:w="1000" w:type="dxa"/>
            <w:shd w:fill="2E74B5"/>
            <w:tcW w:w="1000" w:type="dxa"/>
          </w:tcPr>
          <w:p>
            <w:pPr>
              <w:spacing w:after="0"/>
            </w:pPr>
            <w:r>
              <w:rPr>
                <w:rFonts w:ascii="Calibri" w:hAnsi="Calibri"/>
                <w:b/>
                <w:i w:val="0"/>
                <w:color w:val="FFFFFF"/>
                <w:sz w:val="18"/>
              </w:rPr>
              <w:t>ID</w:t>
            </w:r>
          </w:p>
        </w:tc>
        <w:tc>
          <w:tcPr>
            <w:tcW w:type="dxa" w:w="2400"/>
            <w:vAlign w:val="center"/>
            <w:tcMar>
              <w:top w:w="80" w:type="dxa"/>
              <w:bottom w:w="80" w:type="dxa"/>
              <w:start w:w="120" w:type="dxa"/>
              <w:end w:w="120" w:type="dxa"/>
              <w:top w:w="80" w:type="dxa"/>
              <w:bottom w:w="80" w:type="dxa"/>
              <w:start w:w="120" w:type="dxa"/>
              <w:end w:w="120" w:type="dxa"/>
            </w:tcMar>
            <w:tcW w:w="2400" w:type="dxa"/>
            <w:shd w:fill="2E74B5"/>
            <w:tcW w:w="2400" w:type="dxa"/>
          </w:tcPr>
          <w:p>
            <w:pPr>
              <w:spacing w:after="0"/>
            </w:pPr>
            <w:r>
              <w:rPr>
                <w:rFonts w:ascii="Calibri" w:hAnsi="Calibri"/>
                <w:b/>
                <w:i w:val="0"/>
                <w:color w:val="FFFFFF"/>
                <w:sz w:val="18"/>
              </w:rPr>
              <w:t>Objective</w:t>
            </w:r>
          </w:p>
        </w:tc>
        <w:tc>
          <w:tcPr>
            <w:tcW w:type="dxa" w:w="5960"/>
            <w:vAlign w:val="center"/>
            <w:tcMar>
              <w:top w:w="80" w:type="dxa"/>
              <w:bottom w:w="80" w:type="dxa"/>
              <w:start w:w="120" w:type="dxa"/>
              <w:end w:w="120" w:type="dxa"/>
              <w:top w:w="80" w:type="dxa"/>
              <w:bottom w:w="80" w:type="dxa"/>
              <w:start w:w="120" w:type="dxa"/>
              <w:end w:w="120" w:type="dxa"/>
            </w:tcMar>
            <w:tcW w:w="5960" w:type="dxa"/>
            <w:shd w:fill="2E74B5"/>
            <w:tcW w:w="5960" w:type="dxa"/>
          </w:tcPr>
          <w:p>
            <w:pPr>
              <w:spacing w:after="0"/>
            </w:pPr>
            <w:r>
              <w:rPr>
                <w:rFonts w:ascii="Calibri" w:hAnsi="Calibri"/>
                <w:b/>
                <w:i w:val="0"/>
                <w:color w:val="FFFFFF"/>
                <w:sz w:val="18"/>
              </w:rPr>
              <w:t>Outcome</w:t>
            </w:r>
          </w:p>
        </w:tc>
      </w:tr>
      <w:tr>
        <w:tc>
          <w:tcPr>
            <w:tcW w:type="dxa" w:w="1000"/>
            <w:shd w:fill="FAFBFC"/>
            <w:vAlign w:val="center"/>
            <w:tcMar>
              <w:top w:w="80" w:type="dxa"/>
              <w:bottom w:w="80" w:type="dxa"/>
              <w:start w:w="120" w:type="dxa"/>
              <w:end w:w="120" w:type="dxa"/>
            </w:tcMar>
            <w:tcW w:w="1000" w:type="dxa"/>
          </w:tcPr>
          <w:p>
            <w:pPr>
              <w:spacing w:after="0" w:line="240" w:lineRule="auto"/>
            </w:pPr>
            <w:r>
              <w:rPr>
                <w:rFonts w:ascii="Calibri" w:hAnsi="Calibri"/>
                <w:b w:val="0"/>
                <w:i w:val="0"/>
                <w:color w:val="203040"/>
                <w:sz w:val="18"/>
              </w:rPr>
              <w:t>BO-01</w:t>
            </w:r>
          </w:p>
        </w:tc>
        <w:tc>
          <w:tcPr>
            <w:tcW w:type="dxa" w:w="2400"/>
            <w:shd w:fill="FAFBFC"/>
            <w:vAlign w:val="center"/>
            <w:tcMar>
              <w:top w:w="80" w:type="dxa"/>
              <w:bottom w:w="80" w:type="dxa"/>
              <w:start w:w="120" w:type="dxa"/>
              <w:end w:w="120" w:type="dxa"/>
            </w:tcMar>
            <w:tcW w:w="2400" w:type="dxa"/>
          </w:tcPr>
          <w:p>
            <w:pPr>
              <w:spacing w:after="0" w:line="240" w:lineRule="auto"/>
            </w:pPr>
            <w:r>
              <w:rPr>
                <w:rFonts w:ascii="Calibri" w:hAnsi="Calibri"/>
                <w:b w:val="0"/>
                <w:i w:val="0"/>
                <w:color w:val="203040"/>
                <w:sz w:val="18"/>
              </w:rPr>
              <w:t>Reduce audit cycle time</w:t>
            </w:r>
          </w:p>
        </w:tc>
        <w:tc>
          <w:tcPr>
            <w:tcW w:type="dxa" w:w="5960"/>
            <w:shd w:fill="FAFBFC"/>
            <w:vAlign w:val="center"/>
            <w:tcMar>
              <w:top w:w="80" w:type="dxa"/>
              <w:bottom w:w="80" w:type="dxa"/>
              <w:start w:w="120" w:type="dxa"/>
              <w:end w:w="120" w:type="dxa"/>
            </w:tcMar>
            <w:tcW w:w="5960" w:type="dxa"/>
          </w:tcPr>
          <w:p>
            <w:pPr>
              <w:spacing w:after="0" w:line="240" w:lineRule="auto"/>
            </w:pPr>
            <w:r>
              <w:rPr>
                <w:rFonts w:ascii="Calibri" w:hAnsi="Calibri"/>
                <w:b w:val="0"/>
                <w:i w:val="0"/>
                <w:color w:val="203040"/>
                <w:sz w:val="18"/>
              </w:rPr>
              <w:t>Produce a defensible cross-site audit in hours rather than weeks.</w:t>
            </w:r>
          </w:p>
        </w:tc>
      </w:tr>
      <w:tr>
        <w:tc>
          <w:tcPr>
            <w:tcW w:type="dxa" w:w="1000"/>
            <w:vAlign w:val="center"/>
            <w:tcMar>
              <w:top w:w="80" w:type="dxa"/>
              <w:bottom w:w="80" w:type="dxa"/>
              <w:start w:w="120" w:type="dxa"/>
              <w:end w:w="120" w:type="dxa"/>
            </w:tcMar>
            <w:tcW w:w="1000" w:type="dxa"/>
          </w:tcPr>
          <w:p>
            <w:pPr>
              <w:spacing w:after="0" w:line="240" w:lineRule="auto"/>
            </w:pPr>
            <w:r>
              <w:rPr>
                <w:rFonts w:ascii="Calibri" w:hAnsi="Calibri"/>
                <w:b w:val="0"/>
                <w:i w:val="0"/>
                <w:color w:val="203040"/>
                <w:sz w:val="18"/>
              </w:rPr>
              <w:t>BO-02</w:t>
            </w:r>
          </w:p>
        </w:tc>
        <w:tc>
          <w:tcPr>
            <w:tcW w:type="dxa" w:w="2400"/>
            <w:vAlign w:val="center"/>
            <w:tcMar>
              <w:top w:w="80" w:type="dxa"/>
              <w:bottom w:w="80" w:type="dxa"/>
              <w:start w:w="120" w:type="dxa"/>
              <w:end w:w="120" w:type="dxa"/>
            </w:tcMar>
            <w:tcW w:w="2400" w:type="dxa"/>
          </w:tcPr>
          <w:p>
            <w:pPr>
              <w:spacing w:after="0" w:line="240" w:lineRule="auto"/>
            </w:pPr>
            <w:r>
              <w:rPr>
                <w:rFonts w:ascii="Calibri" w:hAnsi="Calibri"/>
                <w:b w:val="0"/>
                <w:i w:val="0"/>
                <w:color w:val="203040"/>
                <w:sz w:val="18"/>
              </w:rPr>
              <w:t>Improve decision quality</w:t>
            </w:r>
          </w:p>
        </w:tc>
        <w:tc>
          <w:tcPr>
            <w:tcW w:type="dxa" w:w="5960"/>
            <w:vAlign w:val="center"/>
            <w:tcMar>
              <w:top w:w="80" w:type="dxa"/>
              <w:bottom w:w="80" w:type="dxa"/>
              <w:start w:w="120" w:type="dxa"/>
              <w:end w:w="120" w:type="dxa"/>
            </w:tcMar>
            <w:tcW w:w="5960" w:type="dxa"/>
          </w:tcPr>
          <w:p>
            <w:pPr>
              <w:spacing w:after="0" w:line="240" w:lineRule="auto"/>
            </w:pPr>
            <w:r>
              <w:rPr>
                <w:rFonts w:ascii="Calibri" w:hAnsi="Calibri"/>
                <w:b w:val="0"/>
                <w:i w:val="0"/>
                <w:color w:val="203040"/>
                <w:sz w:val="18"/>
              </w:rPr>
              <w:t>Give teams evidence-linked strengths, gaps and opportunities.</w:t>
            </w:r>
          </w:p>
        </w:tc>
      </w:tr>
      <w:tr>
        <w:tc>
          <w:tcPr>
            <w:tcW w:type="dxa" w:w="1000"/>
            <w:shd w:fill="FAFBFC"/>
            <w:vAlign w:val="center"/>
            <w:tcMar>
              <w:top w:w="80" w:type="dxa"/>
              <w:bottom w:w="80" w:type="dxa"/>
              <w:start w:w="120" w:type="dxa"/>
              <w:end w:w="120" w:type="dxa"/>
            </w:tcMar>
            <w:tcW w:w="1000" w:type="dxa"/>
          </w:tcPr>
          <w:p>
            <w:pPr>
              <w:spacing w:after="0" w:line="240" w:lineRule="auto"/>
            </w:pPr>
            <w:r>
              <w:rPr>
                <w:rFonts w:ascii="Calibri" w:hAnsi="Calibri"/>
                <w:b w:val="0"/>
                <w:i w:val="0"/>
                <w:color w:val="203040"/>
                <w:sz w:val="18"/>
              </w:rPr>
              <w:t>BO-03</w:t>
            </w:r>
          </w:p>
        </w:tc>
        <w:tc>
          <w:tcPr>
            <w:tcW w:type="dxa" w:w="2400"/>
            <w:shd w:fill="FAFBFC"/>
            <w:vAlign w:val="center"/>
            <w:tcMar>
              <w:top w:w="80" w:type="dxa"/>
              <w:bottom w:w="80" w:type="dxa"/>
              <w:start w:w="120" w:type="dxa"/>
              <w:end w:w="120" w:type="dxa"/>
            </w:tcMar>
            <w:tcW w:w="2400" w:type="dxa"/>
          </w:tcPr>
          <w:p>
            <w:pPr>
              <w:spacing w:after="0" w:line="240" w:lineRule="auto"/>
            </w:pPr>
            <w:r>
              <w:rPr>
                <w:rFonts w:ascii="Calibri" w:hAnsi="Calibri"/>
                <w:b w:val="0"/>
                <w:i w:val="0"/>
                <w:color w:val="203040"/>
                <w:sz w:val="18"/>
              </w:rPr>
              <w:t>Increase website effectiveness</w:t>
            </w:r>
          </w:p>
        </w:tc>
        <w:tc>
          <w:tcPr>
            <w:tcW w:type="dxa" w:w="5960"/>
            <w:shd w:fill="FAFBFC"/>
            <w:vAlign w:val="center"/>
            <w:tcMar>
              <w:top w:w="80" w:type="dxa"/>
              <w:bottom w:w="80" w:type="dxa"/>
              <w:start w:w="120" w:type="dxa"/>
              <w:end w:w="120" w:type="dxa"/>
            </w:tcMar>
            <w:tcW w:w="5960" w:type="dxa"/>
          </w:tcPr>
          <w:p>
            <w:pPr>
              <w:spacing w:after="0" w:line="240" w:lineRule="auto"/>
            </w:pPr>
            <w:r>
              <w:rPr>
                <w:rFonts w:ascii="Calibri" w:hAnsi="Calibri"/>
                <w:b w:val="0"/>
                <w:i w:val="0"/>
                <w:color w:val="203040"/>
                <w:sz w:val="18"/>
              </w:rPr>
              <w:t>Prioritize changes tied to clarity, differentiation, trust, UX or conversion.</w:t>
            </w:r>
          </w:p>
        </w:tc>
      </w:tr>
      <w:tr>
        <w:tc>
          <w:tcPr>
            <w:tcW w:type="dxa" w:w="1000"/>
            <w:vAlign w:val="center"/>
            <w:tcMar>
              <w:top w:w="80" w:type="dxa"/>
              <w:bottom w:w="80" w:type="dxa"/>
              <w:start w:w="120" w:type="dxa"/>
              <w:end w:w="120" w:type="dxa"/>
            </w:tcMar>
            <w:tcW w:w="1000" w:type="dxa"/>
          </w:tcPr>
          <w:p>
            <w:pPr>
              <w:spacing w:after="0" w:line="240" w:lineRule="auto"/>
            </w:pPr>
            <w:r>
              <w:rPr>
                <w:rFonts w:ascii="Calibri" w:hAnsi="Calibri"/>
                <w:b w:val="0"/>
                <w:i w:val="0"/>
                <w:color w:val="203040"/>
                <w:sz w:val="18"/>
              </w:rPr>
              <w:t>BO-04</w:t>
            </w:r>
          </w:p>
        </w:tc>
        <w:tc>
          <w:tcPr>
            <w:tcW w:type="dxa" w:w="2400"/>
            <w:vAlign w:val="center"/>
            <w:tcMar>
              <w:top w:w="80" w:type="dxa"/>
              <w:bottom w:w="80" w:type="dxa"/>
              <w:start w:w="120" w:type="dxa"/>
              <w:end w:w="120" w:type="dxa"/>
            </w:tcMar>
            <w:tcW w:w="2400" w:type="dxa"/>
          </w:tcPr>
          <w:p>
            <w:pPr>
              <w:spacing w:after="0" w:line="240" w:lineRule="auto"/>
            </w:pPr>
            <w:r>
              <w:rPr>
                <w:rFonts w:ascii="Calibri" w:hAnsi="Calibri"/>
                <w:b w:val="0"/>
                <w:i w:val="0"/>
                <w:color w:val="203040"/>
                <w:sz w:val="18"/>
              </w:rPr>
              <w:t>Institutionalize intelligence</w:t>
            </w:r>
          </w:p>
        </w:tc>
        <w:tc>
          <w:tcPr>
            <w:tcW w:type="dxa" w:w="5960"/>
            <w:vAlign w:val="center"/>
            <w:tcMar>
              <w:top w:w="80" w:type="dxa"/>
              <w:bottom w:w="80" w:type="dxa"/>
              <w:start w:w="120" w:type="dxa"/>
              <w:end w:w="120" w:type="dxa"/>
            </w:tcMar>
            <w:tcW w:w="5960" w:type="dxa"/>
          </w:tcPr>
          <w:p>
            <w:pPr>
              <w:spacing w:after="0" w:line="240" w:lineRule="auto"/>
            </w:pPr>
            <w:r>
              <w:rPr>
                <w:rFonts w:ascii="Calibri" w:hAnsi="Calibri"/>
                <w:b w:val="0"/>
                <w:i w:val="0"/>
                <w:color w:val="203040"/>
                <w:sz w:val="18"/>
              </w:rPr>
              <w:t>Create comparable snapshots and change history.</w:t>
            </w:r>
          </w:p>
        </w:tc>
      </w:tr>
      <w:tr>
        <w:tc>
          <w:tcPr>
            <w:tcW w:type="dxa" w:w="1000"/>
            <w:shd w:fill="FAFBFC"/>
            <w:vAlign w:val="center"/>
            <w:tcMar>
              <w:top w:w="80" w:type="dxa"/>
              <w:bottom w:w="80" w:type="dxa"/>
              <w:start w:w="120" w:type="dxa"/>
              <w:end w:w="120" w:type="dxa"/>
            </w:tcMar>
            <w:tcW w:w="1000" w:type="dxa"/>
          </w:tcPr>
          <w:p>
            <w:pPr>
              <w:spacing w:after="0" w:line="240" w:lineRule="auto"/>
            </w:pPr>
            <w:r>
              <w:rPr>
                <w:rFonts w:ascii="Calibri" w:hAnsi="Calibri"/>
                <w:b w:val="0"/>
                <w:i w:val="0"/>
                <w:color w:val="203040"/>
                <w:sz w:val="18"/>
              </w:rPr>
              <w:t>BO-05</w:t>
            </w:r>
          </w:p>
        </w:tc>
        <w:tc>
          <w:tcPr>
            <w:tcW w:type="dxa" w:w="2400"/>
            <w:shd w:fill="FAFBFC"/>
            <w:vAlign w:val="center"/>
            <w:tcMar>
              <w:top w:w="80" w:type="dxa"/>
              <w:bottom w:w="80" w:type="dxa"/>
              <w:start w:w="120" w:type="dxa"/>
              <w:end w:w="120" w:type="dxa"/>
            </w:tcMar>
            <w:tcW w:w="2400" w:type="dxa"/>
          </w:tcPr>
          <w:p>
            <w:pPr>
              <w:spacing w:after="0" w:line="240" w:lineRule="auto"/>
            </w:pPr>
            <w:r>
              <w:rPr>
                <w:rFonts w:ascii="Calibri" w:hAnsi="Calibri"/>
                <w:b w:val="0"/>
                <w:i w:val="0"/>
                <w:color w:val="203040"/>
                <w:sz w:val="18"/>
              </w:rPr>
              <w:t>Protect brand and compliance</w:t>
            </w:r>
          </w:p>
        </w:tc>
        <w:tc>
          <w:tcPr>
            <w:tcW w:type="dxa" w:w="5960"/>
            <w:shd w:fill="FAFBFC"/>
            <w:vAlign w:val="center"/>
            <w:tcMar>
              <w:top w:w="80" w:type="dxa"/>
              <w:bottom w:w="80" w:type="dxa"/>
              <w:start w:w="120" w:type="dxa"/>
              <w:end w:w="120" w:type="dxa"/>
            </w:tcMar>
            <w:tcW w:w="5960" w:type="dxa"/>
          </w:tcPr>
          <w:p>
            <w:pPr>
              <w:spacing w:after="0" w:line="240" w:lineRule="auto"/>
            </w:pPr>
            <w:r>
              <w:rPr>
                <w:rFonts w:ascii="Calibri" w:hAnsi="Calibri"/>
                <w:b w:val="0"/>
                <w:i w:val="0"/>
                <w:color w:val="203040"/>
                <w:sz w:val="18"/>
              </w:rPr>
              <w:t>Respect access policies, provenance, privacy and human approval.</w:t>
            </w:r>
          </w:p>
        </w:tc>
      </w:tr>
    </w:tbl>
    <w:p>
      <w:pPr>
        <w:spacing w:after="0"/>
      </w:pPr>
    </w:p>
    <w:p>
      <w:pPr>
        <w:pStyle w:val="Heading1"/>
      </w:pPr>
      <w:r>
        <w:t>4. Agent Objective</w:t>
      </w:r>
    </w:p>
    <w:p>
      <w:r>
        <w:t>Given Clara's domain, approved competitor domains and available brand/business context, produce a reproducible audit that answers: what each site communicates; how it communicates through copy, visuals, proof and conversion mechanisms; where Clara is strong, behind category expectations or undifferentiated; what market white space exists; and what Clara should do next, with evidence, impact, effort, confidence and ownership guidance.</w:t>
      </w:r>
    </w:p>
    <w:p>
      <w:pPr>
        <w:pStyle w:val="Heading1"/>
      </w:pPr>
      <w:r>
        <w:t>5. Scope</w:t>
      </w:r>
    </w:p>
    <w:p>
      <w:pPr>
        <w:pStyle w:val="ListBullet"/>
        <w:spacing w:after="80" w:line="264" w:lineRule="auto"/>
      </w:pPr>
      <w:r>
        <w:rPr>
          <w:rFonts w:ascii="Calibri" w:hAnsi="Calibri"/>
          <w:b w:val="0"/>
          <w:i w:val="0"/>
          <w:color w:val="203040"/>
          <w:sz w:val="22"/>
        </w:rPr>
        <w:t>Public-page discovery, crawl planning, rendering and extraction.</w:t>
      </w:r>
    </w:p>
    <w:p>
      <w:pPr>
        <w:pStyle w:val="ListBullet"/>
        <w:spacing w:after="80" w:line="264" w:lineRule="auto"/>
      </w:pPr>
      <w:r>
        <w:rPr>
          <w:rFonts w:ascii="Calibri" w:hAnsi="Calibri"/>
          <w:b w:val="0"/>
          <w:i w:val="0"/>
          <w:color w:val="203040"/>
          <w:sz w:val="22"/>
        </w:rPr>
        <w:t>Page/section/content/visual inventories with canonical URLs and timestamps.</w:t>
      </w:r>
    </w:p>
    <w:p>
      <w:pPr>
        <w:pStyle w:val="ListBullet"/>
        <w:spacing w:after="80" w:line="264" w:lineRule="auto"/>
      </w:pPr>
      <w:r>
        <w:rPr>
          <w:rFonts w:ascii="Calibri" w:hAnsi="Calibri"/>
          <w:b w:val="0"/>
          <w:i w:val="0"/>
          <w:color w:val="203040"/>
          <w:sz w:val="22"/>
        </w:rPr>
        <w:t>Contextual copy, messaging, visual, trust, product communication and conversion analysis.</w:t>
      </w:r>
    </w:p>
    <w:p>
      <w:pPr>
        <w:pStyle w:val="ListBullet"/>
        <w:spacing w:after="80" w:line="264" w:lineRule="auto"/>
      </w:pPr>
      <w:r>
        <w:rPr>
          <w:rFonts w:ascii="Calibri" w:hAnsi="Calibri"/>
          <w:b w:val="0"/>
          <w:i w:val="0"/>
          <w:color w:val="203040"/>
          <w:sz w:val="22"/>
        </w:rPr>
        <w:t>Equivalent competitor profiles and normalized benchmarking.</w:t>
      </w:r>
    </w:p>
    <w:p>
      <w:pPr>
        <w:pStyle w:val="ListBullet"/>
        <w:spacing w:after="80" w:line="264" w:lineRule="auto"/>
      </w:pPr>
      <w:r>
        <w:rPr>
          <w:rFonts w:ascii="Calibri" w:hAnsi="Calibri"/>
          <w:b w:val="0"/>
          <w:i w:val="0"/>
          <w:color w:val="203040"/>
          <w:sz w:val="22"/>
        </w:rPr>
        <w:t>Gap, parity, strength and differentiation opportunity detection.</w:t>
      </w:r>
    </w:p>
    <w:p>
      <w:pPr>
        <w:pStyle w:val="ListBullet"/>
        <w:spacing w:after="80" w:line="264" w:lineRule="auto"/>
      </w:pPr>
      <w:r>
        <w:rPr>
          <w:rFonts w:ascii="Calibri" w:hAnsi="Calibri"/>
          <w:b w:val="0"/>
          <w:i w:val="0"/>
          <w:color w:val="203040"/>
          <w:sz w:val="22"/>
        </w:rPr>
        <w:t>Evidence-backed recommendation drafting, prioritization and reporting.</w:t>
      </w:r>
    </w:p>
    <w:p>
      <w:pPr>
        <w:pStyle w:val="ListBullet"/>
        <w:spacing w:after="80" w:line="264" w:lineRule="auto"/>
      </w:pPr>
      <w:r>
        <w:rPr>
          <w:rFonts w:ascii="Calibri" w:hAnsi="Calibri"/>
          <w:b w:val="0"/>
          <w:i w:val="0"/>
          <w:color w:val="203040"/>
          <w:sz w:val="22"/>
        </w:rPr>
        <w:t>Run configuration, review workflow, exports and optional scheduled re-audits.</w:t>
      </w:r>
    </w:p>
    <w:p>
      <w:pPr>
        <w:pStyle w:val="Heading1"/>
      </w:pPr>
      <w:r>
        <w:t>6. Out of Scope</w:t>
      </w:r>
    </w:p>
    <w:p>
      <w:pPr>
        <w:pStyle w:val="ListBullet"/>
        <w:spacing w:after="80" w:line="264" w:lineRule="auto"/>
      </w:pPr>
      <w:r>
        <w:rPr>
          <w:rFonts w:ascii="Calibri" w:hAnsi="Calibri"/>
          <w:b w:val="0"/>
          <w:i w:val="0"/>
          <w:color w:val="203040"/>
          <w:sz w:val="22"/>
        </w:rPr>
        <w:t>Automatic publication, CMS modification, media buying or experimentation execution.</w:t>
      </w:r>
    </w:p>
    <w:p>
      <w:pPr>
        <w:pStyle w:val="ListBullet"/>
        <w:spacing w:after="80" w:line="264" w:lineRule="auto"/>
      </w:pPr>
      <w:r>
        <w:rPr>
          <w:rFonts w:ascii="Calibri" w:hAnsi="Calibri"/>
          <w:b w:val="0"/>
          <w:i w:val="0"/>
          <w:color w:val="203040"/>
          <w:sz w:val="22"/>
        </w:rPr>
        <w:t>Private intelligence, bypassing paywalls/logins, vulnerability scanning or collection prohibited by site policy.</w:t>
      </w:r>
    </w:p>
    <w:p>
      <w:pPr>
        <w:pStyle w:val="ListBullet"/>
        <w:spacing w:after="80" w:line="264" w:lineRule="auto"/>
      </w:pPr>
      <w:r>
        <w:rPr>
          <w:rFonts w:ascii="Calibri" w:hAnsi="Calibri"/>
          <w:b w:val="0"/>
          <w:i w:val="0"/>
          <w:color w:val="203040"/>
          <w:sz w:val="22"/>
        </w:rPr>
        <w:t>SEO rank/backlink intelligence unless a licensed provider is added.</w:t>
      </w:r>
    </w:p>
    <w:p>
      <w:pPr>
        <w:pStyle w:val="ListBullet"/>
        <w:spacing w:after="80" w:line="264" w:lineRule="auto"/>
      </w:pPr>
      <w:r>
        <w:rPr>
          <w:rFonts w:ascii="Calibri" w:hAnsi="Calibri"/>
          <w:b w:val="0"/>
          <w:i w:val="0"/>
          <w:color w:val="203040"/>
          <w:sz w:val="22"/>
        </w:rPr>
        <w:t>Definitive legal, accessibility, security or regulatory certification.</w:t>
      </w:r>
    </w:p>
    <w:p>
      <w:pPr>
        <w:pStyle w:val="ListBullet"/>
        <w:spacing w:after="80" w:line="264" w:lineRule="auto"/>
      </w:pPr>
      <w:r>
        <w:rPr>
          <w:rFonts w:ascii="Calibri" w:hAnsi="Calibri"/>
          <w:b w:val="0"/>
          <w:i w:val="0"/>
          <w:color w:val="203040"/>
          <w:sz w:val="22"/>
        </w:rPr>
        <w:t>Customer research conclusions without customer evidence.</w:t>
      </w:r>
    </w:p>
    <w:p>
      <w:pPr>
        <w:pStyle w:val="ListBullet"/>
        <w:spacing w:after="80" w:line="264" w:lineRule="auto"/>
      </w:pPr>
      <w:r>
        <w:rPr>
          <w:rFonts w:ascii="Calibri" w:hAnsi="Calibri"/>
          <w:b w:val="0"/>
          <w:i w:val="0"/>
          <w:color w:val="203040"/>
          <w:sz w:val="22"/>
        </w:rPr>
        <w:t>Copying competitor language, creative assets or proprietary designs.</w:t>
      </w:r>
    </w:p>
    <w:p>
      <w:pPr>
        <w:pStyle w:val="ListBullet"/>
        <w:spacing w:after="80" w:line="264" w:lineRule="auto"/>
      </w:pPr>
      <w:r>
        <w:rPr>
          <w:rFonts w:ascii="Calibri" w:hAnsi="Calibri"/>
          <w:b w:val="0"/>
          <w:i w:val="0"/>
          <w:color w:val="203040"/>
          <w:sz w:val="22"/>
        </w:rPr>
        <w:t>Guaranteed causal forecasts of conversion uplift.</w:t>
      </w:r>
    </w:p>
    <w:p>
      <w:pPr>
        <w:pStyle w:val="Heading1"/>
      </w:pPr>
      <w:r>
        <w:t>7. Target Users</w:t>
      </w:r>
    </w:p>
    <w:tbl>
      <w:tblPr>
        <w:tblStyle w:val="TableGrid"/>
        <w:tblW w:type="auto" w:w="0"/>
        <w:tblLayout w:type="fixed"/>
        <w:tblLook w:firstColumn="1" w:firstRow="1" w:lastColumn="0" w:lastRow="0" w:noHBand="0" w:noVBand="1" w:val="04A0"/>
        <w:tblW w:w="9360" w:type="dxa"/>
        <w:jc w:val="left"/>
        <w:tblInd w:w="120" w:type="dxa"/>
        <w:tblW w:w="9360" w:type="dxa"/>
        <w:tblInd w:w="120" w:type="dxa"/>
      </w:tblPr>
      <w:tblGrid>
        <w:gridCol w:w="1900"/>
        <w:gridCol w:w="3900"/>
        <w:gridCol w:w="3560"/>
      </w:tblGrid>
      <w:tr>
        <w:trPr>
          <w:tblHeader w:val="true"/>
        </w:trPr>
        <w:tc>
          <w:tcPr>
            <w:tcW w:type="dxa" w:w="1900"/>
            <w:vAlign w:val="center"/>
            <w:tcMar>
              <w:top w:w="80" w:type="dxa"/>
              <w:bottom w:w="80" w:type="dxa"/>
              <w:start w:w="120" w:type="dxa"/>
              <w:end w:w="120" w:type="dxa"/>
              <w:top w:w="80" w:type="dxa"/>
              <w:bottom w:w="80" w:type="dxa"/>
              <w:start w:w="120" w:type="dxa"/>
              <w:end w:w="120" w:type="dxa"/>
            </w:tcMar>
            <w:tcW w:w="1900" w:type="dxa"/>
            <w:shd w:fill="2E74B5"/>
            <w:tcW w:w="1900" w:type="dxa"/>
          </w:tcPr>
          <w:p>
            <w:pPr>
              <w:spacing w:after="0"/>
            </w:pPr>
            <w:r>
              <w:rPr>
                <w:rFonts w:ascii="Calibri" w:hAnsi="Calibri"/>
                <w:b/>
                <w:i w:val="0"/>
                <w:color w:val="FFFFFF"/>
                <w:sz w:val="17"/>
              </w:rPr>
              <w:t>Persona</w:t>
            </w:r>
          </w:p>
        </w:tc>
        <w:tc>
          <w:tcPr>
            <w:tcW w:type="dxa" w:w="3900"/>
            <w:vAlign w:val="center"/>
            <w:tcMar>
              <w:top w:w="80" w:type="dxa"/>
              <w:bottom w:w="80" w:type="dxa"/>
              <w:start w:w="120" w:type="dxa"/>
              <w:end w:w="120" w:type="dxa"/>
              <w:top w:w="80" w:type="dxa"/>
              <w:bottom w:w="80" w:type="dxa"/>
              <w:start w:w="120" w:type="dxa"/>
              <w:end w:w="120" w:type="dxa"/>
            </w:tcMar>
            <w:tcW w:w="3900" w:type="dxa"/>
            <w:shd w:fill="2E74B5"/>
            <w:tcW w:w="3900" w:type="dxa"/>
          </w:tcPr>
          <w:p>
            <w:pPr>
              <w:spacing w:after="0"/>
            </w:pPr>
            <w:r>
              <w:rPr>
                <w:rFonts w:ascii="Calibri" w:hAnsi="Calibri"/>
                <w:b/>
                <w:i w:val="0"/>
                <w:color w:val="FFFFFF"/>
                <w:sz w:val="17"/>
              </w:rPr>
              <w:t>Primary need</w:t>
            </w:r>
          </w:p>
        </w:tc>
        <w:tc>
          <w:tcPr>
            <w:tcW w:type="dxa" w:w="3560"/>
            <w:vAlign w:val="center"/>
            <w:tcMar>
              <w:top w:w="80" w:type="dxa"/>
              <w:bottom w:w="80" w:type="dxa"/>
              <w:start w:w="120" w:type="dxa"/>
              <w:end w:w="120" w:type="dxa"/>
              <w:top w:w="80" w:type="dxa"/>
              <w:bottom w:w="80" w:type="dxa"/>
              <w:start w:w="120" w:type="dxa"/>
              <w:end w:w="120" w:type="dxa"/>
            </w:tcMar>
            <w:tcW w:w="3560" w:type="dxa"/>
            <w:shd w:fill="2E74B5"/>
            <w:tcW w:w="3560" w:type="dxa"/>
          </w:tcPr>
          <w:p>
            <w:pPr>
              <w:spacing w:after="0"/>
            </w:pPr>
            <w:r>
              <w:rPr>
                <w:rFonts w:ascii="Calibri" w:hAnsi="Calibri"/>
                <w:b/>
                <w:i w:val="0"/>
                <w:color w:val="FFFFFF"/>
                <w:sz w:val="17"/>
              </w:rPr>
              <w:t>Typical action</w:t>
            </w:r>
          </w:p>
        </w:tc>
      </w:tr>
      <w:tr>
        <w:tc>
          <w:tcPr>
            <w:tcW w:type="dxa" w:w="1900"/>
            <w:shd w:fill="FAFBFC"/>
            <w:vAlign w:val="center"/>
            <w:tcMar>
              <w:top w:w="80" w:type="dxa"/>
              <w:bottom w:w="80" w:type="dxa"/>
              <w:start w:w="120" w:type="dxa"/>
              <w:end w:w="120" w:type="dxa"/>
            </w:tcMar>
            <w:tcW w:w="1900" w:type="dxa"/>
          </w:tcPr>
          <w:p>
            <w:pPr>
              <w:spacing w:after="0" w:line="240" w:lineRule="auto"/>
            </w:pPr>
            <w:r>
              <w:rPr>
                <w:rFonts w:ascii="Calibri" w:hAnsi="Calibri"/>
                <w:b w:val="0"/>
                <w:i w:val="0"/>
                <w:color w:val="203040"/>
                <w:sz w:val="17"/>
              </w:rPr>
              <w:t>Marketing/Brand lead</w:t>
            </w:r>
          </w:p>
        </w:tc>
        <w:tc>
          <w:tcPr>
            <w:tcW w:type="dxa" w:w="3900"/>
            <w:shd w:fill="FAFBFC"/>
            <w:vAlign w:val="center"/>
            <w:tcMar>
              <w:top w:w="80" w:type="dxa"/>
              <w:bottom w:w="80" w:type="dxa"/>
              <w:start w:w="120" w:type="dxa"/>
              <w:end w:w="120" w:type="dxa"/>
            </w:tcMar>
            <w:tcW w:w="3900" w:type="dxa"/>
          </w:tcPr>
          <w:p>
            <w:pPr>
              <w:spacing w:after="0" w:line="240" w:lineRule="auto"/>
            </w:pPr>
            <w:r>
              <w:rPr>
                <w:rFonts w:ascii="Calibri" w:hAnsi="Calibri"/>
                <w:b w:val="0"/>
                <w:i w:val="0"/>
                <w:color w:val="203040"/>
                <w:sz w:val="17"/>
              </w:rPr>
              <w:t>Strategic picture and brand consistency</w:t>
            </w:r>
          </w:p>
        </w:tc>
        <w:tc>
          <w:tcPr>
            <w:tcW w:type="dxa" w:w="3560"/>
            <w:shd w:fill="FAFBFC"/>
            <w:vAlign w:val="center"/>
            <w:tcMar>
              <w:top w:w="80" w:type="dxa"/>
              <w:bottom w:w="80" w:type="dxa"/>
              <w:start w:w="120" w:type="dxa"/>
              <w:end w:w="120" w:type="dxa"/>
            </w:tcMar>
            <w:tcW w:w="3560" w:type="dxa"/>
          </w:tcPr>
          <w:p>
            <w:pPr>
              <w:spacing w:after="0" w:line="240" w:lineRule="auto"/>
            </w:pPr>
            <w:r>
              <w:rPr>
                <w:rFonts w:ascii="Calibri" w:hAnsi="Calibri"/>
                <w:b w:val="0"/>
                <w:i w:val="0"/>
                <w:color w:val="203040"/>
                <w:sz w:val="17"/>
              </w:rPr>
              <w:t>Approve priorities and positioning work</w:t>
            </w:r>
          </w:p>
        </w:tc>
      </w:tr>
      <w:tr>
        <w:tc>
          <w:tcPr>
            <w:tcW w:type="dxa" w:w="1900"/>
            <w:vAlign w:val="center"/>
            <w:tcMar>
              <w:top w:w="80" w:type="dxa"/>
              <w:bottom w:w="80" w:type="dxa"/>
              <w:start w:w="120" w:type="dxa"/>
              <w:end w:w="120" w:type="dxa"/>
            </w:tcMar>
            <w:tcW w:w="1900" w:type="dxa"/>
          </w:tcPr>
          <w:p>
            <w:pPr>
              <w:spacing w:after="0" w:line="240" w:lineRule="auto"/>
            </w:pPr>
            <w:r>
              <w:rPr>
                <w:rFonts w:ascii="Calibri" w:hAnsi="Calibri"/>
                <w:b w:val="0"/>
                <w:i w:val="0"/>
                <w:color w:val="203040"/>
                <w:sz w:val="17"/>
              </w:rPr>
              <w:t>Content strategist/copywriter</w:t>
            </w:r>
          </w:p>
        </w:tc>
        <w:tc>
          <w:tcPr>
            <w:tcW w:type="dxa" w:w="3900"/>
            <w:vAlign w:val="center"/>
            <w:tcMar>
              <w:top w:w="80" w:type="dxa"/>
              <w:bottom w:w="80" w:type="dxa"/>
              <w:start w:w="120" w:type="dxa"/>
              <w:end w:w="120" w:type="dxa"/>
            </w:tcMar>
            <w:tcW w:w="3900" w:type="dxa"/>
          </w:tcPr>
          <w:p>
            <w:pPr>
              <w:spacing w:after="0" w:line="240" w:lineRule="auto"/>
            </w:pPr>
            <w:r>
              <w:rPr>
                <w:rFonts w:ascii="Calibri" w:hAnsi="Calibri"/>
                <w:b w:val="0"/>
                <w:i w:val="0"/>
                <w:color w:val="203040"/>
                <w:sz w:val="17"/>
              </w:rPr>
              <w:t>Specific copy gaps and examples</w:t>
            </w:r>
          </w:p>
        </w:tc>
        <w:tc>
          <w:tcPr>
            <w:tcW w:type="dxa" w:w="3560"/>
            <w:vAlign w:val="center"/>
            <w:tcMar>
              <w:top w:w="80" w:type="dxa"/>
              <w:bottom w:w="80" w:type="dxa"/>
              <w:start w:w="120" w:type="dxa"/>
              <w:end w:w="120" w:type="dxa"/>
            </w:tcMar>
            <w:tcW w:w="3560" w:type="dxa"/>
          </w:tcPr>
          <w:p>
            <w:pPr>
              <w:spacing w:after="0" w:line="240" w:lineRule="auto"/>
            </w:pPr>
            <w:r>
              <w:rPr>
                <w:rFonts w:ascii="Calibri" w:hAnsi="Calibri"/>
                <w:b w:val="0"/>
                <w:i w:val="0"/>
                <w:color w:val="203040"/>
                <w:sz w:val="17"/>
              </w:rPr>
              <w:t>Create briefs and revise pages</w:t>
            </w:r>
          </w:p>
        </w:tc>
      </w:tr>
      <w:tr>
        <w:tc>
          <w:tcPr>
            <w:tcW w:type="dxa" w:w="1900"/>
            <w:shd w:fill="FAFBFC"/>
            <w:vAlign w:val="center"/>
            <w:tcMar>
              <w:top w:w="80" w:type="dxa"/>
              <w:bottom w:w="80" w:type="dxa"/>
              <w:start w:w="120" w:type="dxa"/>
              <w:end w:w="120" w:type="dxa"/>
            </w:tcMar>
            <w:tcW w:w="1900" w:type="dxa"/>
          </w:tcPr>
          <w:p>
            <w:pPr>
              <w:spacing w:after="0" w:line="240" w:lineRule="auto"/>
            </w:pPr>
            <w:r>
              <w:rPr>
                <w:rFonts w:ascii="Calibri" w:hAnsi="Calibri"/>
                <w:b w:val="0"/>
                <w:i w:val="0"/>
                <w:color w:val="203040"/>
                <w:sz w:val="17"/>
              </w:rPr>
              <w:t>Creative/design lead</w:t>
            </w:r>
          </w:p>
        </w:tc>
        <w:tc>
          <w:tcPr>
            <w:tcW w:type="dxa" w:w="3900"/>
            <w:shd w:fill="FAFBFC"/>
            <w:vAlign w:val="center"/>
            <w:tcMar>
              <w:top w:w="80" w:type="dxa"/>
              <w:bottom w:w="80" w:type="dxa"/>
              <w:start w:w="120" w:type="dxa"/>
              <w:end w:w="120" w:type="dxa"/>
            </w:tcMar>
            <w:tcW w:w="3900" w:type="dxa"/>
          </w:tcPr>
          <w:p>
            <w:pPr>
              <w:spacing w:after="0" w:line="240" w:lineRule="auto"/>
            </w:pPr>
            <w:r>
              <w:rPr>
                <w:rFonts w:ascii="Calibri" w:hAnsi="Calibri"/>
                <w:b w:val="0"/>
                <w:i w:val="0"/>
                <w:color w:val="203040"/>
                <w:sz w:val="17"/>
              </w:rPr>
              <w:t>Visual system and asset opportunities</w:t>
            </w:r>
          </w:p>
        </w:tc>
        <w:tc>
          <w:tcPr>
            <w:tcW w:type="dxa" w:w="3560"/>
            <w:shd w:fill="FAFBFC"/>
            <w:vAlign w:val="center"/>
            <w:tcMar>
              <w:top w:w="80" w:type="dxa"/>
              <w:bottom w:w="80" w:type="dxa"/>
              <w:start w:w="120" w:type="dxa"/>
              <w:end w:w="120" w:type="dxa"/>
            </w:tcMar>
            <w:tcW w:w="3560" w:type="dxa"/>
          </w:tcPr>
          <w:p>
            <w:pPr>
              <w:spacing w:after="0" w:line="240" w:lineRule="auto"/>
            </w:pPr>
            <w:r>
              <w:rPr>
                <w:rFonts w:ascii="Calibri" w:hAnsi="Calibri"/>
                <w:b w:val="0"/>
                <w:i w:val="0"/>
                <w:color w:val="203040"/>
                <w:sz w:val="17"/>
              </w:rPr>
              <w:t>Plan shoots, demos and graphics</w:t>
            </w:r>
          </w:p>
        </w:tc>
      </w:tr>
      <w:tr>
        <w:tc>
          <w:tcPr>
            <w:tcW w:type="dxa" w:w="1900"/>
            <w:vAlign w:val="center"/>
            <w:tcMar>
              <w:top w:w="80" w:type="dxa"/>
              <w:bottom w:w="80" w:type="dxa"/>
              <w:start w:w="120" w:type="dxa"/>
              <w:end w:w="120" w:type="dxa"/>
            </w:tcMar>
            <w:tcW w:w="1900" w:type="dxa"/>
          </w:tcPr>
          <w:p>
            <w:pPr>
              <w:spacing w:after="0" w:line="240" w:lineRule="auto"/>
            </w:pPr>
            <w:r>
              <w:rPr>
                <w:rFonts w:ascii="Calibri" w:hAnsi="Calibri"/>
                <w:b w:val="0"/>
                <w:i w:val="0"/>
                <w:color w:val="203040"/>
                <w:sz w:val="17"/>
              </w:rPr>
              <w:t>Growth/CRO lead</w:t>
            </w:r>
          </w:p>
        </w:tc>
        <w:tc>
          <w:tcPr>
            <w:tcW w:type="dxa" w:w="3900"/>
            <w:vAlign w:val="center"/>
            <w:tcMar>
              <w:top w:w="80" w:type="dxa"/>
              <w:bottom w:w="80" w:type="dxa"/>
              <w:start w:w="120" w:type="dxa"/>
              <w:end w:w="120" w:type="dxa"/>
            </w:tcMar>
            <w:tcW w:w="3900" w:type="dxa"/>
          </w:tcPr>
          <w:p>
            <w:pPr>
              <w:spacing w:after="0" w:line="240" w:lineRule="auto"/>
            </w:pPr>
            <w:r>
              <w:rPr>
                <w:rFonts w:ascii="Calibri" w:hAnsi="Calibri"/>
                <w:b w:val="0"/>
                <w:i w:val="0"/>
                <w:color w:val="203040"/>
                <w:sz w:val="17"/>
              </w:rPr>
              <w:t>Conversion friction and test ideas</w:t>
            </w:r>
          </w:p>
        </w:tc>
        <w:tc>
          <w:tcPr>
            <w:tcW w:type="dxa" w:w="3560"/>
            <w:vAlign w:val="center"/>
            <w:tcMar>
              <w:top w:w="80" w:type="dxa"/>
              <w:bottom w:w="80" w:type="dxa"/>
              <w:start w:w="120" w:type="dxa"/>
              <w:end w:w="120" w:type="dxa"/>
            </w:tcMar>
            <w:tcW w:w="3560" w:type="dxa"/>
          </w:tcPr>
          <w:p>
            <w:pPr>
              <w:spacing w:after="0" w:line="240" w:lineRule="auto"/>
            </w:pPr>
            <w:r>
              <w:rPr>
                <w:rFonts w:ascii="Calibri" w:hAnsi="Calibri"/>
                <w:b w:val="0"/>
                <w:i w:val="0"/>
                <w:color w:val="203040"/>
                <w:sz w:val="17"/>
              </w:rPr>
              <w:t>Prioritize experiments</w:t>
            </w:r>
          </w:p>
        </w:tc>
      </w:tr>
      <w:tr>
        <w:tc>
          <w:tcPr>
            <w:tcW w:type="dxa" w:w="1900"/>
            <w:shd w:fill="FAFBFC"/>
            <w:vAlign w:val="center"/>
            <w:tcMar>
              <w:top w:w="80" w:type="dxa"/>
              <w:bottom w:w="80" w:type="dxa"/>
              <w:start w:w="120" w:type="dxa"/>
              <w:end w:w="120" w:type="dxa"/>
            </w:tcMar>
            <w:tcW w:w="1900" w:type="dxa"/>
          </w:tcPr>
          <w:p>
            <w:pPr>
              <w:spacing w:after="0" w:line="240" w:lineRule="auto"/>
            </w:pPr>
            <w:r>
              <w:rPr>
                <w:rFonts w:ascii="Calibri" w:hAnsi="Calibri"/>
                <w:b w:val="0"/>
                <w:i w:val="0"/>
                <w:color w:val="203040"/>
                <w:sz w:val="17"/>
              </w:rPr>
              <w:t>Product manager/analyst</w:t>
            </w:r>
          </w:p>
        </w:tc>
        <w:tc>
          <w:tcPr>
            <w:tcW w:type="dxa" w:w="3900"/>
            <w:shd w:fill="FAFBFC"/>
            <w:vAlign w:val="center"/>
            <w:tcMar>
              <w:top w:w="80" w:type="dxa"/>
              <w:bottom w:w="80" w:type="dxa"/>
              <w:start w:w="120" w:type="dxa"/>
              <w:end w:w="120" w:type="dxa"/>
            </w:tcMar>
            <w:tcW w:w="3900" w:type="dxa"/>
          </w:tcPr>
          <w:p>
            <w:pPr>
              <w:spacing w:after="0" w:line="240" w:lineRule="auto"/>
            </w:pPr>
            <w:r>
              <w:rPr>
                <w:rFonts w:ascii="Calibri" w:hAnsi="Calibri"/>
                <w:b w:val="0"/>
                <w:i w:val="0"/>
                <w:color w:val="203040"/>
                <w:sz w:val="17"/>
              </w:rPr>
              <w:t>Requirements, scope and evidence</w:t>
            </w:r>
          </w:p>
        </w:tc>
        <w:tc>
          <w:tcPr>
            <w:tcW w:type="dxa" w:w="3560"/>
            <w:shd w:fill="FAFBFC"/>
            <w:vAlign w:val="center"/>
            <w:tcMar>
              <w:top w:w="80" w:type="dxa"/>
              <w:bottom w:w="80" w:type="dxa"/>
              <w:start w:w="120" w:type="dxa"/>
              <w:end w:w="120" w:type="dxa"/>
            </w:tcMar>
            <w:tcW w:w="3560" w:type="dxa"/>
          </w:tcPr>
          <w:p>
            <w:pPr>
              <w:spacing w:after="0" w:line="240" w:lineRule="auto"/>
            </w:pPr>
            <w:r>
              <w:rPr>
                <w:rFonts w:ascii="Calibri" w:hAnsi="Calibri"/>
                <w:b w:val="0"/>
                <w:i w:val="0"/>
                <w:color w:val="203040"/>
                <w:sz w:val="17"/>
              </w:rPr>
              <w:t>Manage backlog and outcomes</w:t>
            </w:r>
          </w:p>
        </w:tc>
      </w:tr>
      <w:tr>
        <w:tc>
          <w:tcPr>
            <w:tcW w:type="dxa" w:w="1900"/>
            <w:vAlign w:val="center"/>
            <w:tcMar>
              <w:top w:w="80" w:type="dxa"/>
              <w:bottom w:w="80" w:type="dxa"/>
              <w:start w:w="120" w:type="dxa"/>
              <w:end w:w="120" w:type="dxa"/>
            </w:tcMar>
            <w:tcW w:w="1900" w:type="dxa"/>
          </w:tcPr>
          <w:p>
            <w:pPr>
              <w:spacing w:after="0" w:line="240" w:lineRule="auto"/>
            </w:pPr>
            <w:r>
              <w:rPr>
                <w:rFonts w:ascii="Calibri" w:hAnsi="Calibri"/>
                <w:b w:val="0"/>
                <w:i w:val="0"/>
                <w:color w:val="203040"/>
                <w:sz w:val="17"/>
              </w:rPr>
              <w:t>Executive</w:t>
            </w:r>
          </w:p>
        </w:tc>
        <w:tc>
          <w:tcPr>
            <w:tcW w:type="dxa" w:w="3900"/>
            <w:vAlign w:val="center"/>
            <w:tcMar>
              <w:top w:w="80" w:type="dxa"/>
              <w:bottom w:w="80" w:type="dxa"/>
              <w:start w:w="120" w:type="dxa"/>
              <w:end w:w="120" w:type="dxa"/>
            </w:tcMar>
            <w:tcW w:w="3900" w:type="dxa"/>
          </w:tcPr>
          <w:p>
            <w:pPr>
              <w:spacing w:after="0" w:line="240" w:lineRule="auto"/>
            </w:pPr>
            <w:r>
              <w:rPr>
                <w:rFonts w:ascii="Calibri" w:hAnsi="Calibri"/>
                <w:b w:val="0"/>
                <w:i w:val="0"/>
                <w:color w:val="203040"/>
                <w:sz w:val="17"/>
              </w:rPr>
              <w:t>Concise risk/opportunity view</w:t>
            </w:r>
          </w:p>
        </w:tc>
        <w:tc>
          <w:tcPr>
            <w:tcW w:type="dxa" w:w="3560"/>
            <w:vAlign w:val="center"/>
            <w:tcMar>
              <w:top w:w="80" w:type="dxa"/>
              <w:bottom w:w="80" w:type="dxa"/>
              <w:start w:w="120" w:type="dxa"/>
              <w:end w:w="120" w:type="dxa"/>
            </w:tcMar>
            <w:tcW w:w="3560" w:type="dxa"/>
          </w:tcPr>
          <w:p>
            <w:pPr>
              <w:spacing w:after="0" w:line="240" w:lineRule="auto"/>
            </w:pPr>
            <w:r>
              <w:rPr>
                <w:rFonts w:ascii="Calibri" w:hAnsi="Calibri"/>
                <w:b w:val="0"/>
                <w:i w:val="0"/>
                <w:color w:val="203040"/>
                <w:sz w:val="17"/>
              </w:rPr>
              <w:t>Fund or sequence initiatives</w:t>
            </w:r>
          </w:p>
        </w:tc>
      </w:tr>
      <w:tr>
        <w:tc>
          <w:tcPr>
            <w:tcW w:type="dxa" w:w="1900"/>
            <w:shd w:fill="FAFBFC"/>
            <w:vAlign w:val="center"/>
            <w:tcMar>
              <w:top w:w="80" w:type="dxa"/>
              <w:bottom w:w="80" w:type="dxa"/>
              <w:start w:w="120" w:type="dxa"/>
              <w:end w:w="120" w:type="dxa"/>
            </w:tcMar>
            <w:tcW w:w="1900" w:type="dxa"/>
          </w:tcPr>
          <w:p>
            <w:pPr>
              <w:spacing w:after="0" w:line="240" w:lineRule="auto"/>
            </w:pPr>
            <w:r>
              <w:rPr>
                <w:rFonts w:ascii="Calibri" w:hAnsi="Calibri"/>
                <w:b w:val="0"/>
                <w:i w:val="0"/>
                <w:color w:val="203040"/>
                <w:sz w:val="17"/>
              </w:rPr>
              <w:t>Research/CI analyst</w:t>
            </w:r>
          </w:p>
        </w:tc>
        <w:tc>
          <w:tcPr>
            <w:tcW w:type="dxa" w:w="3900"/>
            <w:shd w:fill="FAFBFC"/>
            <w:vAlign w:val="center"/>
            <w:tcMar>
              <w:top w:w="80" w:type="dxa"/>
              <w:bottom w:w="80" w:type="dxa"/>
              <w:start w:w="120" w:type="dxa"/>
              <w:end w:w="120" w:type="dxa"/>
            </w:tcMar>
            <w:tcW w:w="3900" w:type="dxa"/>
          </w:tcPr>
          <w:p>
            <w:pPr>
              <w:spacing w:after="0" w:line="240" w:lineRule="auto"/>
            </w:pPr>
            <w:r>
              <w:rPr>
                <w:rFonts w:ascii="Calibri" w:hAnsi="Calibri"/>
                <w:b w:val="0"/>
                <w:i w:val="0"/>
                <w:color w:val="203040"/>
                <w:sz w:val="17"/>
              </w:rPr>
              <w:t>Comparable market intelligence</w:t>
            </w:r>
          </w:p>
        </w:tc>
        <w:tc>
          <w:tcPr>
            <w:tcW w:type="dxa" w:w="3560"/>
            <w:shd w:fill="FAFBFC"/>
            <w:vAlign w:val="center"/>
            <w:tcMar>
              <w:top w:w="80" w:type="dxa"/>
              <w:bottom w:w="80" w:type="dxa"/>
              <w:start w:w="120" w:type="dxa"/>
              <w:end w:w="120" w:type="dxa"/>
            </w:tcMar>
            <w:tcW w:w="3560" w:type="dxa"/>
          </w:tcPr>
          <w:p>
            <w:pPr>
              <w:spacing w:after="0" w:line="240" w:lineRule="auto"/>
            </w:pPr>
            <w:r>
              <w:rPr>
                <w:rFonts w:ascii="Calibri" w:hAnsi="Calibri"/>
                <w:b w:val="0"/>
                <w:i w:val="0"/>
                <w:color w:val="203040"/>
                <w:sz w:val="17"/>
              </w:rPr>
              <w:t>Validate interpretations</w:t>
            </w:r>
          </w:p>
        </w:tc>
      </w:tr>
    </w:tbl>
    <w:p>
      <w:pPr>
        <w:spacing w:after="0"/>
      </w:pPr>
    </w:p>
    <w:p>
      <w:pPr>
        <w:pStyle w:val="Heading1"/>
      </w:pPr>
      <w:r>
        <w:t>8. User Stories</w:t>
      </w:r>
    </w:p>
    <w:p>
      <w:pPr>
        <w:pStyle w:val="ListBullet"/>
        <w:spacing w:after="80" w:line="264" w:lineRule="auto"/>
      </w:pPr>
      <w:r>
        <w:rPr>
          <w:rFonts w:ascii="Calibri" w:hAnsi="Calibri"/>
          <w:b w:val="0"/>
          <w:i w:val="0"/>
          <w:color w:val="203040"/>
          <w:sz w:val="22"/>
        </w:rPr>
        <w:t>As a marketing lead, I want the top evidence-backed gaps so I can prioritize the next planning cycle.</w:t>
      </w:r>
    </w:p>
    <w:p>
      <w:pPr>
        <w:pStyle w:val="ListBullet"/>
        <w:spacing w:after="80" w:line="264" w:lineRule="auto"/>
      </w:pPr>
      <w:r>
        <w:rPr>
          <w:rFonts w:ascii="Calibri" w:hAnsi="Calibri"/>
          <w:b w:val="0"/>
          <w:i w:val="0"/>
          <w:color w:val="203040"/>
          <w:sz w:val="22"/>
        </w:rPr>
        <w:t>As a content strategist, I want exact quoted copy and section context so I can turn findings into briefs.</w:t>
      </w:r>
    </w:p>
    <w:p>
      <w:pPr>
        <w:pStyle w:val="ListBullet"/>
        <w:spacing w:after="80" w:line="264" w:lineRule="auto"/>
      </w:pPr>
      <w:r>
        <w:rPr>
          <w:rFonts w:ascii="Calibri" w:hAnsi="Calibri"/>
          <w:b w:val="0"/>
          <w:i w:val="0"/>
          <w:color w:val="203040"/>
          <w:sz w:val="22"/>
        </w:rPr>
        <w:t>As a creative lead, I want visual-use patterns and missing asset types so I can plan specific creative work.</w:t>
      </w:r>
    </w:p>
    <w:p>
      <w:pPr>
        <w:pStyle w:val="ListBullet"/>
        <w:spacing w:after="80" w:line="264" w:lineRule="auto"/>
      </w:pPr>
      <w:r>
        <w:rPr>
          <w:rFonts w:ascii="Calibri" w:hAnsi="Calibri"/>
          <w:b w:val="0"/>
          <w:i w:val="0"/>
          <w:color w:val="203040"/>
          <w:sz w:val="22"/>
        </w:rPr>
        <w:t>As a growth lead, I want CTA, offer and form analysis by funnel stage so I can form test hypotheses.</w:t>
      </w:r>
    </w:p>
    <w:p>
      <w:pPr>
        <w:pStyle w:val="ListBullet"/>
        <w:spacing w:after="80" w:line="264" w:lineRule="auto"/>
      </w:pPr>
      <w:r>
        <w:rPr>
          <w:rFonts w:ascii="Calibri" w:hAnsi="Calibri"/>
          <w:b w:val="0"/>
          <w:i w:val="0"/>
          <w:color w:val="203040"/>
          <w:sz w:val="22"/>
        </w:rPr>
        <w:t>As an analyst, I want crawl coverage and confidence disclosed so I do not mistake absence of evidence for a gap.</w:t>
      </w:r>
    </w:p>
    <w:p>
      <w:pPr>
        <w:pStyle w:val="ListBullet"/>
        <w:spacing w:after="80" w:line="264" w:lineRule="auto"/>
      </w:pPr>
      <w:r>
        <w:rPr>
          <w:rFonts w:ascii="Calibri" w:hAnsi="Calibri"/>
          <w:b w:val="0"/>
          <w:i w:val="0"/>
          <w:color w:val="203040"/>
          <w:sz w:val="22"/>
        </w:rPr>
        <w:t>As an executive, I want strengths, risks and top actions summarized without losing traceability.</w:t>
      </w:r>
    </w:p>
    <w:p>
      <w:pPr>
        <w:pStyle w:val="ListBullet"/>
        <w:spacing w:after="80" w:line="264" w:lineRule="auto"/>
      </w:pPr>
      <w:r>
        <w:rPr>
          <w:rFonts w:ascii="Calibri" w:hAnsi="Calibri"/>
          <w:b w:val="0"/>
          <w:i w:val="0"/>
          <w:color w:val="203040"/>
          <w:sz w:val="22"/>
        </w:rPr>
        <w:t>As a reviewer, I want to accept, reject, edit or annotate findings before publication.</w:t>
      </w:r>
    </w:p>
    <w:p>
      <w:pPr>
        <w:pStyle w:val="ListBullet"/>
        <w:spacing w:after="80" w:line="264" w:lineRule="auto"/>
      </w:pPr>
      <w:r>
        <w:rPr>
          <w:rFonts w:ascii="Calibri" w:hAnsi="Calibri"/>
          <w:b w:val="0"/>
          <w:i w:val="0"/>
          <w:color w:val="203040"/>
          <w:sz w:val="22"/>
        </w:rPr>
        <w:t>As a recurring user, I want changes since the last comparable run and recommendation status.</w:t>
      </w:r>
    </w:p>
    <w:p>
      <w:pPr>
        <w:pStyle w:val="Heading1"/>
      </w:pPr>
      <w:r>
        <w:t>9. Detailed Functional Requirements</w:t>
      </w:r>
    </w:p>
    <w:p>
      <w:r>
        <w:t>Priority semantics: Must = required for an operational MVP; Should = important after core stability; Could = optional enhancement. Each requirement below is testable and carries explicit dependencies and edge-case behavior.</w:t>
      </w:r>
    </w:p>
    <w:p>
      <w:pPr>
        <w:pStyle w:val="Heading2"/>
      </w:pPr>
      <w:r>
        <w:t>FR-001 - Run configuration</w:t>
      </w:r>
    </w:p>
    <w:p>
      <w:pPr>
        <w:spacing w:after="60"/>
      </w:pPr>
      <w:r>
        <w:rPr>
          <w:rFonts w:ascii="Calibri" w:hAnsi="Calibri"/>
          <w:b/>
          <w:i w:val="0"/>
          <w:color w:val="1F4D78"/>
          <w:sz w:val="22"/>
        </w:rPr>
        <w:t xml:space="preserve">Priority: </w:t>
      </w:r>
      <w:r>
        <w:rPr>
          <w:rFonts w:ascii="Calibri" w:hAnsi="Calibri"/>
          <w:b w:val="0"/>
          <w:i w:val="0"/>
          <w:color w:val="203040"/>
          <w:sz w:val="22"/>
        </w:rPr>
        <w:t>Must</w:t>
      </w:r>
    </w:p>
    <w:p>
      <w:pPr>
        <w:spacing w:after="60"/>
      </w:pPr>
      <w:r>
        <w:rPr>
          <w:rFonts w:ascii="Calibri" w:hAnsi="Calibri"/>
          <w:b/>
          <w:i w:val="0"/>
          <w:color w:val="1F4D78"/>
          <w:sz w:val="22"/>
        </w:rPr>
        <w:t xml:space="preserve">Requirement: </w:t>
      </w:r>
      <w:r>
        <w:rPr>
          <w:rFonts w:ascii="Calibri" w:hAnsi="Calibri"/>
          <w:b w:val="0"/>
          <w:i w:val="0"/>
          <w:color w:val="203040"/>
          <w:sz w:val="22"/>
        </w:rPr>
        <w:t>Create a validated audit configuration for Clara and 1-5 competitors, budgets, exclusions, locale, depth and objectives.</w:t>
      </w:r>
    </w:p>
    <w:p>
      <w:pPr>
        <w:spacing w:after="60"/>
      </w:pPr>
      <w:r>
        <w:rPr>
          <w:rFonts w:ascii="Calibri" w:hAnsi="Calibri"/>
          <w:b/>
          <w:i w:val="0"/>
          <w:color w:val="1F4D78"/>
          <w:sz w:val="22"/>
        </w:rPr>
        <w:t xml:space="preserve">Inputs: </w:t>
      </w:r>
      <w:r>
        <w:rPr>
          <w:rFonts w:ascii="Calibri" w:hAnsi="Calibri"/>
          <w:b w:val="0"/>
          <w:i w:val="0"/>
          <w:color w:val="203040"/>
          <w:sz w:val="22"/>
        </w:rPr>
        <w:t>URLs; competitor labels; crawl policy; objectives; optional brand context</w:t>
      </w:r>
    </w:p>
    <w:p>
      <w:pPr>
        <w:spacing w:after="60"/>
      </w:pPr>
      <w:r>
        <w:rPr>
          <w:rFonts w:ascii="Calibri" w:hAnsi="Calibri"/>
          <w:b/>
          <w:i w:val="0"/>
          <w:color w:val="1F4D78"/>
          <w:sz w:val="22"/>
        </w:rPr>
        <w:t xml:space="preserve">Processing logic: </w:t>
      </w:r>
      <w:r>
        <w:rPr>
          <w:rFonts w:ascii="Calibri" w:hAnsi="Calibri"/>
          <w:b w:val="0"/>
          <w:i w:val="0"/>
          <w:color w:val="203040"/>
          <w:sz w:val="22"/>
        </w:rPr>
        <w:t>Normalize domains, validate schemes/ownership labels, deduplicate targets, calculate budget and require confirmation of competitor scope.</w:t>
      </w:r>
    </w:p>
    <w:p>
      <w:pPr>
        <w:spacing w:after="60"/>
      </w:pPr>
      <w:r>
        <w:rPr>
          <w:rFonts w:ascii="Calibri" w:hAnsi="Calibri"/>
          <w:b/>
          <w:i w:val="0"/>
          <w:color w:val="1F4D78"/>
          <w:sz w:val="22"/>
        </w:rPr>
        <w:t xml:space="preserve">Expected output: </w:t>
      </w:r>
      <w:r>
        <w:rPr>
          <w:rFonts w:ascii="Calibri" w:hAnsi="Calibri"/>
          <w:b w:val="0"/>
          <w:i w:val="0"/>
          <w:color w:val="203040"/>
          <w:sz w:val="22"/>
        </w:rPr>
        <w:t>Immutable run configuration plus validation warnings.</w:t>
      </w:r>
    </w:p>
    <w:p>
      <w:pPr>
        <w:spacing w:after="60"/>
      </w:pPr>
      <w:r>
        <w:rPr>
          <w:rFonts w:ascii="Calibri" w:hAnsi="Calibri"/>
          <w:b/>
          <w:i w:val="0"/>
          <w:color w:val="1F4D78"/>
          <w:sz w:val="22"/>
        </w:rPr>
        <w:t xml:space="preserve">Acceptance criteria: </w:t>
      </w:r>
      <w:r>
        <w:rPr>
          <w:rFonts w:ascii="Calibri" w:hAnsi="Calibri"/>
          <w:b w:val="0"/>
          <w:i w:val="0"/>
          <w:color w:val="203040"/>
          <w:sz w:val="22"/>
        </w:rPr>
        <w:t>A valid configuration starts; invalid/duplicate/private-network targets are blocked with field-level errors.</w:t>
      </w:r>
    </w:p>
    <w:p>
      <w:pPr>
        <w:spacing w:after="60"/>
      </w:pPr>
      <w:r>
        <w:rPr>
          <w:rFonts w:ascii="Calibri" w:hAnsi="Calibri"/>
          <w:b/>
          <w:i w:val="0"/>
          <w:color w:val="1F4D78"/>
          <w:sz w:val="22"/>
        </w:rPr>
        <w:t xml:space="preserve">Dependencies: </w:t>
      </w:r>
      <w:r>
        <w:rPr>
          <w:rFonts w:ascii="Calibri" w:hAnsi="Calibri"/>
          <w:b w:val="0"/>
          <w:i w:val="0"/>
          <w:color w:val="203040"/>
          <w:sz w:val="22"/>
        </w:rPr>
        <w:t>Run UI/API; URL validator; policy service</w:t>
      </w:r>
    </w:p>
    <w:p>
      <w:pPr>
        <w:spacing w:after="60"/>
      </w:pPr>
      <w:r>
        <w:rPr>
          <w:rFonts w:ascii="Calibri" w:hAnsi="Calibri"/>
          <w:b/>
          <w:i w:val="0"/>
          <w:color w:val="1F4D78"/>
          <w:sz w:val="22"/>
        </w:rPr>
        <w:t xml:space="preserve">Edge cases: </w:t>
      </w:r>
      <w:r>
        <w:rPr>
          <w:rFonts w:ascii="Calibri" w:hAnsi="Calibri"/>
          <w:b w:val="0"/>
          <w:i w:val="0"/>
          <w:color w:val="203040"/>
          <w:sz w:val="22"/>
        </w:rPr>
        <w:t>Redirecting domains, international subdomains, same company under multiple domains.</w:t>
      </w:r>
    </w:p>
    <w:p>
      <w:pPr>
        <w:pStyle w:val="Heading2"/>
      </w:pPr>
      <w:r>
        <w:t>FR-002 - Policy-aware site discovery</w:t>
      </w:r>
    </w:p>
    <w:p>
      <w:pPr>
        <w:spacing w:after="60"/>
      </w:pPr>
      <w:r>
        <w:rPr>
          <w:rFonts w:ascii="Calibri" w:hAnsi="Calibri"/>
          <w:b/>
          <w:i w:val="0"/>
          <w:color w:val="1F4D78"/>
          <w:sz w:val="22"/>
        </w:rPr>
        <w:t xml:space="preserve">Priority: </w:t>
      </w:r>
      <w:r>
        <w:rPr>
          <w:rFonts w:ascii="Calibri" w:hAnsi="Calibri"/>
          <w:b w:val="0"/>
          <w:i w:val="0"/>
          <w:color w:val="203040"/>
          <w:sz w:val="22"/>
        </w:rPr>
        <w:t>Must</w:t>
      </w:r>
    </w:p>
    <w:p>
      <w:pPr>
        <w:spacing w:after="60"/>
      </w:pPr>
      <w:r>
        <w:rPr>
          <w:rFonts w:ascii="Calibri" w:hAnsi="Calibri"/>
          <w:b/>
          <w:i w:val="0"/>
          <w:color w:val="1F4D78"/>
          <w:sz w:val="22"/>
        </w:rPr>
        <w:t xml:space="preserve">Requirement: </w:t>
      </w:r>
      <w:r>
        <w:rPr>
          <w:rFonts w:ascii="Calibri" w:hAnsi="Calibri"/>
          <w:b w:val="0"/>
          <w:i w:val="0"/>
          <w:color w:val="203040"/>
          <w:sz w:val="22"/>
        </w:rPr>
        <w:t>Discover relevant public URLs without exceeding approved scope.</w:t>
      </w:r>
    </w:p>
    <w:p>
      <w:pPr>
        <w:spacing w:after="60"/>
      </w:pPr>
      <w:r>
        <w:rPr>
          <w:rFonts w:ascii="Calibri" w:hAnsi="Calibri"/>
          <w:b/>
          <w:i w:val="0"/>
          <w:color w:val="1F4D78"/>
          <w:sz w:val="22"/>
        </w:rPr>
        <w:t xml:space="preserve">Inputs: </w:t>
      </w:r>
      <w:r>
        <w:rPr>
          <w:rFonts w:ascii="Calibri" w:hAnsi="Calibri"/>
          <w:b w:val="0"/>
          <w:i w:val="0"/>
          <w:color w:val="203040"/>
          <w:sz w:val="22"/>
        </w:rPr>
        <w:t>Seed URL; robots directives; sitemap(s); budgets; include/exclude rules</w:t>
      </w:r>
    </w:p>
    <w:p>
      <w:pPr>
        <w:spacing w:after="60"/>
      </w:pPr>
      <w:r>
        <w:rPr>
          <w:rFonts w:ascii="Calibri" w:hAnsi="Calibri"/>
          <w:b/>
          <w:i w:val="0"/>
          <w:color w:val="1F4D78"/>
          <w:sz w:val="22"/>
        </w:rPr>
        <w:t xml:space="preserve">Processing logic: </w:t>
      </w:r>
      <w:r>
        <w:rPr>
          <w:rFonts w:ascii="Calibri" w:hAnsi="Calibri"/>
          <w:b w:val="0"/>
          <w:i w:val="0"/>
          <w:color w:val="203040"/>
          <w:sz w:val="22"/>
        </w:rPr>
        <w:t>Check robots and terms flags; read sitemap/index; follow same-site links; optionally render navigation; classify relevance; canonicalize.</w:t>
      </w:r>
    </w:p>
    <w:p>
      <w:pPr>
        <w:spacing w:after="60"/>
      </w:pPr>
      <w:r>
        <w:rPr>
          <w:rFonts w:ascii="Calibri" w:hAnsi="Calibri"/>
          <w:b/>
          <w:i w:val="0"/>
          <w:color w:val="1F4D78"/>
          <w:sz w:val="22"/>
        </w:rPr>
        <w:t xml:space="preserve">Expected output: </w:t>
      </w:r>
      <w:r>
        <w:rPr>
          <w:rFonts w:ascii="Calibri" w:hAnsi="Calibri"/>
          <w:b w:val="0"/>
          <w:i w:val="0"/>
          <w:color w:val="203040"/>
          <w:sz w:val="22"/>
        </w:rPr>
        <w:t>Discovery manifest with source and disposition per URL.</w:t>
      </w:r>
    </w:p>
    <w:p>
      <w:pPr>
        <w:spacing w:after="60"/>
      </w:pPr>
      <w:r>
        <w:rPr>
          <w:rFonts w:ascii="Calibri" w:hAnsi="Calibri"/>
          <w:b/>
          <w:i w:val="0"/>
          <w:color w:val="1F4D78"/>
          <w:sz w:val="22"/>
        </w:rPr>
        <w:t xml:space="preserve">Acceptance criteria: </w:t>
      </w:r>
      <w:r>
        <w:rPr>
          <w:rFonts w:ascii="Calibri" w:hAnsi="Calibri"/>
          <w:b w:val="0"/>
          <w:i w:val="0"/>
          <w:color w:val="203040"/>
          <w:sz w:val="22"/>
        </w:rPr>
        <w:t>100% of selected URLs show discovered-by, canonical URL and include/exclude reason; blocked URLs are not fetched.</w:t>
      </w:r>
    </w:p>
    <w:p>
      <w:pPr>
        <w:spacing w:after="60"/>
      </w:pPr>
      <w:r>
        <w:rPr>
          <w:rFonts w:ascii="Calibri" w:hAnsi="Calibri"/>
          <w:b/>
          <w:i w:val="0"/>
          <w:color w:val="1F4D78"/>
          <w:sz w:val="22"/>
        </w:rPr>
        <w:t xml:space="preserve">Dependencies: </w:t>
      </w:r>
      <w:r>
        <w:rPr>
          <w:rFonts w:ascii="Calibri" w:hAnsi="Calibri"/>
          <w:b w:val="0"/>
          <w:i w:val="0"/>
          <w:color w:val="203040"/>
          <w:sz w:val="22"/>
        </w:rPr>
        <w:t>HTTP client; parser; crawler queue</w:t>
      </w:r>
    </w:p>
    <w:p>
      <w:pPr>
        <w:spacing w:after="60"/>
      </w:pPr>
      <w:r>
        <w:rPr>
          <w:rFonts w:ascii="Calibri" w:hAnsi="Calibri"/>
          <w:b/>
          <w:i w:val="0"/>
          <w:color w:val="1F4D78"/>
          <w:sz w:val="22"/>
        </w:rPr>
        <w:t xml:space="preserve">Edge cases: </w:t>
      </w:r>
      <w:r>
        <w:rPr>
          <w:rFonts w:ascii="Calibri" w:hAnsi="Calibri"/>
          <w:b w:val="0"/>
          <w:i w:val="0"/>
          <w:color w:val="203040"/>
          <w:sz w:val="22"/>
        </w:rPr>
        <w:t>Missing sitemap, infinite calendars, faceted URLs, SPA navigation, conflicting directives.</w:t>
      </w:r>
    </w:p>
    <w:p>
      <w:pPr>
        <w:pStyle w:val="Heading2"/>
      </w:pPr>
      <w:r>
        <w:t>FR-003 - Canonicalization and deduplication</w:t>
      </w:r>
    </w:p>
    <w:p>
      <w:pPr>
        <w:spacing w:after="60"/>
      </w:pPr>
      <w:r>
        <w:rPr>
          <w:rFonts w:ascii="Calibri" w:hAnsi="Calibri"/>
          <w:b/>
          <w:i w:val="0"/>
          <w:color w:val="1F4D78"/>
          <w:sz w:val="22"/>
        </w:rPr>
        <w:t xml:space="preserve">Priority: </w:t>
      </w:r>
      <w:r>
        <w:rPr>
          <w:rFonts w:ascii="Calibri" w:hAnsi="Calibri"/>
          <w:b w:val="0"/>
          <w:i w:val="0"/>
          <w:color w:val="203040"/>
          <w:sz w:val="22"/>
        </w:rPr>
        <w:t>Must</w:t>
      </w:r>
    </w:p>
    <w:p>
      <w:pPr>
        <w:spacing w:after="60"/>
      </w:pPr>
      <w:r>
        <w:rPr>
          <w:rFonts w:ascii="Calibri" w:hAnsi="Calibri"/>
          <w:b/>
          <w:i w:val="0"/>
          <w:color w:val="1F4D78"/>
          <w:sz w:val="22"/>
        </w:rPr>
        <w:t xml:space="preserve">Requirement: </w:t>
      </w:r>
      <w:r>
        <w:rPr>
          <w:rFonts w:ascii="Calibri" w:hAnsi="Calibri"/>
          <w:b w:val="0"/>
          <w:i w:val="0"/>
          <w:color w:val="203040"/>
          <w:sz w:val="22"/>
        </w:rPr>
        <w:t>Prevent duplicate pages/assets from biasing coverage and repetition findings.</w:t>
      </w:r>
    </w:p>
    <w:p>
      <w:pPr>
        <w:spacing w:after="60"/>
      </w:pPr>
      <w:r>
        <w:rPr>
          <w:rFonts w:ascii="Calibri" w:hAnsi="Calibri"/>
          <w:b/>
          <w:i w:val="0"/>
          <w:color w:val="1F4D78"/>
          <w:sz w:val="22"/>
        </w:rPr>
        <w:t xml:space="preserve">Inputs: </w:t>
      </w:r>
      <w:r>
        <w:rPr>
          <w:rFonts w:ascii="Calibri" w:hAnsi="Calibri"/>
          <w:b w:val="0"/>
          <w:i w:val="0"/>
          <w:color w:val="203040"/>
          <w:sz w:val="22"/>
        </w:rPr>
        <w:t>URLs, redirects, canonical tags, hashes</w:t>
      </w:r>
    </w:p>
    <w:p>
      <w:pPr>
        <w:spacing w:after="60"/>
      </w:pPr>
      <w:r>
        <w:rPr>
          <w:rFonts w:ascii="Calibri" w:hAnsi="Calibri"/>
          <w:b/>
          <w:i w:val="0"/>
          <w:color w:val="1F4D78"/>
          <w:sz w:val="22"/>
        </w:rPr>
        <w:t xml:space="preserve">Processing logic: </w:t>
      </w:r>
      <w:r>
        <w:rPr>
          <w:rFonts w:ascii="Calibri" w:hAnsi="Calibri"/>
          <w:b w:val="0"/>
          <w:i w:val="0"/>
          <w:color w:val="203040"/>
          <w:sz w:val="22"/>
        </w:rPr>
        <w:t>Normalize case/ports/query policy; follow redirects; honor valid canonicals; use normalized text and perceptual hashes; keep variant lineage.</w:t>
      </w:r>
    </w:p>
    <w:p>
      <w:pPr>
        <w:spacing w:after="60"/>
      </w:pPr>
      <w:r>
        <w:rPr>
          <w:rFonts w:ascii="Calibri" w:hAnsi="Calibri"/>
          <w:b/>
          <w:i w:val="0"/>
          <w:color w:val="1F4D78"/>
          <w:sz w:val="22"/>
        </w:rPr>
        <w:t xml:space="preserve">Expected output: </w:t>
      </w:r>
      <w:r>
        <w:rPr>
          <w:rFonts w:ascii="Calibri" w:hAnsi="Calibri"/>
          <w:b w:val="0"/>
          <w:i w:val="0"/>
          <w:color w:val="203040"/>
          <w:sz w:val="22"/>
        </w:rPr>
        <w:t>Canonical page and asset graph.</w:t>
      </w:r>
    </w:p>
    <w:p>
      <w:pPr>
        <w:spacing w:after="60"/>
      </w:pPr>
      <w:r>
        <w:rPr>
          <w:rFonts w:ascii="Calibri" w:hAnsi="Calibri"/>
          <w:b/>
          <w:i w:val="0"/>
          <w:color w:val="1F4D78"/>
          <w:sz w:val="22"/>
        </w:rPr>
        <w:t xml:space="preserve">Acceptance criteria: </w:t>
      </w:r>
      <w:r>
        <w:rPr>
          <w:rFonts w:ascii="Calibri" w:hAnsi="Calibri"/>
          <w:b w:val="0"/>
          <w:i w:val="0"/>
          <w:color w:val="203040"/>
          <w:sz w:val="22"/>
        </w:rPr>
        <w:t>Known tracking/query variants resolve to one canonical entity while materially different localized pages remain distinct.</w:t>
      </w:r>
    </w:p>
    <w:p>
      <w:pPr>
        <w:spacing w:after="60"/>
      </w:pPr>
      <w:r>
        <w:rPr>
          <w:rFonts w:ascii="Calibri" w:hAnsi="Calibri"/>
          <w:b/>
          <w:i w:val="0"/>
          <w:color w:val="1F4D78"/>
          <w:sz w:val="22"/>
        </w:rPr>
        <w:t xml:space="preserve">Dependencies: </w:t>
      </w:r>
      <w:r>
        <w:rPr>
          <w:rFonts w:ascii="Calibri" w:hAnsi="Calibri"/>
          <w:b w:val="0"/>
          <w:i w:val="0"/>
          <w:color w:val="203040"/>
          <w:sz w:val="22"/>
        </w:rPr>
        <w:t>FR-002; hashing</w:t>
      </w:r>
    </w:p>
    <w:p>
      <w:pPr>
        <w:spacing w:after="60"/>
      </w:pPr>
      <w:r>
        <w:rPr>
          <w:rFonts w:ascii="Calibri" w:hAnsi="Calibri"/>
          <w:b/>
          <w:i w:val="0"/>
          <w:color w:val="1F4D78"/>
          <w:sz w:val="22"/>
        </w:rPr>
        <w:t xml:space="preserve">Edge cases: </w:t>
      </w:r>
      <w:r>
        <w:rPr>
          <w:rFonts w:ascii="Calibri" w:hAnsi="Calibri"/>
          <w:b w:val="0"/>
          <w:i w:val="0"/>
          <w:color w:val="203040"/>
          <w:sz w:val="22"/>
        </w:rPr>
        <w:t>Incorrect cross-domain canonicals, A/B variants, pagination, session IDs.</w:t>
      </w:r>
    </w:p>
    <w:p>
      <w:pPr>
        <w:pStyle w:val="Heading2"/>
      </w:pPr>
      <w:r>
        <w:t>FR-004 - Rendered page capture</w:t>
      </w:r>
    </w:p>
    <w:p>
      <w:pPr>
        <w:spacing w:after="60"/>
      </w:pPr>
      <w:r>
        <w:rPr>
          <w:rFonts w:ascii="Calibri" w:hAnsi="Calibri"/>
          <w:b/>
          <w:i w:val="0"/>
          <w:color w:val="1F4D78"/>
          <w:sz w:val="22"/>
        </w:rPr>
        <w:t xml:space="preserve">Priority: </w:t>
      </w:r>
      <w:r>
        <w:rPr>
          <w:rFonts w:ascii="Calibri" w:hAnsi="Calibri"/>
          <w:b w:val="0"/>
          <w:i w:val="0"/>
          <w:color w:val="203040"/>
          <w:sz w:val="22"/>
        </w:rPr>
        <w:t>Must</w:t>
      </w:r>
    </w:p>
    <w:p>
      <w:pPr>
        <w:spacing w:after="60"/>
      </w:pPr>
      <w:r>
        <w:rPr>
          <w:rFonts w:ascii="Calibri" w:hAnsi="Calibri"/>
          <w:b/>
          <w:i w:val="0"/>
          <w:color w:val="1F4D78"/>
          <w:sz w:val="22"/>
        </w:rPr>
        <w:t xml:space="preserve">Requirement: </w:t>
      </w:r>
      <w:r>
        <w:rPr>
          <w:rFonts w:ascii="Calibri" w:hAnsi="Calibri"/>
          <w:b w:val="0"/>
          <w:i w:val="0"/>
          <w:color w:val="203040"/>
          <w:sz w:val="22"/>
        </w:rPr>
        <w:t>Capture the user-visible page state for evidence and visual analysis.</w:t>
      </w:r>
    </w:p>
    <w:p>
      <w:pPr>
        <w:spacing w:after="60"/>
      </w:pPr>
      <w:r>
        <w:rPr>
          <w:rFonts w:ascii="Calibri" w:hAnsi="Calibri"/>
          <w:b/>
          <w:i w:val="0"/>
          <w:color w:val="1F4D78"/>
          <w:sz w:val="22"/>
        </w:rPr>
        <w:t xml:space="preserve">Inputs: </w:t>
      </w:r>
      <w:r>
        <w:rPr>
          <w:rFonts w:ascii="Calibri" w:hAnsi="Calibri"/>
          <w:b w:val="0"/>
          <w:i w:val="0"/>
          <w:color w:val="203040"/>
          <w:sz w:val="22"/>
        </w:rPr>
        <w:t>Canonical URL; viewport profiles; wait policy</w:t>
      </w:r>
    </w:p>
    <w:p>
      <w:pPr>
        <w:spacing w:after="60"/>
      </w:pPr>
      <w:r>
        <w:rPr>
          <w:rFonts w:ascii="Calibri" w:hAnsi="Calibri"/>
          <w:b/>
          <w:i w:val="0"/>
          <w:color w:val="1F4D78"/>
          <w:sz w:val="22"/>
        </w:rPr>
        <w:t xml:space="preserve">Processing logic: </w:t>
      </w:r>
      <w:r>
        <w:rPr>
          <w:rFonts w:ascii="Calibri" w:hAnsi="Calibri"/>
          <w:b w:val="0"/>
          <w:i w:val="0"/>
          <w:color w:val="203040"/>
          <w:sz w:val="22"/>
        </w:rPr>
        <w:t>Load in browser sandbox, wait for stable network/DOM within limits, dismiss only configured consent overlays, capture full-page and key-section screenshots.</w:t>
      </w:r>
    </w:p>
    <w:p>
      <w:pPr>
        <w:spacing w:after="60"/>
      </w:pPr>
      <w:r>
        <w:rPr>
          <w:rFonts w:ascii="Calibri" w:hAnsi="Calibri"/>
          <w:b/>
          <w:i w:val="0"/>
          <w:color w:val="1F4D78"/>
          <w:sz w:val="22"/>
        </w:rPr>
        <w:t xml:space="preserve">Expected output: </w:t>
      </w:r>
      <w:r>
        <w:rPr>
          <w:rFonts w:ascii="Calibri" w:hAnsi="Calibri"/>
          <w:b w:val="0"/>
          <w:i w:val="0"/>
          <w:color w:val="203040"/>
          <w:sz w:val="22"/>
        </w:rPr>
        <w:t>DOM snapshot, screenshot(s), viewport, timing and render status.</w:t>
      </w:r>
    </w:p>
    <w:p>
      <w:pPr>
        <w:spacing w:after="60"/>
      </w:pPr>
      <w:r>
        <w:rPr>
          <w:rFonts w:ascii="Calibri" w:hAnsi="Calibri"/>
          <w:b/>
          <w:i w:val="0"/>
          <w:color w:val="1F4D78"/>
          <w:sz w:val="22"/>
        </w:rPr>
        <w:t xml:space="preserve">Acceptance criteria: </w:t>
      </w:r>
      <w:r>
        <w:rPr>
          <w:rFonts w:ascii="Calibri" w:hAnsi="Calibri"/>
          <w:b w:val="0"/>
          <w:i w:val="0"/>
          <w:color w:val="203040"/>
          <w:sz w:val="22"/>
        </w:rPr>
        <w:t>For test fixtures, visible text and screenshot correspond; failures retain partial artifacts and status.</w:t>
      </w:r>
    </w:p>
    <w:p>
      <w:pPr>
        <w:spacing w:after="60"/>
      </w:pPr>
      <w:r>
        <w:rPr>
          <w:rFonts w:ascii="Calibri" w:hAnsi="Calibri"/>
          <w:b/>
          <w:i w:val="0"/>
          <w:color w:val="1F4D78"/>
          <w:sz w:val="22"/>
        </w:rPr>
        <w:t xml:space="preserve">Dependencies: </w:t>
      </w:r>
      <w:r>
        <w:rPr>
          <w:rFonts w:ascii="Calibri" w:hAnsi="Calibri"/>
          <w:b w:val="0"/>
          <w:i w:val="0"/>
          <w:color w:val="203040"/>
          <w:sz w:val="22"/>
        </w:rPr>
        <w:t>Browser renderer; object storage</w:t>
      </w:r>
    </w:p>
    <w:p>
      <w:pPr>
        <w:spacing w:after="60"/>
      </w:pPr>
      <w:r>
        <w:rPr>
          <w:rFonts w:ascii="Calibri" w:hAnsi="Calibri"/>
          <w:b/>
          <w:i w:val="0"/>
          <w:color w:val="1F4D78"/>
          <w:sz w:val="22"/>
        </w:rPr>
        <w:t xml:space="preserve">Edge cases: </w:t>
      </w:r>
      <w:r>
        <w:rPr>
          <w:rFonts w:ascii="Calibri" w:hAnsi="Calibri"/>
          <w:b w:val="0"/>
          <w:i w:val="0"/>
          <w:color w:val="203040"/>
          <w:sz w:val="22"/>
        </w:rPr>
        <w:t>Lazy loading, animation, cookie walls, geolocation, bot challenges, long pages.</w:t>
      </w:r>
    </w:p>
    <w:p>
      <w:pPr>
        <w:pStyle w:val="Heading2"/>
      </w:pPr>
      <w:r>
        <w:t>FR-005 - Structured page inventory</w:t>
      </w:r>
    </w:p>
    <w:p>
      <w:pPr>
        <w:spacing w:after="60"/>
      </w:pPr>
      <w:r>
        <w:rPr>
          <w:rFonts w:ascii="Calibri" w:hAnsi="Calibri"/>
          <w:b/>
          <w:i w:val="0"/>
          <w:color w:val="1F4D78"/>
          <w:sz w:val="22"/>
        </w:rPr>
        <w:t xml:space="preserve">Priority: </w:t>
      </w:r>
      <w:r>
        <w:rPr>
          <w:rFonts w:ascii="Calibri" w:hAnsi="Calibri"/>
          <w:b w:val="0"/>
          <w:i w:val="0"/>
          <w:color w:val="203040"/>
          <w:sz w:val="22"/>
        </w:rPr>
        <w:t>Must</w:t>
      </w:r>
    </w:p>
    <w:p>
      <w:pPr>
        <w:spacing w:after="60"/>
      </w:pPr>
      <w:r>
        <w:rPr>
          <w:rFonts w:ascii="Calibri" w:hAnsi="Calibri"/>
          <w:b/>
          <w:i w:val="0"/>
          <w:color w:val="1F4D78"/>
          <w:sz w:val="22"/>
        </w:rPr>
        <w:t xml:space="preserve">Requirement: </w:t>
      </w:r>
      <w:r>
        <w:rPr>
          <w:rFonts w:ascii="Calibri" w:hAnsi="Calibri"/>
          <w:b w:val="0"/>
          <w:i w:val="0"/>
          <w:color w:val="203040"/>
          <w:sz w:val="22"/>
        </w:rPr>
        <w:t>Represent page purpose, audience, sections and marketing elements.</w:t>
      </w:r>
    </w:p>
    <w:p>
      <w:pPr>
        <w:spacing w:after="60"/>
      </w:pPr>
      <w:r>
        <w:rPr>
          <w:rFonts w:ascii="Calibri" w:hAnsi="Calibri"/>
          <w:b/>
          <w:i w:val="0"/>
          <w:color w:val="1F4D78"/>
          <w:sz w:val="22"/>
        </w:rPr>
        <w:t xml:space="preserve">Inputs: </w:t>
      </w:r>
      <w:r>
        <w:rPr>
          <w:rFonts w:ascii="Calibri" w:hAnsi="Calibri"/>
          <w:b w:val="0"/>
          <w:i w:val="0"/>
          <w:color w:val="203040"/>
          <w:sz w:val="22"/>
        </w:rPr>
        <w:t>DOM, accessibility tree, rendered geometry, metadata</w:t>
      </w:r>
    </w:p>
    <w:p>
      <w:pPr>
        <w:spacing w:after="60"/>
      </w:pPr>
      <w:r>
        <w:rPr>
          <w:rFonts w:ascii="Calibri" w:hAnsi="Calibri"/>
          <w:b/>
          <w:i w:val="0"/>
          <w:color w:val="1F4D78"/>
          <w:sz w:val="22"/>
        </w:rPr>
        <w:t xml:space="preserve">Processing logic: </w:t>
      </w:r>
      <w:r>
        <w:rPr>
          <w:rFonts w:ascii="Calibri" w:hAnsi="Calibri"/>
          <w:b w:val="0"/>
          <w:i w:val="0"/>
          <w:color w:val="203040"/>
          <w:sz w:val="22"/>
        </w:rPr>
        <w:t>Segment semantic/visual sections; classify page type and funnel stage; extract headlines, body, captions, CTA, offers, forms, proof and trust signals.</w:t>
      </w:r>
    </w:p>
    <w:p>
      <w:pPr>
        <w:spacing w:after="60"/>
      </w:pPr>
      <w:r>
        <w:rPr>
          <w:rFonts w:ascii="Calibri" w:hAnsi="Calibri"/>
          <w:b/>
          <w:i w:val="0"/>
          <w:color w:val="1F4D78"/>
          <w:sz w:val="22"/>
        </w:rPr>
        <w:t xml:space="preserve">Expected output: </w:t>
      </w:r>
      <w:r>
        <w:rPr>
          <w:rFonts w:ascii="Calibri" w:hAnsi="Calibri"/>
          <w:b w:val="0"/>
          <w:i w:val="0"/>
          <w:color w:val="203040"/>
          <w:sz w:val="22"/>
        </w:rPr>
        <w:t>Page and section records linked to content elements.</w:t>
      </w:r>
    </w:p>
    <w:p>
      <w:pPr>
        <w:spacing w:after="60"/>
      </w:pPr>
      <w:r>
        <w:rPr>
          <w:rFonts w:ascii="Calibri" w:hAnsi="Calibri"/>
          <w:b/>
          <w:i w:val="0"/>
          <w:color w:val="1F4D78"/>
          <w:sz w:val="22"/>
        </w:rPr>
        <w:t xml:space="preserve">Acceptance criteria: </w:t>
      </w:r>
      <w:r>
        <w:rPr>
          <w:rFonts w:ascii="Calibri" w:hAnsi="Calibri"/>
          <w:b w:val="0"/>
          <w:i w:val="0"/>
          <w:color w:val="203040"/>
          <w:sz w:val="22"/>
        </w:rPr>
        <w:t>On labeled fixtures, required elements achieve &gt;=90% extraction recall; every element retains source location.</w:t>
      </w:r>
    </w:p>
    <w:p>
      <w:pPr>
        <w:spacing w:after="60"/>
      </w:pPr>
      <w:r>
        <w:rPr>
          <w:rFonts w:ascii="Calibri" w:hAnsi="Calibri"/>
          <w:b/>
          <w:i w:val="0"/>
          <w:color w:val="1F4D78"/>
          <w:sz w:val="22"/>
        </w:rPr>
        <w:t xml:space="preserve">Dependencies: </w:t>
      </w:r>
      <w:r>
        <w:rPr>
          <w:rFonts w:ascii="Calibri" w:hAnsi="Calibri"/>
          <w:b w:val="0"/>
          <w:i w:val="0"/>
          <w:color w:val="203040"/>
          <w:sz w:val="22"/>
        </w:rPr>
        <w:t>FR-004; extraction models</w:t>
      </w:r>
    </w:p>
    <w:p>
      <w:pPr>
        <w:spacing w:after="60"/>
      </w:pPr>
      <w:r>
        <w:rPr>
          <w:rFonts w:ascii="Calibri" w:hAnsi="Calibri"/>
          <w:b/>
          <w:i w:val="0"/>
          <w:color w:val="1F4D78"/>
          <w:sz w:val="22"/>
        </w:rPr>
        <w:t xml:space="preserve">Edge cases: </w:t>
      </w:r>
      <w:r>
        <w:rPr>
          <w:rFonts w:ascii="Calibri" w:hAnsi="Calibri"/>
          <w:b w:val="0"/>
          <w:i w:val="0"/>
          <w:color w:val="203040"/>
          <w:sz w:val="22"/>
        </w:rPr>
        <w:t>Canvas text, iframes, shadow DOM, duplicate responsive markup, hidden tabs.</w:t>
      </w:r>
    </w:p>
    <w:p>
      <w:pPr>
        <w:pStyle w:val="Heading2"/>
      </w:pPr>
      <w:r>
        <w:t>FR-006 - Asset inventory</w:t>
      </w:r>
    </w:p>
    <w:p>
      <w:pPr>
        <w:spacing w:after="60"/>
      </w:pPr>
      <w:r>
        <w:rPr>
          <w:rFonts w:ascii="Calibri" w:hAnsi="Calibri"/>
          <w:b/>
          <w:i w:val="0"/>
          <w:color w:val="1F4D78"/>
          <w:sz w:val="22"/>
        </w:rPr>
        <w:t xml:space="preserve">Priority: </w:t>
      </w:r>
      <w:r>
        <w:rPr>
          <w:rFonts w:ascii="Calibri" w:hAnsi="Calibri"/>
          <w:b w:val="0"/>
          <w:i w:val="0"/>
          <w:color w:val="203040"/>
          <w:sz w:val="22"/>
        </w:rPr>
        <w:t>Must</w:t>
      </w:r>
    </w:p>
    <w:p>
      <w:pPr>
        <w:spacing w:after="60"/>
      </w:pPr>
      <w:r>
        <w:rPr>
          <w:rFonts w:ascii="Calibri" w:hAnsi="Calibri"/>
          <w:b/>
          <w:i w:val="0"/>
          <w:color w:val="1F4D78"/>
          <w:sz w:val="22"/>
        </w:rPr>
        <w:t xml:space="preserve">Requirement: </w:t>
      </w:r>
      <w:r>
        <w:rPr>
          <w:rFonts w:ascii="Calibri" w:hAnsi="Calibri"/>
          <w:b w:val="0"/>
          <w:i w:val="0"/>
          <w:color w:val="203040"/>
          <w:sz w:val="22"/>
        </w:rPr>
        <w:t>Inventory relevant images, graphics, icons, video posters and product media.</w:t>
      </w:r>
    </w:p>
    <w:p>
      <w:pPr>
        <w:spacing w:after="60"/>
      </w:pPr>
      <w:r>
        <w:rPr>
          <w:rFonts w:ascii="Calibri" w:hAnsi="Calibri"/>
          <w:b/>
          <w:i w:val="0"/>
          <w:color w:val="1F4D78"/>
          <w:sz w:val="22"/>
        </w:rPr>
        <w:t xml:space="preserve">Inputs: </w:t>
      </w:r>
      <w:r>
        <w:rPr>
          <w:rFonts w:ascii="Calibri" w:hAnsi="Calibri"/>
          <w:b w:val="0"/>
          <w:i w:val="0"/>
          <w:color w:val="203040"/>
          <w:sz w:val="22"/>
        </w:rPr>
        <w:t>DOM/CSS/network assets/screenshots</w:t>
      </w:r>
    </w:p>
    <w:p>
      <w:pPr>
        <w:spacing w:after="60"/>
      </w:pPr>
      <w:r>
        <w:rPr>
          <w:rFonts w:ascii="Calibri" w:hAnsi="Calibri"/>
          <w:b/>
          <w:i w:val="0"/>
          <w:color w:val="1F4D78"/>
          <w:sz w:val="22"/>
        </w:rPr>
        <w:t xml:space="preserve">Processing logic: </w:t>
      </w:r>
      <w:r>
        <w:rPr>
          <w:rFonts w:ascii="Calibri" w:hAnsi="Calibri"/>
          <w:b w:val="0"/>
          <w:i w:val="0"/>
          <w:color w:val="203040"/>
          <w:sz w:val="22"/>
        </w:rPr>
        <w:t>Resolve srcset/background images; map asset to section; capture dimensions, alt text, role and perceptual hash; ignore decorative assets by rubric.</w:t>
      </w:r>
    </w:p>
    <w:p>
      <w:pPr>
        <w:spacing w:after="60"/>
      </w:pPr>
      <w:r>
        <w:rPr>
          <w:rFonts w:ascii="Calibri" w:hAnsi="Calibri"/>
          <w:b/>
          <w:i w:val="0"/>
          <w:color w:val="1F4D78"/>
          <w:sz w:val="22"/>
        </w:rPr>
        <w:t xml:space="preserve">Expected output: </w:t>
      </w:r>
      <w:r>
        <w:rPr>
          <w:rFonts w:ascii="Calibri" w:hAnsi="Calibri"/>
          <w:b w:val="0"/>
          <w:i w:val="0"/>
          <w:color w:val="203040"/>
          <w:sz w:val="22"/>
        </w:rPr>
        <w:t>Asset records and page-use relationships.</w:t>
      </w:r>
    </w:p>
    <w:p>
      <w:pPr>
        <w:spacing w:after="60"/>
      </w:pPr>
      <w:r>
        <w:rPr>
          <w:rFonts w:ascii="Calibri" w:hAnsi="Calibri"/>
          <w:b/>
          <w:i w:val="0"/>
          <w:color w:val="1F4D78"/>
          <w:sz w:val="22"/>
        </w:rPr>
        <w:t xml:space="preserve">Acceptance criteria: </w:t>
      </w:r>
      <w:r>
        <w:rPr>
          <w:rFonts w:ascii="Calibri" w:hAnsi="Calibri"/>
          <w:b w:val="0"/>
          <w:i w:val="0"/>
          <w:color w:val="203040"/>
          <w:sz w:val="22"/>
        </w:rPr>
        <w:t>Every analyzed asset has URL/hash, page/section, role, capture evidence and analysis status.</w:t>
      </w:r>
    </w:p>
    <w:p>
      <w:pPr>
        <w:spacing w:after="60"/>
      </w:pPr>
      <w:r>
        <w:rPr>
          <w:rFonts w:ascii="Calibri" w:hAnsi="Calibri"/>
          <w:b/>
          <w:i w:val="0"/>
          <w:color w:val="1F4D78"/>
          <w:sz w:val="22"/>
        </w:rPr>
        <w:t xml:space="preserve">Dependencies: </w:t>
      </w:r>
      <w:r>
        <w:rPr>
          <w:rFonts w:ascii="Calibri" w:hAnsi="Calibri"/>
          <w:b w:val="0"/>
          <w:i w:val="0"/>
          <w:color w:val="203040"/>
          <w:sz w:val="22"/>
        </w:rPr>
        <w:t>FR-004; image fetcher; storage</w:t>
      </w:r>
    </w:p>
    <w:p>
      <w:pPr>
        <w:spacing w:after="60"/>
      </w:pPr>
      <w:r>
        <w:rPr>
          <w:rFonts w:ascii="Calibri" w:hAnsi="Calibri"/>
          <w:b/>
          <w:i w:val="0"/>
          <w:color w:val="1F4D78"/>
          <w:sz w:val="22"/>
        </w:rPr>
        <w:t xml:space="preserve">Edge cases: </w:t>
      </w:r>
      <w:r>
        <w:rPr>
          <w:rFonts w:ascii="Calibri" w:hAnsi="Calibri"/>
          <w:b w:val="0"/>
          <w:i w:val="0"/>
          <w:color w:val="203040"/>
          <w:sz w:val="22"/>
        </w:rPr>
        <w:t>Data URIs, SVG, video, third-party CDN blocks, sprites, inaccessible originals.</w:t>
      </w:r>
    </w:p>
    <w:p>
      <w:pPr>
        <w:pStyle w:val="Heading2"/>
      </w:pPr>
      <w:r>
        <w:t>FR-007 - Copy and messaging analysis</w:t>
      </w:r>
    </w:p>
    <w:p>
      <w:pPr>
        <w:spacing w:after="60"/>
      </w:pPr>
      <w:r>
        <w:rPr>
          <w:rFonts w:ascii="Calibri" w:hAnsi="Calibri"/>
          <w:b/>
          <w:i w:val="0"/>
          <w:color w:val="1F4D78"/>
          <w:sz w:val="22"/>
        </w:rPr>
        <w:t xml:space="preserve">Priority: </w:t>
      </w:r>
      <w:r>
        <w:rPr>
          <w:rFonts w:ascii="Calibri" w:hAnsi="Calibri"/>
          <w:b w:val="0"/>
          <w:i w:val="0"/>
          <w:color w:val="203040"/>
          <w:sz w:val="22"/>
        </w:rPr>
        <w:t>Must</w:t>
      </w:r>
    </w:p>
    <w:p>
      <w:pPr>
        <w:spacing w:after="60"/>
      </w:pPr>
      <w:r>
        <w:rPr>
          <w:rFonts w:ascii="Calibri" w:hAnsi="Calibri"/>
          <w:b/>
          <w:i w:val="0"/>
          <w:color w:val="1F4D78"/>
          <w:sz w:val="22"/>
        </w:rPr>
        <w:t xml:space="preserve">Requirement: </w:t>
      </w:r>
      <w:r>
        <w:rPr>
          <w:rFonts w:ascii="Calibri" w:hAnsi="Calibri"/>
          <w:b w:val="0"/>
          <w:i w:val="0"/>
          <w:color w:val="203040"/>
          <w:sz w:val="22"/>
        </w:rPr>
        <w:t>Evaluate clarity, benefit orientation, specificity, persuasion, proof, consistency, tone, objections and CTA strength in context.</w:t>
      </w:r>
    </w:p>
    <w:p>
      <w:pPr>
        <w:spacing w:after="60"/>
      </w:pPr>
      <w:r>
        <w:rPr>
          <w:rFonts w:ascii="Calibri" w:hAnsi="Calibri"/>
          <w:b/>
          <w:i w:val="0"/>
          <w:color w:val="1F4D78"/>
          <w:sz w:val="22"/>
        </w:rPr>
        <w:t xml:space="preserve">Inputs: </w:t>
      </w:r>
      <w:r>
        <w:rPr>
          <w:rFonts w:ascii="Calibri" w:hAnsi="Calibri"/>
          <w:b w:val="0"/>
          <w:i w:val="0"/>
          <w:color w:val="203040"/>
          <w:sz w:val="22"/>
        </w:rPr>
        <w:t>Content elements; page purpose; audience; brand guidance</w:t>
      </w:r>
    </w:p>
    <w:p>
      <w:pPr>
        <w:spacing w:after="60"/>
      </w:pPr>
      <w:r>
        <w:rPr>
          <w:rFonts w:ascii="Calibri" w:hAnsi="Calibri"/>
          <w:b/>
          <w:i w:val="0"/>
          <w:color w:val="1F4D78"/>
          <w:sz w:val="22"/>
        </w:rPr>
        <w:t xml:space="preserve">Processing logic: </w:t>
      </w:r>
      <w:r>
        <w:rPr>
          <w:rFonts w:ascii="Calibri" w:hAnsi="Calibri"/>
          <w:b w:val="0"/>
          <w:i w:val="0"/>
          <w:color w:val="203040"/>
          <w:sz w:val="22"/>
        </w:rPr>
        <w:t>Apply versioned rubrics; distinguish feature/benefit/claim/proof; detect repetition and contradictions; score only supported dimensions; explain each score.</w:t>
      </w:r>
    </w:p>
    <w:p>
      <w:pPr>
        <w:spacing w:after="60"/>
      </w:pPr>
      <w:r>
        <w:rPr>
          <w:rFonts w:ascii="Calibri" w:hAnsi="Calibri"/>
          <w:b/>
          <w:i w:val="0"/>
          <w:color w:val="1F4D78"/>
          <w:sz w:val="22"/>
        </w:rPr>
        <w:t xml:space="preserve">Expected output: </w:t>
      </w:r>
      <w:r>
        <w:rPr>
          <w:rFonts w:ascii="Calibri" w:hAnsi="Calibri"/>
          <w:b w:val="0"/>
          <w:i w:val="0"/>
          <w:color w:val="203040"/>
          <w:sz w:val="22"/>
        </w:rPr>
        <w:t>Page findings, score components, examples, confidence and evidence.</w:t>
      </w:r>
    </w:p>
    <w:p>
      <w:pPr>
        <w:spacing w:after="60"/>
      </w:pPr>
      <w:r>
        <w:rPr>
          <w:rFonts w:ascii="Calibri" w:hAnsi="Calibri"/>
          <w:b/>
          <w:i w:val="0"/>
          <w:color w:val="1F4D78"/>
          <w:sz w:val="22"/>
        </w:rPr>
        <w:t xml:space="preserve">Acceptance criteria: </w:t>
      </w:r>
      <w:r>
        <w:rPr>
          <w:rFonts w:ascii="Calibri" w:hAnsi="Calibri"/>
          <w:b w:val="0"/>
          <w:i w:val="0"/>
          <w:color w:val="203040"/>
          <w:sz w:val="22"/>
        </w:rPr>
        <w:t>Each material finding cites exact text and section; unsupported dimensions are N/A, not zero; reviewers reproduce score rationale from rubric.</w:t>
      </w:r>
    </w:p>
    <w:p>
      <w:pPr>
        <w:spacing w:after="60"/>
      </w:pPr>
      <w:r>
        <w:rPr>
          <w:rFonts w:ascii="Calibri" w:hAnsi="Calibri"/>
          <w:b/>
          <w:i w:val="0"/>
          <w:color w:val="1F4D78"/>
          <w:sz w:val="22"/>
        </w:rPr>
        <w:t xml:space="preserve">Dependencies: </w:t>
      </w:r>
      <w:r>
        <w:rPr>
          <w:rFonts w:ascii="Calibri" w:hAnsi="Calibri"/>
          <w:b w:val="0"/>
          <w:i w:val="0"/>
          <w:color w:val="203040"/>
          <w:sz w:val="22"/>
        </w:rPr>
        <w:t>FR-005; LLM; rubric registry</w:t>
      </w:r>
    </w:p>
    <w:p>
      <w:pPr>
        <w:spacing w:after="60"/>
      </w:pPr>
      <w:r>
        <w:rPr>
          <w:rFonts w:ascii="Calibri" w:hAnsi="Calibri"/>
          <w:b/>
          <w:i w:val="0"/>
          <w:color w:val="1F4D78"/>
          <w:sz w:val="22"/>
        </w:rPr>
        <w:t xml:space="preserve">Edge cases: </w:t>
      </w:r>
      <w:r>
        <w:rPr>
          <w:rFonts w:ascii="Calibri" w:hAnsi="Calibri"/>
          <w:b w:val="0"/>
          <w:i w:val="0"/>
          <w:color w:val="203040"/>
          <w:sz w:val="22"/>
        </w:rPr>
        <w:t>Minimal copy, jargon, multilingual copy, regulated claims, personalization.</w:t>
      </w:r>
    </w:p>
    <w:p>
      <w:pPr>
        <w:pStyle w:val="Heading2"/>
      </w:pPr>
      <w:r>
        <w:t>FR-008 - Contextual visual analysis</w:t>
      </w:r>
    </w:p>
    <w:p>
      <w:pPr>
        <w:spacing w:after="60"/>
      </w:pPr>
      <w:r>
        <w:rPr>
          <w:rFonts w:ascii="Calibri" w:hAnsi="Calibri"/>
          <w:b/>
          <w:i w:val="0"/>
          <w:color w:val="1F4D78"/>
          <w:sz w:val="22"/>
        </w:rPr>
        <w:t xml:space="preserve">Priority: </w:t>
      </w:r>
      <w:r>
        <w:rPr>
          <w:rFonts w:ascii="Calibri" w:hAnsi="Calibri"/>
          <w:b w:val="0"/>
          <w:i w:val="0"/>
          <w:color w:val="203040"/>
          <w:sz w:val="22"/>
        </w:rPr>
        <w:t>Must</w:t>
      </w:r>
    </w:p>
    <w:p>
      <w:pPr>
        <w:spacing w:after="60"/>
      </w:pPr>
      <w:r>
        <w:rPr>
          <w:rFonts w:ascii="Calibri" w:hAnsi="Calibri"/>
          <w:b/>
          <w:i w:val="0"/>
          <w:color w:val="1F4D78"/>
          <w:sz w:val="22"/>
        </w:rPr>
        <w:t xml:space="preserve">Requirement: </w:t>
      </w:r>
      <w:r>
        <w:rPr>
          <w:rFonts w:ascii="Calibri" w:hAnsi="Calibri"/>
          <w:b w:val="0"/>
          <w:i w:val="0"/>
          <w:color w:val="203040"/>
          <w:sz w:val="22"/>
        </w:rPr>
        <w:t>Judge whether visuals support intended communication, not aesthetics alone.</w:t>
      </w:r>
    </w:p>
    <w:p>
      <w:pPr>
        <w:spacing w:after="60"/>
      </w:pPr>
      <w:r>
        <w:rPr>
          <w:rFonts w:ascii="Calibri" w:hAnsi="Calibri"/>
          <w:b/>
          <w:i w:val="0"/>
          <w:color w:val="1F4D78"/>
          <w:sz w:val="22"/>
        </w:rPr>
        <w:t xml:space="preserve">Inputs: </w:t>
      </w:r>
      <w:r>
        <w:rPr>
          <w:rFonts w:ascii="Calibri" w:hAnsi="Calibri"/>
          <w:b w:val="0"/>
          <w:i w:val="0"/>
          <w:color w:val="203040"/>
          <w:sz w:val="22"/>
        </w:rPr>
        <w:t>Section screenshot; asset; adjacent copy; page goal; brand guidance</w:t>
      </w:r>
    </w:p>
    <w:p>
      <w:pPr>
        <w:spacing w:after="60"/>
      </w:pPr>
      <w:r>
        <w:rPr>
          <w:rFonts w:ascii="Calibri" w:hAnsi="Calibri"/>
          <w:b/>
          <w:i w:val="0"/>
          <w:color w:val="1F4D78"/>
          <w:sz w:val="22"/>
        </w:rPr>
        <w:t xml:space="preserve">Processing logic: </w:t>
      </w:r>
      <w:r>
        <w:rPr>
          <w:rFonts w:ascii="Calibri" w:hAnsi="Calibri"/>
          <w:b w:val="0"/>
          <w:i w:val="0"/>
          <w:color w:val="203040"/>
          <w:sz w:val="22"/>
        </w:rPr>
        <w:t>Classify visual type/message; evaluate relevance, distinctiveness, product visibility, consistency, duplication, quality and missing role; separate technical defects from strategic interpretation.</w:t>
      </w:r>
    </w:p>
    <w:p>
      <w:pPr>
        <w:spacing w:after="60"/>
      </w:pPr>
      <w:r>
        <w:rPr>
          <w:rFonts w:ascii="Calibri" w:hAnsi="Calibri"/>
          <w:b/>
          <w:i w:val="0"/>
          <w:color w:val="1F4D78"/>
          <w:sz w:val="22"/>
        </w:rPr>
        <w:t xml:space="preserve">Expected output: </w:t>
      </w:r>
      <w:r>
        <w:rPr>
          <w:rFonts w:ascii="Calibri" w:hAnsi="Calibri"/>
          <w:b w:val="0"/>
          <w:i w:val="0"/>
          <w:color w:val="203040"/>
          <w:sz w:val="22"/>
        </w:rPr>
        <w:t>Visual findings with evidence, rubric factors and suggested asset type.</w:t>
      </w:r>
    </w:p>
    <w:p>
      <w:pPr>
        <w:spacing w:after="60"/>
      </w:pPr>
      <w:r>
        <w:rPr>
          <w:rFonts w:ascii="Calibri" w:hAnsi="Calibri"/>
          <w:b/>
          <w:i w:val="0"/>
          <w:color w:val="1F4D78"/>
          <w:sz w:val="22"/>
        </w:rPr>
        <w:t xml:space="preserve">Acceptance criteria: </w:t>
      </w:r>
      <w:r>
        <w:rPr>
          <w:rFonts w:ascii="Calibri" w:hAnsi="Calibri"/>
          <w:b w:val="0"/>
          <w:i w:val="0"/>
          <w:color w:val="203040"/>
          <w:sz w:val="22"/>
        </w:rPr>
        <w:t>Every negative judgment names communication objective and observed evidence; near-duplicate assets are flagged consistently in benchmark fixtures.</w:t>
      </w:r>
    </w:p>
    <w:p>
      <w:pPr>
        <w:spacing w:after="60"/>
      </w:pPr>
      <w:r>
        <w:rPr>
          <w:rFonts w:ascii="Calibri" w:hAnsi="Calibri"/>
          <w:b/>
          <w:i w:val="0"/>
          <w:color w:val="1F4D78"/>
          <w:sz w:val="22"/>
        </w:rPr>
        <w:t xml:space="preserve">Dependencies: </w:t>
      </w:r>
      <w:r>
        <w:rPr>
          <w:rFonts w:ascii="Calibri" w:hAnsi="Calibri"/>
          <w:b w:val="0"/>
          <w:i w:val="0"/>
          <w:color w:val="203040"/>
          <w:sz w:val="22"/>
        </w:rPr>
        <w:t>FR-006; vision model; image hashes</w:t>
      </w:r>
    </w:p>
    <w:p>
      <w:pPr>
        <w:spacing w:after="60"/>
      </w:pPr>
      <w:r>
        <w:rPr>
          <w:rFonts w:ascii="Calibri" w:hAnsi="Calibri"/>
          <w:b/>
          <w:i w:val="0"/>
          <w:color w:val="1F4D78"/>
          <w:sz w:val="22"/>
        </w:rPr>
        <w:t xml:space="preserve">Edge cases: </w:t>
      </w:r>
      <w:r>
        <w:rPr>
          <w:rFonts w:ascii="Calibri" w:hAnsi="Calibri"/>
          <w:b w:val="0"/>
          <w:i w:val="0"/>
          <w:color w:val="203040"/>
          <w:sz w:val="22"/>
        </w:rPr>
        <w:t>Abstract art, cultural context, stock ambiguity, text baked into images, missing brand kit.</w:t>
      </w:r>
    </w:p>
    <w:p>
      <w:pPr>
        <w:pStyle w:val="Heading2"/>
      </w:pPr>
      <w:r>
        <w:t>FR-009 - Trust and conversion analysis</w:t>
      </w:r>
    </w:p>
    <w:p>
      <w:pPr>
        <w:spacing w:after="60"/>
      </w:pPr>
      <w:r>
        <w:rPr>
          <w:rFonts w:ascii="Calibri" w:hAnsi="Calibri"/>
          <w:b/>
          <w:i w:val="0"/>
          <w:color w:val="1F4D78"/>
          <w:sz w:val="22"/>
        </w:rPr>
        <w:t xml:space="preserve">Priority: </w:t>
      </w:r>
      <w:r>
        <w:rPr>
          <w:rFonts w:ascii="Calibri" w:hAnsi="Calibri"/>
          <w:b w:val="0"/>
          <w:i w:val="0"/>
          <w:color w:val="203040"/>
          <w:sz w:val="22"/>
        </w:rPr>
        <w:t>Must</w:t>
      </w:r>
    </w:p>
    <w:p>
      <w:pPr>
        <w:spacing w:after="60"/>
      </w:pPr>
      <w:r>
        <w:rPr>
          <w:rFonts w:ascii="Calibri" w:hAnsi="Calibri"/>
          <w:b/>
          <w:i w:val="0"/>
          <w:color w:val="1F4D78"/>
          <w:sz w:val="22"/>
        </w:rPr>
        <w:t xml:space="preserve">Requirement: </w:t>
      </w:r>
      <w:r>
        <w:rPr>
          <w:rFonts w:ascii="Calibri" w:hAnsi="Calibri"/>
          <w:b w:val="0"/>
          <w:i w:val="0"/>
          <w:color w:val="203040"/>
          <w:sz w:val="22"/>
        </w:rPr>
        <w:t>Identify proof, reassurance, offers, CTA hierarchy, form friction and funnel coverage.</w:t>
      </w:r>
    </w:p>
    <w:p>
      <w:pPr>
        <w:spacing w:after="60"/>
      </w:pPr>
      <w:r>
        <w:rPr>
          <w:rFonts w:ascii="Calibri" w:hAnsi="Calibri"/>
          <w:b/>
          <w:i w:val="0"/>
          <w:color w:val="1F4D78"/>
          <w:sz w:val="22"/>
        </w:rPr>
        <w:t xml:space="preserve">Inputs: </w:t>
      </w:r>
      <w:r>
        <w:rPr>
          <w:rFonts w:ascii="Calibri" w:hAnsi="Calibri"/>
          <w:b w:val="0"/>
          <w:i w:val="0"/>
          <w:color w:val="203040"/>
          <w:sz w:val="22"/>
        </w:rPr>
        <w:t>Sections, links, forms, proof elements</w:t>
      </w:r>
    </w:p>
    <w:p>
      <w:pPr>
        <w:spacing w:after="60"/>
      </w:pPr>
      <w:r>
        <w:rPr>
          <w:rFonts w:ascii="Calibri" w:hAnsi="Calibri"/>
          <w:b/>
          <w:i w:val="0"/>
          <w:color w:val="1F4D78"/>
          <w:sz w:val="22"/>
        </w:rPr>
        <w:t xml:space="preserve">Processing logic: </w:t>
      </w:r>
      <w:r>
        <w:rPr>
          <w:rFonts w:ascii="Calibri" w:hAnsi="Calibri"/>
          <w:b w:val="0"/>
          <w:i w:val="0"/>
          <w:color w:val="203040"/>
          <w:sz w:val="22"/>
        </w:rPr>
        <w:t>Classify CTA intent/stage; count fields without submission; map claim-to-proof; identify reassurance near decisions; do not enter personal data or submit forms.</w:t>
      </w:r>
    </w:p>
    <w:p>
      <w:pPr>
        <w:spacing w:after="60"/>
      </w:pPr>
      <w:r>
        <w:rPr>
          <w:rFonts w:ascii="Calibri" w:hAnsi="Calibri"/>
          <w:b/>
          <w:i w:val="0"/>
          <w:color w:val="1F4D78"/>
          <w:sz w:val="22"/>
        </w:rPr>
        <w:t xml:space="preserve">Expected output: </w:t>
      </w:r>
      <w:r>
        <w:rPr>
          <w:rFonts w:ascii="Calibri" w:hAnsi="Calibri"/>
          <w:b w:val="0"/>
          <w:i w:val="0"/>
          <w:color w:val="203040"/>
          <w:sz w:val="22"/>
        </w:rPr>
        <w:t>Trust/conversion map and findings.</w:t>
      </w:r>
    </w:p>
    <w:p>
      <w:pPr>
        <w:spacing w:after="60"/>
      </w:pPr>
      <w:r>
        <w:rPr>
          <w:rFonts w:ascii="Calibri" w:hAnsi="Calibri"/>
          <w:b/>
          <w:i w:val="0"/>
          <w:color w:val="1F4D78"/>
          <w:sz w:val="22"/>
        </w:rPr>
        <w:t xml:space="preserve">Acceptance criteria: </w:t>
      </w:r>
      <w:r>
        <w:rPr>
          <w:rFonts w:ascii="Calibri" w:hAnsi="Calibri"/>
          <w:b w:val="0"/>
          <w:i w:val="0"/>
          <w:color w:val="203040"/>
          <w:sz w:val="22"/>
        </w:rPr>
        <w:t>All forms and primary CTAs on captured pages are classified; no form is submitted; proof claims link to observed evidence.</w:t>
      </w:r>
    </w:p>
    <w:p>
      <w:pPr>
        <w:spacing w:after="60"/>
      </w:pPr>
      <w:r>
        <w:rPr>
          <w:rFonts w:ascii="Calibri" w:hAnsi="Calibri"/>
          <w:b/>
          <w:i w:val="0"/>
          <w:color w:val="1F4D78"/>
          <w:sz w:val="22"/>
        </w:rPr>
        <w:t xml:space="preserve">Dependencies: </w:t>
      </w:r>
      <w:r>
        <w:rPr>
          <w:rFonts w:ascii="Calibri" w:hAnsi="Calibri"/>
          <w:b w:val="0"/>
          <w:i w:val="0"/>
          <w:color w:val="203040"/>
          <w:sz w:val="22"/>
        </w:rPr>
        <w:t>FR-005</w:t>
      </w:r>
    </w:p>
    <w:p>
      <w:pPr>
        <w:spacing w:after="60"/>
      </w:pPr>
      <w:r>
        <w:rPr>
          <w:rFonts w:ascii="Calibri" w:hAnsi="Calibri"/>
          <w:b/>
          <w:i w:val="0"/>
          <w:color w:val="1F4D78"/>
          <w:sz w:val="22"/>
        </w:rPr>
        <w:t xml:space="preserve">Edge cases: </w:t>
      </w:r>
      <w:r>
        <w:rPr>
          <w:rFonts w:ascii="Calibri" w:hAnsi="Calibri"/>
          <w:b w:val="0"/>
          <w:i w:val="0"/>
          <w:color w:val="203040"/>
          <w:sz w:val="22"/>
        </w:rPr>
        <w:t>Chat widgets, multi-step forms, external checkout, region-specific offers.</w:t>
      </w:r>
    </w:p>
    <w:p>
      <w:pPr>
        <w:pStyle w:val="Heading2"/>
      </w:pPr>
      <w:r>
        <w:t>FR-010 - Competitor equivalent analysis</w:t>
      </w:r>
    </w:p>
    <w:p>
      <w:pPr>
        <w:spacing w:after="60"/>
      </w:pPr>
      <w:r>
        <w:rPr>
          <w:rFonts w:ascii="Calibri" w:hAnsi="Calibri"/>
          <w:b/>
          <w:i w:val="0"/>
          <w:color w:val="1F4D78"/>
          <w:sz w:val="22"/>
        </w:rPr>
        <w:t xml:space="preserve">Priority: </w:t>
      </w:r>
      <w:r>
        <w:rPr>
          <w:rFonts w:ascii="Calibri" w:hAnsi="Calibri"/>
          <w:b w:val="0"/>
          <w:i w:val="0"/>
          <w:color w:val="203040"/>
          <w:sz w:val="22"/>
        </w:rPr>
        <w:t>Must</w:t>
      </w:r>
    </w:p>
    <w:p>
      <w:pPr>
        <w:spacing w:after="60"/>
      </w:pPr>
      <w:r>
        <w:rPr>
          <w:rFonts w:ascii="Calibri" w:hAnsi="Calibri"/>
          <w:b/>
          <w:i w:val="0"/>
          <w:color w:val="1F4D78"/>
          <w:sz w:val="22"/>
        </w:rPr>
        <w:t xml:space="preserve">Requirement: </w:t>
      </w:r>
      <w:r>
        <w:rPr>
          <w:rFonts w:ascii="Calibri" w:hAnsi="Calibri"/>
          <w:b w:val="0"/>
          <w:i w:val="0"/>
          <w:color w:val="203040"/>
          <w:sz w:val="22"/>
        </w:rPr>
        <w:t>Apply the same evidence schema and rubrics to approved competitors.</w:t>
      </w:r>
    </w:p>
    <w:p>
      <w:pPr>
        <w:spacing w:after="60"/>
      </w:pPr>
      <w:r>
        <w:rPr>
          <w:rFonts w:ascii="Calibri" w:hAnsi="Calibri"/>
          <w:b/>
          <w:i w:val="0"/>
          <w:color w:val="1F4D78"/>
          <w:sz w:val="22"/>
        </w:rPr>
        <w:t xml:space="preserve">Inputs: </w:t>
      </w:r>
      <w:r>
        <w:rPr>
          <w:rFonts w:ascii="Calibri" w:hAnsi="Calibri"/>
          <w:b w:val="0"/>
          <w:i w:val="0"/>
          <w:color w:val="203040"/>
          <w:sz w:val="22"/>
        </w:rPr>
        <w:t>Competitor configurations; common rubric</w:t>
      </w:r>
    </w:p>
    <w:p>
      <w:pPr>
        <w:spacing w:after="60"/>
      </w:pPr>
      <w:r>
        <w:rPr>
          <w:rFonts w:ascii="Calibri" w:hAnsi="Calibri"/>
          <w:b/>
          <w:i w:val="0"/>
          <w:color w:val="1F4D78"/>
          <w:sz w:val="22"/>
        </w:rPr>
        <w:t xml:space="preserve">Processing logic: </w:t>
      </w:r>
      <w:r>
        <w:rPr>
          <w:rFonts w:ascii="Calibri" w:hAnsi="Calibri"/>
          <w:b w:val="0"/>
          <w:i w:val="0"/>
          <w:color w:val="203040"/>
          <w:sz w:val="22"/>
        </w:rPr>
        <w:t>Run FR-002 to FR-009 independently with domain-specific coverage reporting; isolate data and errors.</w:t>
      </w:r>
    </w:p>
    <w:p>
      <w:pPr>
        <w:spacing w:after="60"/>
      </w:pPr>
      <w:r>
        <w:rPr>
          <w:rFonts w:ascii="Calibri" w:hAnsi="Calibri"/>
          <w:b/>
          <w:i w:val="0"/>
          <w:color w:val="1F4D78"/>
          <w:sz w:val="22"/>
        </w:rPr>
        <w:t xml:space="preserve">Expected output: </w:t>
      </w:r>
      <w:r>
        <w:rPr>
          <w:rFonts w:ascii="Calibri" w:hAnsi="Calibri"/>
          <w:b w:val="0"/>
          <w:i w:val="0"/>
          <w:color w:val="203040"/>
          <w:sz w:val="22"/>
        </w:rPr>
        <w:t>Comparable competitor profiles.</w:t>
      </w:r>
    </w:p>
    <w:p>
      <w:pPr>
        <w:spacing w:after="60"/>
      </w:pPr>
      <w:r>
        <w:rPr>
          <w:rFonts w:ascii="Calibri" w:hAnsi="Calibri"/>
          <w:b/>
          <w:i w:val="0"/>
          <w:color w:val="1F4D78"/>
          <w:sz w:val="22"/>
        </w:rPr>
        <w:t xml:space="preserve">Acceptance criteria: </w:t>
      </w:r>
      <w:r>
        <w:rPr>
          <w:rFonts w:ascii="Calibri" w:hAnsi="Calibri"/>
          <w:b w:val="0"/>
          <w:i w:val="0"/>
          <w:color w:val="203040"/>
          <w:sz w:val="22"/>
        </w:rPr>
        <w:t>A competitor failure does not invalidate Clara results; comparisons expose unequal coverage and date.</w:t>
      </w:r>
    </w:p>
    <w:p>
      <w:pPr>
        <w:spacing w:after="60"/>
      </w:pPr>
      <w:r>
        <w:rPr>
          <w:rFonts w:ascii="Calibri" w:hAnsi="Calibri"/>
          <w:b/>
          <w:i w:val="0"/>
          <w:color w:val="1F4D78"/>
          <w:sz w:val="22"/>
        </w:rPr>
        <w:t xml:space="preserve">Dependencies: </w:t>
      </w:r>
      <w:r>
        <w:rPr>
          <w:rFonts w:ascii="Calibri" w:hAnsi="Calibri"/>
          <w:b w:val="0"/>
          <w:i w:val="0"/>
          <w:color w:val="203040"/>
          <w:sz w:val="22"/>
        </w:rPr>
        <w:t>FR-002..009</w:t>
      </w:r>
    </w:p>
    <w:p>
      <w:pPr>
        <w:spacing w:after="60"/>
      </w:pPr>
      <w:r>
        <w:rPr>
          <w:rFonts w:ascii="Calibri" w:hAnsi="Calibri"/>
          <w:b/>
          <w:i w:val="0"/>
          <w:color w:val="1F4D78"/>
          <w:sz w:val="22"/>
        </w:rPr>
        <w:t xml:space="preserve">Edge cases: </w:t>
      </w:r>
      <w:r>
        <w:rPr>
          <w:rFonts w:ascii="Calibri" w:hAnsi="Calibri"/>
          <w:b w:val="0"/>
          <w:i w:val="0"/>
          <w:color w:val="203040"/>
          <w:sz w:val="22"/>
        </w:rPr>
        <w:t>Competitor too large, blocked, different business model, multiple brands.</w:t>
      </w:r>
    </w:p>
    <w:p>
      <w:pPr>
        <w:pStyle w:val="Heading2"/>
      </w:pPr>
      <w:r>
        <w:t>FR-011 - Comparable-page mapping</w:t>
      </w:r>
    </w:p>
    <w:p>
      <w:pPr>
        <w:spacing w:after="60"/>
      </w:pPr>
      <w:r>
        <w:rPr>
          <w:rFonts w:ascii="Calibri" w:hAnsi="Calibri"/>
          <w:b/>
          <w:i w:val="0"/>
          <w:color w:val="1F4D78"/>
          <w:sz w:val="22"/>
        </w:rPr>
        <w:t xml:space="preserve">Priority: </w:t>
      </w:r>
      <w:r>
        <w:rPr>
          <w:rFonts w:ascii="Calibri" w:hAnsi="Calibri"/>
          <w:b w:val="0"/>
          <w:i w:val="0"/>
          <w:color w:val="203040"/>
          <w:sz w:val="22"/>
        </w:rPr>
        <w:t>Must</w:t>
      </w:r>
    </w:p>
    <w:p>
      <w:pPr>
        <w:spacing w:after="60"/>
      </w:pPr>
      <w:r>
        <w:rPr>
          <w:rFonts w:ascii="Calibri" w:hAnsi="Calibri"/>
          <w:b/>
          <w:i w:val="0"/>
          <w:color w:val="1F4D78"/>
          <w:sz w:val="22"/>
        </w:rPr>
        <w:t xml:space="preserve">Requirement: </w:t>
      </w:r>
      <w:r>
        <w:rPr>
          <w:rFonts w:ascii="Calibri" w:hAnsi="Calibri"/>
          <w:b w:val="0"/>
          <w:i w:val="0"/>
          <w:color w:val="203040"/>
          <w:sz w:val="22"/>
        </w:rPr>
        <w:t>Avoid misleading comparisons between non-equivalent pages.</w:t>
      </w:r>
    </w:p>
    <w:p>
      <w:pPr>
        <w:spacing w:after="60"/>
      </w:pPr>
      <w:r>
        <w:rPr>
          <w:rFonts w:ascii="Calibri" w:hAnsi="Calibri"/>
          <w:b/>
          <w:i w:val="0"/>
          <w:color w:val="1F4D78"/>
          <w:sz w:val="22"/>
        </w:rPr>
        <w:t xml:space="preserve">Inputs: </w:t>
      </w:r>
      <w:r>
        <w:rPr>
          <w:rFonts w:ascii="Calibri" w:hAnsi="Calibri"/>
          <w:b w:val="0"/>
          <w:i w:val="0"/>
          <w:color w:val="203040"/>
          <w:sz w:val="22"/>
        </w:rPr>
        <w:t>Page inventories and taxonomy</w:t>
      </w:r>
    </w:p>
    <w:p>
      <w:pPr>
        <w:spacing w:after="60"/>
      </w:pPr>
      <w:r>
        <w:rPr>
          <w:rFonts w:ascii="Calibri" w:hAnsi="Calibri"/>
          <w:b/>
          <w:i w:val="0"/>
          <w:color w:val="1F4D78"/>
          <w:sz w:val="22"/>
        </w:rPr>
        <w:t xml:space="preserve">Processing logic: </w:t>
      </w:r>
      <w:r>
        <w:rPr>
          <w:rFonts w:ascii="Calibri" w:hAnsi="Calibri"/>
          <w:b w:val="0"/>
          <w:i w:val="0"/>
          <w:color w:val="203040"/>
          <w:sz w:val="22"/>
        </w:rPr>
        <w:t>Map by page type, intent, audience, product/use case and funnel stage; allow one-to-many mappings and confidence; require human override for low confidence.</w:t>
      </w:r>
    </w:p>
    <w:p>
      <w:pPr>
        <w:spacing w:after="60"/>
      </w:pPr>
      <w:r>
        <w:rPr>
          <w:rFonts w:ascii="Calibri" w:hAnsi="Calibri"/>
          <w:b/>
          <w:i w:val="0"/>
          <w:color w:val="1F4D78"/>
          <w:sz w:val="22"/>
        </w:rPr>
        <w:t xml:space="preserve">Expected output: </w:t>
      </w:r>
      <w:r>
        <w:rPr>
          <w:rFonts w:ascii="Calibri" w:hAnsi="Calibri"/>
          <w:b w:val="0"/>
          <w:i w:val="0"/>
          <w:color w:val="203040"/>
          <w:sz w:val="22"/>
        </w:rPr>
        <w:t>Comparison sets with mapping rationale.</w:t>
      </w:r>
    </w:p>
    <w:p>
      <w:pPr>
        <w:spacing w:after="60"/>
      </w:pPr>
      <w:r>
        <w:rPr>
          <w:rFonts w:ascii="Calibri" w:hAnsi="Calibri"/>
          <w:b/>
          <w:i w:val="0"/>
          <w:color w:val="1F4D78"/>
          <w:sz w:val="22"/>
        </w:rPr>
        <w:t xml:space="preserve">Acceptance criteria: </w:t>
      </w:r>
      <w:r>
        <w:rPr>
          <w:rFonts w:ascii="Calibri" w:hAnsi="Calibri"/>
          <w:b w:val="0"/>
          <w:i w:val="0"/>
          <w:color w:val="203040"/>
          <w:sz w:val="22"/>
        </w:rPr>
        <w:t>&gt;=85% precision on curated mapping set; low-confidence mappings are excluded from scored benchmarks by default.</w:t>
      </w:r>
    </w:p>
    <w:p>
      <w:pPr>
        <w:spacing w:after="60"/>
      </w:pPr>
      <w:r>
        <w:rPr>
          <w:rFonts w:ascii="Calibri" w:hAnsi="Calibri"/>
          <w:b/>
          <w:i w:val="0"/>
          <w:color w:val="1F4D78"/>
          <w:sz w:val="22"/>
        </w:rPr>
        <w:t xml:space="preserve">Dependencies: </w:t>
      </w:r>
      <w:r>
        <w:rPr>
          <w:rFonts w:ascii="Calibri" w:hAnsi="Calibri"/>
          <w:b w:val="0"/>
          <w:i w:val="0"/>
          <w:color w:val="203040"/>
          <w:sz w:val="22"/>
        </w:rPr>
        <w:t>FR-005; FR-010</w:t>
      </w:r>
    </w:p>
    <w:p>
      <w:pPr>
        <w:spacing w:after="60"/>
      </w:pPr>
      <w:r>
        <w:rPr>
          <w:rFonts w:ascii="Calibri" w:hAnsi="Calibri"/>
          <w:b/>
          <w:i w:val="0"/>
          <w:color w:val="1F4D78"/>
          <w:sz w:val="22"/>
        </w:rPr>
        <w:t xml:space="preserve">Edge cases: </w:t>
      </w:r>
      <w:r>
        <w:rPr>
          <w:rFonts w:ascii="Calibri" w:hAnsi="Calibri"/>
          <w:b w:val="0"/>
          <w:i w:val="0"/>
          <w:color w:val="203040"/>
          <w:sz w:val="22"/>
        </w:rPr>
        <w:t>No equivalent page, radically different IA, marketplace vs product site.</w:t>
      </w:r>
    </w:p>
    <w:p>
      <w:pPr>
        <w:pStyle w:val="Heading2"/>
      </w:pPr>
      <w:r>
        <w:t>FR-012 - Benchmarking</w:t>
      </w:r>
    </w:p>
    <w:p>
      <w:pPr>
        <w:spacing w:after="60"/>
      </w:pPr>
      <w:r>
        <w:rPr>
          <w:rFonts w:ascii="Calibri" w:hAnsi="Calibri"/>
          <w:b/>
          <w:i w:val="0"/>
          <w:color w:val="1F4D78"/>
          <w:sz w:val="22"/>
        </w:rPr>
        <w:t xml:space="preserve">Priority: </w:t>
      </w:r>
      <w:r>
        <w:rPr>
          <w:rFonts w:ascii="Calibri" w:hAnsi="Calibri"/>
          <w:b w:val="0"/>
          <w:i w:val="0"/>
          <w:color w:val="203040"/>
          <w:sz w:val="22"/>
        </w:rPr>
        <w:t>Must</w:t>
      </w:r>
    </w:p>
    <w:p>
      <w:pPr>
        <w:spacing w:after="60"/>
      </w:pPr>
      <w:r>
        <w:rPr>
          <w:rFonts w:ascii="Calibri" w:hAnsi="Calibri"/>
          <w:b/>
          <w:i w:val="0"/>
          <w:color w:val="1F4D78"/>
          <w:sz w:val="22"/>
        </w:rPr>
        <w:t xml:space="preserve">Requirement: </w:t>
      </w:r>
      <w:r>
        <w:rPr>
          <w:rFonts w:ascii="Calibri" w:hAnsi="Calibri"/>
          <w:b w:val="0"/>
          <w:i w:val="0"/>
          <w:color w:val="203040"/>
          <w:sz w:val="22"/>
        </w:rPr>
        <w:t>Compare Clara and competitors on normalized, explainable dimensions.</w:t>
      </w:r>
    </w:p>
    <w:p>
      <w:pPr>
        <w:spacing w:after="60"/>
      </w:pPr>
      <w:r>
        <w:rPr>
          <w:rFonts w:ascii="Calibri" w:hAnsi="Calibri"/>
          <w:b/>
          <w:i w:val="0"/>
          <w:color w:val="1F4D78"/>
          <w:sz w:val="22"/>
        </w:rPr>
        <w:t xml:space="preserve">Inputs: </w:t>
      </w:r>
      <w:r>
        <w:rPr>
          <w:rFonts w:ascii="Calibri" w:hAnsi="Calibri"/>
          <w:b w:val="0"/>
          <w:i w:val="0"/>
          <w:color w:val="203040"/>
          <w:sz w:val="22"/>
        </w:rPr>
        <w:t>Comparable sets; rubric scores; evidence</w:t>
      </w:r>
    </w:p>
    <w:p>
      <w:pPr>
        <w:spacing w:after="60"/>
      </w:pPr>
      <w:r>
        <w:rPr>
          <w:rFonts w:ascii="Calibri" w:hAnsi="Calibri"/>
          <w:b/>
          <w:i w:val="0"/>
          <w:color w:val="1F4D78"/>
          <w:sz w:val="22"/>
        </w:rPr>
        <w:t xml:space="preserve">Processing logic: </w:t>
      </w:r>
      <w:r>
        <w:rPr>
          <w:rFonts w:ascii="Calibri" w:hAnsi="Calibri"/>
          <w:b w:val="0"/>
          <w:i w:val="0"/>
          <w:color w:val="203040"/>
          <w:sz w:val="22"/>
        </w:rPr>
        <w:t>Calculate dimension scores using same rubric/version; include raw evidence and N/A; show coverage and confidence; avoid false precision.</w:t>
      </w:r>
    </w:p>
    <w:p>
      <w:pPr>
        <w:spacing w:after="60"/>
      </w:pPr>
      <w:r>
        <w:rPr>
          <w:rFonts w:ascii="Calibri" w:hAnsi="Calibri"/>
          <w:b/>
          <w:i w:val="0"/>
          <w:color w:val="1F4D78"/>
          <w:sz w:val="22"/>
        </w:rPr>
        <w:t xml:space="preserve">Expected output: </w:t>
      </w:r>
      <w:r>
        <w:rPr>
          <w:rFonts w:ascii="Calibri" w:hAnsi="Calibri"/>
          <w:b w:val="0"/>
          <w:i w:val="0"/>
          <w:color w:val="203040"/>
          <w:sz w:val="22"/>
        </w:rPr>
        <w:t>Benchmark matrix, strengths and limitations.</w:t>
      </w:r>
    </w:p>
    <w:p>
      <w:pPr>
        <w:spacing w:after="60"/>
      </w:pPr>
      <w:r>
        <w:rPr>
          <w:rFonts w:ascii="Calibri" w:hAnsi="Calibri"/>
          <w:b/>
          <w:i w:val="0"/>
          <w:color w:val="1F4D78"/>
          <w:sz w:val="22"/>
        </w:rPr>
        <w:t xml:space="preserve">Acceptance criteria: </w:t>
      </w:r>
      <w:r>
        <w:rPr>
          <w:rFonts w:ascii="Calibri" w:hAnsi="Calibri"/>
          <w:b w:val="0"/>
          <w:i w:val="0"/>
          <w:color w:val="203040"/>
          <w:sz w:val="22"/>
        </w:rPr>
        <w:t>Every cell has score/label, evidence count, confidence and rubric version; N/A is not included in averages.</w:t>
      </w:r>
    </w:p>
    <w:p>
      <w:pPr>
        <w:spacing w:after="60"/>
      </w:pPr>
      <w:r>
        <w:rPr>
          <w:rFonts w:ascii="Calibri" w:hAnsi="Calibri"/>
          <w:b/>
          <w:i w:val="0"/>
          <w:color w:val="1F4D78"/>
          <w:sz w:val="22"/>
        </w:rPr>
        <w:t xml:space="preserve">Dependencies: </w:t>
      </w:r>
      <w:r>
        <w:rPr>
          <w:rFonts w:ascii="Calibri" w:hAnsi="Calibri"/>
          <w:b w:val="0"/>
          <w:i w:val="0"/>
          <w:color w:val="203040"/>
          <w:sz w:val="22"/>
        </w:rPr>
        <w:t>FR-007..011</w:t>
      </w:r>
    </w:p>
    <w:p>
      <w:pPr>
        <w:spacing w:after="60"/>
      </w:pPr>
      <w:r>
        <w:rPr>
          <w:rFonts w:ascii="Calibri" w:hAnsi="Calibri"/>
          <w:b/>
          <w:i w:val="0"/>
          <w:color w:val="1F4D78"/>
          <w:sz w:val="22"/>
        </w:rPr>
        <w:t xml:space="preserve">Edge cases: </w:t>
      </w:r>
      <w:r>
        <w:rPr>
          <w:rFonts w:ascii="Calibri" w:hAnsi="Calibri"/>
          <w:b w:val="0"/>
          <w:i w:val="0"/>
          <w:color w:val="203040"/>
          <w:sz w:val="22"/>
        </w:rPr>
        <w:t>Unequal sample sizes, outlier campaigns, stale pages, missing visuals.</w:t>
      </w:r>
    </w:p>
    <w:p>
      <w:pPr>
        <w:pStyle w:val="Heading2"/>
      </w:pPr>
      <w:r>
        <w:t>FR-013 - Gap and strength detection</w:t>
      </w:r>
    </w:p>
    <w:p>
      <w:pPr>
        <w:spacing w:after="60"/>
      </w:pPr>
      <w:r>
        <w:rPr>
          <w:rFonts w:ascii="Calibri" w:hAnsi="Calibri"/>
          <w:b/>
          <w:i w:val="0"/>
          <w:color w:val="1F4D78"/>
          <w:sz w:val="22"/>
        </w:rPr>
        <w:t xml:space="preserve">Priority: </w:t>
      </w:r>
      <w:r>
        <w:rPr>
          <w:rFonts w:ascii="Calibri" w:hAnsi="Calibri"/>
          <w:b w:val="0"/>
          <w:i w:val="0"/>
          <w:color w:val="203040"/>
          <w:sz w:val="22"/>
        </w:rPr>
        <w:t>Must</w:t>
      </w:r>
    </w:p>
    <w:p>
      <w:pPr>
        <w:spacing w:after="60"/>
      </w:pPr>
      <w:r>
        <w:rPr>
          <w:rFonts w:ascii="Calibri" w:hAnsi="Calibri"/>
          <w:b/>
          <w:i w:val="0"/>
          <w:color w:val="1F4D78"/>
          <w:sz w:val="22"/>
        </w:rPr>
        <w:t xml:space="preserve">Requirement: </w:t>
      </w:r>
      <w:r>
        <w:rPr>
          <w:rFonts w:ascii="Calibri" w:hAnsi="Calibri"/>
          <w:b w:val="0"/>
          <w:i w:val="0"/>
          <w:color w:val="203040"/>
          <w:sz w:val="22"/>
        </w:rPr>
        <w:t>Detect missing, weak, inconsistent and superior capabilities across defined categories.</w:t>
      </w:r>
    </w:p>
    <w:p>
      <w:pPr>
        <w:spacing w:after="60"/>
      </w:pPr>
      <w:r>
        <w:rPr>
          <w:rFonts w:ascii="Calibri" w:hAnsi="Calibri"/>
          <w:b/>
          <w:i w:val="0"/>
          <w:color w:val="1F4D78"/>
          <w:sz w:val="22"/>
        </w:rPr>
        <w:t xml:space="preserve">Inputs: </w:t>
      </w:r>
      <w:r>
        <w:rPr>
          <w:rFonts w:ascii="Calibri" w:hAnsi="Calibri"/>
          <w:b w:val="0"/>
          <w:i w:val="0"/>
          <w:color w:val="203040"/>
          <w:sz w:val="22"/>
        </w:rPr>
        <w:t>Clara profile; competitor profiles; business context</w:t>
      </w:r>
    </w:p>
    <w:p>
      <w:pPr>
        <w:spacing w:after="60"/>
      </w:pPr>
      <w:r>
        <w:rPr>
          <w:rFonts w:ascii="Calibri" w:hAnsi="Calibri"/>
          <w:b/>
          <w:i w:val="0"/>
          <w:color w:val="1F4D78"/>
          <w:sz w:val="22"/>
        </w:rPr>
        <w:t xml:space="preserve">Processing logic: </w:t>
      </w:r>
      <w:r>
        <w:rPr>
          <w:rFonts w:ascii="Calibri" w:hAnsi="Calibri"/>
          <w:b w:val="0"/>
          <w:i w:val="0"/>
          <w:color w:val="203040"/>
          <w:sz w:val="22"/>
        </w:rPr>
        <w:t>Evaluate category expectations using prevalence and relevance; require sufficient coverage; classify content, message, visual, trust, product, use-case, conversion and differentiation gaps; also capture Clara strengths.</w:t>
      </w:r>
    </w:p>
    <w:p>
      <w:pPr>
        <w:spacing w:after="60"/>
      </w:pPr>
      <w:r>
        <w:rPr>
          <w:rFonts w:ascii="Calibri" w:hAnsi="Calibri"/>
          <w:b/>
          <w:i w:val="0"/>
          <w:color w:val="1F4D78"/>
          <w:sz w:val="22"/>
        </w:rPr>
        <w:t xml:space="preserve">Expected output: </w:t>
      </w:r>
      <w:r>
        <w:rPr>
          <w:rFonts w:ascii="Calibri" w:hAnsi="Calibri"/>
          <w:b w:val="0"/>
          <w:i w:val="0"/>
          <w:color w:val="203040"/>
          <w:sz w:val="22"/>
        </w:rPr>
        <w:t>Gap/strength records with type, evidence and confidence.</w:t>
      </w:r>
    </w:p>
    <w:p>
      <w:pPr>
        <w:spacing w:after="60"/>
      </w:pPr>
      <w:r>
        <w:rPr>
          <w:rFonts w:ascii="Calibri" w:hAnsi="Calibri"/>
          <w:b/>
          <w:i w:val="0"/>
          <w:color w:val="1F4D78"/>
          <w:sz w:val="22"/>
        </w:rPr>
        <w:t xml:space="preserve">Acceptance criteria: </w:t>
      </w:r>
      <w:r>
        <w:rPr>
          <w:rFonts w:ascii="Calibri" w:hAnsi="Calibri"/>
          <w:b w:val="0"/>
          <w:i w:val="0"/>
          <w:color w:val="203040"/>
          <w:sz w:val="22"/>
        </w:rPr>
        <w:t>No gap is asserted solely from an uncrawled/blocked area; each gap states baseline, evidence and inference method.</w:t>
      </w:r>
    </w:p>
    <w:p>
      <w:pPr>
        <w:spacing w:after="60"/>
      </w:pPr>
      <w:r>
        <w:rPr>
          <w:rFonts w:ascii="Calibri" w:hAnsi="Calibri"/>
          <w:b/>
          <w:i w:val="0"/>
          <w:color w:val="1F4D78"/>
          <w:sz w:val="22"/>
        </w:rPr>
        <w:t xml:space="preserve">Dependencies: </w:t>
      </w:r>
      <w:r>
        <w:rPr>
          <w:rFonts w:ascii="Calibri" w:hAnsi="Calibri"/>
          <w:b w:val="0"/>
          <w:i w:val="0"/>
          <w:color w:val="203040"/>
          <w:sz w:val="22"/>
        </w:rPr>
        <w:t>FR-012; coverage thresholds</w:t>
      </w:r>
    </w:p>
    <w:p>
      <w:pPr>
        <w:spacing w:after="60"/>
      </w:pPr>
      <w:r>
        <w:rPr>
          <w:rFonts w:ascii="Calibri" w:hAnsi="Calibri"/>
          <w:b/>
          <w:i w:val="0"/>
          <w:color w:val="1F4D78"/>
          <w:sz w:val="22"/>
        </w:rPr>
        <w:t xml:space="preserve">Edge cases: </w:t>
      </w:r>
      <w:r>
        <w:rPr>
          <w:rFonts w:ascii="Calibri" w:hAnsi="Calibri"/>
          <w:b w:val="0"/>
          <w:i w:val="0"/>
          <w:color w:val="203040"/>
          <w:sz w:val="22"/>
        </w:rPr>
        <w:t>All sites omit feature, competitor practice is poor, one competitor dominates sample.</w:t>
      </w:r>
    </w:p>
    <w:p>
      <w:pPr>
        <w:pStyle w:val="Heading2"/>
      </w:pPr>
      <w:r>
        <w:t>FR-014 - Parity vs differentiation detection</w:t>
      </w:r>
    </w:p>
    <w:p>
      <w:pPr>
        <w:spacing w:after="60"/>
      </w:pPr>
      <w:r>
        <w:rPr>
          <w:rFonts w:ascii="Calibri" w:hAnsi="Calibri"/>
          <w:b/>
          <w:i w:val="0"/>
          <w:color w:val="1F4D78"/>
          <w:sz w:val="22"/>
        </w:rPr>
        <w:t xml:space="preserve">Priority: </w:t>
      </w:r>
      <w:r>
        <w:rPr>
          <w:rFonts w:ascii="Calibri" w:hAnsi="Calibri"/>
          <w:b w:val="0"/>
          <w:i w:val="0"/>
          <w:color w:val="203040"/>
          <w:sz w:val="22"/>
        </w:rPr>
        <w:t>Must</w:t>
      </w:r>
    </w:p>
    <w:p>
      <w:pPr>
        <w:spacing w:after="60"/>
      </w:pPr>
      <w:r>
        <w:rPr>
          <w:rFonts w:ascii="Calibri" w:hAnsi="Calibri"/>
          <w:b/>
          <w:i w:val="0"/>
          <w:color w:val="1F4D78"/>
          <w:sz w:val="22"/>
        </w:rPr>
        <w:t xml:space="preserve">Requirement: </w:t>
      </w:r>
      <w:r>
        <w:rPr>
          <w:rFonts w:ascii="Calibri" w:hAnsi="Calibri"/>
          <w:b w:val="0"/>
          <w:i w:val="0"/>
          <w:color w:val="203040"/>
          <w:sz w:val="22"/>
        </w:rPr>
        <w:t>Separate category hygiene from strategic white space.</w:t>
      </w:r>
    </w:p>
    <w:p>
      <w:pPr>
        <w:spacing w:after="60"/>
      </w:pPr>
      <w:r>
        <w:rPr>
          <w:rFonts w:ascii="Calibri" w:hAnsi="Calibri"/>
          <w:b/>
          <w:i w:val="0"/>
          <w:color w:val="1F4D78"/>
          <w:sz w:val="22"/>
        </w:rPr>
        <w:t xml:space="preserve">Inputs: </w:t>
      </w:r>
      <w:r>
        <w:rPr>
          <w:rFonts w:ascii="Calibri" w:hAnsi="Calibri"/>
          <w:b w:val="0"/>
          <w:i w:val="0"/>
          <w:color w:val="203040"/>
          <w:sz w:val="22"/>
        </w:rPr>
        <w:t>Gap records; prevalence; audience needs; brand strategy</w:t>
      </w:r>
    </w:p>
    <w:p>
      <w:pPr>
        <w:spacing w:after="60"/>
      </w:pPr>
      <w:r>
        <w:rPr>
          <w:rFonts w:ascii="Calibri" w:hAnsi="Calibri"/>
          <w:b/>
          <w:i w:val="0"/>
          <w:color w:val="1F4D78"/>
          <w:sz w:val="22"/>
        </w:rPr>
        <w:t xml:space="preserve">Processing logic: </w:t>
      </w:r>
      <w:r>
        <w:rPr>
          <w:rFonts w:ascii="Calibri" w:hAnsi="Calibri"/>
          <w:b w:val="0"/>
          <w:i w:val="0"/>
          <w:color w:val="203040"/>
          <w:sz w:val="22"/>
        </w:rPr>
        <w:t>Parity when relevant pattern appears across threshold of comparable competitors; differentiation when unmet need is plausible, brand-fit and not merely absent; label hypotheses requiring research.</w:t>
      </w:r>
    </w:p>
    <w:p>
      <w:pPr>
        <w:spacing w:after="60"/>
      </w:pPr>
      <w:r>
        <w:rPr>
          <w:rFonts w:ascii="Calibri" w:hAnsi="Calibri"/>
          <w:b/>
          <w:i w:val="0"/>
          <w:color w:val="1F4D78"/>
          <w:sz w:val="22"/>
        </w:rPr>
        <w:t xml:space="preserve">Expected output: </w:t>
      </w:r>
      <w:r>
        <w:rPr>
          <w:rFonts w:ascii="Calibri" w:hAnsi="Calibri"/>
          <w:b w:val="0"/>
          <w:i w:val="0"/>
          <w:color w:val="203040"/>
          <w:sz w:val="22"/>
        </w:rPr>
        <w:t>Opportunity classification and rationale.</w:t>
      </w:r>
    </w:p>
    <w:p>
      <w:pPr>
        <w:spacing w:after="60"/>
      </w:pPr>
      <w:r>
        <w:rPr>
          <w:rFonts w:ascii="Calibri" w:hAnsi="Calibri"/>
          <w:b/>
          <w:i w:val="0"/>
          <w:color w:val="1F4D78"/>
          <w:sz w:val="22"/>
        </w:rPr>
        <w:t xml:space="preserve">Acceptance criteria: </w:t>
      </w:r>
      <w:r>
        <w:rPr>
          <w:rFonts w:ascii="Calibri" w:hAnsi="Calibri"/>
          <w:b w:val="0"/>
          <w:i w:val="0"/>
          <w:color w:val="203040"/>
          <w:sz w:val="22"/>
        </w:rPr>
        <w:t>Every opportunity is labeled parity, differentiation or hypothesis and explains threshold/brand fit.</w:t>
      </w:r>
    </w:p>
    <w:p>
      <w:pPr>
        <w:spacing w:after="60"/>
      </w:pPr>
      <w:r>
        <w:rPr>
          <w:rFonts w:ascii="Calibri" w:hAnsi="Calibri"/>
          <w:b/>
          <w:i w:val="0"/>
          <w:color w:val="1F4D78"/>
          <w:sz w:val="22"/>
        </w:rPr>
        <w:t xml:space="preserve">Dependencies: </w:t>
      </w:r>
      <w:r>
        <w:rPr>
          <w:rFonts w:ascii="Calibri" w:hAnsi="Calibri"/>
          <w:b w:val="0"/>
          <w:i w:val="0"/>
          <w:color w:val="203040"/>
          <w:sz w:val="22"/>
        </w:rPr>
        <w:t>FR-013; business context</w:t>
      </w:r>
    </w:p>
    <w:p>
      <w:pPr>
        <w:spacing w:after="60"/>
      </w:pPr>
      <w:r>
        <w:rPr>
          <w:rFonts w:ascii="Calibri" w:hAnsi="Calibri"/>
          <w:b/>
          <w:i w:val="0"/>
          <w:color w:val="1F4D78"/>
          <w:sz w:val="22"/>
        </w:rPr>
        <w:t xml:space="preserve">Edge cases: </w:t>
      </w:r>
      <w:r>
        <w:rPr>
          <w:rFonts w:ascii="Calibri" w:hAnsi="Calibri"/>
          <w:b w:val="0"/>
          <w:i w:val="0"/>
          <w:color w:val="203040"/>
          <w:sz w:val="22"/>
        </w:rPr>
        <w:t>Small competitor set, copied market pattern, unvalidated audience need.</w:t>
      </w:r>
    </w:p>
    <w:p>
      <w:pPr>
        <w:pStyle w:val="Heading2"/>
      </w:pPr>
      <w:r>
        <w:t>FR-015 - Recommendation generation</w:t>
      </w:r>
    </w:p>
    <w:p>
      <w:pPr>
        <w:spacing w:after="60"/>
      </w:pPr>
      <w:r>
        <w:rPr>
          <w:rFonts w:ascii="Calibri" w:hAnsi="Calibri"/>
          <w:b/>
          <w:i w:val="0"/>
          <w:color w:val="1F4D78"/>
          <w:sz w:val="22"/>
        </w:rPr>
        <w:t xml:space="preserve">Priority: </w:t>
      </w:r>
      <w:r>
        <w:rPr>
          <w:rFonts w:ascii="Calibri" w:hAnsi="Calibri"/>
          <w:b w:val="0"/>
          <w:i w:val="0"/>
          <w:color w:val="203040"/>
          <w:sz w:val="22"/>
        </w:rPr>
        <w:t>Must</w:t>
      </w:r>
    </w:p>
    <w:p>
      <w:pPr>
        <w:spacing w:after="60"/>
      </w:pPr>
      <w:r>
        <w:rPr>
          <w:rFonts w:ascii="Calibri" w:hAnsi="Calibri"/>
          <w:b/>
          <w:i w:val="0"/>
          <w:color w:val="1F4D78"/>
          <w:sz w:val="22"/>
        </w:rPr>
        <w:t xml:space="preserve">Requirement: </w:t>
      </w:r>
      <w:r>
        <w:rPr>
          <w:rFonts w:ascii="Calibri" w:hAnsi="Calibri"/>
          <w:b w:val="0"/>
          <w:i w:val="0"/>
          <w:color w:val="203040"/>
          <w:sz w:val="22"/>
        </w:rPr>
        <w:t>Convert important findings into specific, implementable actions.</w:t>
      </w:r>
    </w:p>
    <w:p>
      <w:pPr>
        <w:spacing w:after="60"/>
      </w:pPr>
      <w:r>
        <w:rPr>
          <w:rFonts w:ascii="Calibri" w:hAnsi="Calibri"/>
          <w:b/>
          <w:i w:val="0"/>
          <w:color w:val="1F4D78"/>
          <w:sz w:val="22"/>
        </w:rPr>
        <w:t xml:space="preserve">Inputs: </w:t>
      </w:r>
      <w:r>
        <w:rPr>
          <w:rFonts w:ascii="Calibri" w:hAnsi="Calibri"/>
          <w:b w:val="0"/>
          <w:i w:val="0"/>
          <w:color w:val="203040"/>
          <w:sz w:val="22"/>
        </w:rPr>
        <w:t>Findings/gaps; page/section; examples; constraints</w:t>
      </w:r>
    </w:p>
    <w:p>
      <w:pPr>
        <w:spacing w:after="60"/>
      </w:pPr>
      <w:r>
        <w:rPr>
          <w:rFonts w:ascii="Calibri" w:hAnsi="Calibri"/>
          <w:b/>
          <w:i w:val="0"/>
          <w:color w:val="1F4D78"/>
          <w:sz w:val="22"/>
        </w:rPr>
        <w:t xml:space="preserve">Processing logic: </w:t>
      </w:r>
      <w:r>
        <w:rPr>
          <w:rFonts w:ascii="Calibri" w:hAnsi="Calibri"/>
          <w:b w:val="0"/>
          <w:i w:val="0"/>
          <w:color w:val="203040"/>
          <w:sz w:val="22"/>
        </w:rPr>
        <w:t>Generate recommendation using required schema: action, rationale, evidence, target, expected benefit, owner discipline, impact, effort, confidence, dependencies and validation method; run specificity and copying checks.</w:t>
      </w:r>
    </w:p>
    <w:p>
      <w:pPr>
        <w:spacing w:after="60"/>
      </w:pPr>
      <w:r>
        <w:rPr>
          <w:rFonts w:ascii="Calibri" w:hAnsi="Calibri"/>
          <w:b/>
          <w:i w:val="0"/>
          <w:color w:val="1F4D78"/>
          <w:sz w:val="22"/>
        </w:rPr>
        <w:t xml:space="preserve">Expected output: </w:t>
      </w:r>
      <w:r>
        <w:rPr>
          <w:rFonts w:ascii="Calibri" w:hAnsi="Calibri"/>
          <w:b w:val="0"/>
          <w:i w:val="0"/>
          <w:color w:val="203040"/>
          <w:sz w:val="22"/>
        </w:rPr>
        <w:t>Recommendation backlog.</w:t>
      </w:r>
    </w:p>
    <w:p>
      <w:pPr>
        <w:spacing w:after="60"/>
      </w:pPr>
      <w:r>
        <w:rPr>
          <w:rFonts w:ascii="Calibri" w:hAnsi="Calibri"/>
          <w:b/>
          <w:i w:val="0"/>
          <w:color w:val="1F4D78"/>
          <w:sz w:val="22"/>
        </w:rPr>
        <w:t xml:space="preserve">Acceptance criteria: </w:t>
      </w:r>
      <w:r>
        <w:rPr>
          <w:rFonts w:ascii="Calibri" w:hAnsi="Calibri"/>
          <w:b w:val="0"/>
          <w:i w:val="0"/>
          <w:color w:val="203040"/>
          <w:sz w:val="22"/>
        </w:rPr>
        <w:t>&gt;=95% of published high/medium recommendations contain required fields and at least one Clara evidence reference; verbatim competitor-copy matches are blocked.</w:t>
      </w:r>
    </w:p>
    <w:p>
      <w:pPr>
        <w:spacing w:after="60"/>
      </w:pPr>
      <w:r>
        <w:rPr>
          <w:rFonts w:ascii="Calibri" w:hAnsi="Calibri"/>
          <w:b/>
          <w:i w:val="0"/>
          <w:color w:val="1F4D78"/>
          <w:sz w:val="22"/>
        </w:rPr>
        <w:t xml:space="preserve">Dependencies: </w:t>
      </w:r>
      <w:r>
        <w:rPr>
          <w:rFonts w:ascii="Calibri" w:hAnsi="Calibri"/>
          <w:b w:val="0"/>
          <w:i w:val="0"/>
          <w:color w:val="203040"/>
          <w:sz w:val="22"/>
        </w:rPr>
        <w:t>FR-013/014; LLM; similarity checker</w:t>
      </w:r>
    </w:p>
    <w:p>
      <w:pPr>
        <w:spacing w:after="60"/>
      </w:pPr>
      <w:r>
        <w:rPr>
          <w:rFonts w:ascii="Calibri" w:hAnsi="Calibri"/>
          <w:b/>
          <w:i w:val="0"/>
          <w:color w:val="1F4D78"/>
          <w:sz w:val="22"/>
        </w:rPr>
        <w:t xml:space="preserve">Edge cases: </w:t>
      </w:r>
      <w:r>
        <w:rPr>
          <w:rFonts w:ascii="Calibri" w:hAnsi="Calibri"/>
          <w:b w:val="0"/>
          <w:i w:val="0"/>
          <w:color w:val="203040"/>
          <w:sz w:val="22"/>
        </w:rPr>
        <w:t>No competitor example, recommendation conflicts with brand/legal constraint, multiple fixes per finding.</w:t>
      </w:r>
    </w:p>
    <w:p>
      <w:pPr>
        <w:pStyle w:val="Heading2"/>
      </w:pPr>
      <w:r>
        <w:t>FR-016 - Impact/effort prioritization</w:t>
      </w:r>
    </w:p>
    <w:p>
      <w:pPr>
        <w:spacing w:after="60"/>
      </w:pPr>
      <w:r>
        <w:rPr>
          <w:rFonts w:ascii="Calibri" w:hAnsi="Calibri"/>
          <w:b/>
          <w:i w:val="0"/>
          <w:color w:val="1F4D78"/>
          <w:sz w:val="22"/>
        </w:rPr>
        <w:t xml:space="preserve">Priority: </w:t>
      </w:r>
      <w:r>
        <w:rPr>
          <w:rFonts w:ascii="Calibri" w:hAnsi="Calibri"/>
          <w:b w:val="0"/>
          <w:i w:val="0"/>
          <w:color w:val="203040"/>
          <w:sz w:val="22"/>
        </w:rPr>
        <w:t>Must</w:t>
      </w:r>
    </w:p>
    <w:p>
      <w:pPr>
        <w:spacing w:after="60"/>
      </w:pPr>
      <w:r>
        <w:rPr>
          <w:rFonts w:ascii="Calibri" w:hAnsi="Calibri"/>
          <w:b/>
          <w:i w:val="0"/>
          <w:color w:val="1F4D78"/>
          <w:sz w:val="22"/>
        </w:rPr>
        <w:t xml:space="preserve">Requirement: </w:t>
      </w:r>
      <w:r>
        <w:rPr>
          <w:rFonts w:ascii="Calibri" w:hAnsi="Calibri"/>
          <w:b w:val="0"/>
          <w:i w:val="0"/>
          <w:color w:val="203040"/>
          <w:sz w:val="22"/>
        </w:rPr>
        <w:t>Rank work transparently without claiming causal certainty.</w:t>
      </w:r>
    </w:p>
    <w:p>
      <w:pPr>
        <w:spacing w:after="60"/>
      </w:pPr>
      <w:r>
        <w:rPr>
          <w:rFonts w:ascii="Calibri" w:hAnsi="Calibri"/>
          <w:b/>
          <w:i w:val="0"/>
          <w:color w:val="1F4D78"/>
          <w:sz w:val="22"/>
        </w:rPr>
        <w:t xml:space="preserve">Inputs: </w:t>
      </w:r>
      <w:r>
        <w:rPr>
          <w:rFonts w:ascii="Calibri" w:hAnsi="Calibri"/>
          <w:b w:val="0"/>
          <w:i w:val="0"/>
          <w:color w:val="203040"/>
          <w:sz w:val="22"/>
        </w:rPr>
        <w:t>Recommendations; objective weights; page importance; reach; confidence; effort inputs</w:t>
      </w:r>
    </w:p>
    <w:p>
      <w:pPr>
        <w:spacing w:after="60"/>
      </w:pPr>
      <w:r>
        <w:rPr>
          <w:rFonts w:ascii="Calibri" w:hAnsi="Calibri"/>
          <w:b/>
          <w:i w:val="0"/>
          <w:color w:val="1F4D78"/>
          <w:sz w:val="22"/>
        </w:rPr>
        <w:t xml:space="preserve">Processing logic: </w:t>
      </w:r>
      <w:r>
        <w:rPr>
          <w:rFonts w:ascii="Calibri" w:hAnsi="Calibri"/>
          <w:b w:val="0"/>
          <w:i w:val="0"/>
          <w:color w:val="203040"/>
          <w:sz w:val="22"/>
        </w:rPr>
        <w:t>Impact = weighted business relevance x expected leverage x reach x confidence; effort from content/design/dev/research bands; allow human override with reason; place in matrix and ranked tiers.</w:t>
      </w:r>
    </w:p>
    <w:p>
      <w:pPr>
        <w:spacing w:after="60"/>
      </w:pPr>
      <w:r>
        <w:rPr>
          <w:rFonts w:ascii="Calibri" w:hAnsi="Calibri"/>
          <w:b/>
          <w:i w:val="0"/>
          <w:color w:val="1F4D78"/>
          <w:sz w:val="22"/>
        </w:rPr>
        <w:t xml:space="preserve">Expected output: </w:t>
      </w:r>
      <w:r>
        <w:rPr>
          <w:rFonts w:ascii="Calibri" w:hAnsi="Calibri"/>
          <w:b w:val="0"/>
          <w:i w:val="0"/>
          <w:color w:val="203040"/>
          <w:sz w:val="22"/>
        </w:rPr>
        <w:t>Score breakdown, priority tier and matrix quadrant.</w:t>
      </w:r>
    </w:p>
    <w:p>
      <w:pPr>
        <w:spacing w:after="60"/>
      </w:pPr>
      <w:r>
        <w:rPr>
          <w:rFonts w:ascii="Calibri" w:hAnsi="Calibri"/>
          <w:b/>
          <w:i w:val="0"/>
          <w:color w:val="1F4D78"/>
          <w:sz w:val="22"/>
        </w:rPr>
        <w:t xml:space="preserve">Acceptance criteria: </w:t>
      </w:r>
      <w:r>
        <w:rPr>
          <w:rFonts w:ascii="Calibri" w:hAnsi="Calibri"/>
          <w:b w:val="0"/>
          <w:i w:val="0"/>
          <w:color w:val="203040"/>
          <w:sz w:val="22"/>
        </w:rPr>
        <w:t>Same inputs/version produce same order; overrides retain original score, editor and reason.</w:t>
      </w:r>
    </w:p>
    <w:p>
      <w:pPr>
        <w:spacing w:after="60"/>
      </w:pPr>
      <w:r>
        <w:rPr>
          <w:rFonts w:ascii="Calibri" w:hAnsi="Calibri"/>
          <w:b/>
          <w:i w:val="0"/>
          <w:color w:val="1F4D78"/>
          <w:sz w:val="22"/>
        </w:rPr>
        <w:t xml:space="preserve">Dependencies: </w:t>
      </w:r>
      <w:r>
        <w:rPr>
          <w:rFonts w:ascii="Calibri" w:hAnsi="Calibri"/>
          <w:b w:val="0"/>
          <w:i w:val="0"/>
          <w:color w:val="203040"/>
          <w:sz w:val="22"/>
        </w:rPr>
        <w:t>FR-015; configurable weights</w:t>
      </w:r>
    </w:p>
    <w:p>
      <w:pPr>
        <w:spacing w:after="60"/>
      </w:pPr>
      <w:r>
        <w:rPr>
          <w:rFonts w:ascii="Calibri" w:hAnsi="Calibri"/>
          <w:b/>
          <w:i w:val="0"/>
          <w:color w:val="1F4D78"/>
          <w:sz w:val="22"/>
        </w:rPr>
        <w:t xml:space="preserve">Edge cases: </w:t>
      </w:r>
      <w:r>
        <w:rPr>
          <w:rFonts w:ascii="Calibri" w:hAnsi="Calibri"/>
          <w:b w:val="0"/>
          <w:i w:val="0"/>
          <w:color w:val="203040"/>
          <w:sz w:val="22"/>
        </w:rPr>
        <w:t>Missing analytics, conflicting objectives, bundled initiatives, unknown effort.</w:t>
      </w:r>
    </w:p>
    <w:p>
      <w:pPr>
        <w:pStyle w:val="Heading2"/>
      </w:pPr>
      <w:r>
        <w:t>FR-017 - Evidence and provenance</w:t>
      </w:r>
    </w:p>
    <w:p>
      <w:pPr>
        <w:spacing w:after="60"/>
      </w:pPr>
      <w:r>
        <w:rPr>
          <w:rFonts w:ascii="Calibri" w:hAnsi="Calibri"/>
          <w:b/>
          <w:i w:val="0"/>
          <w:color w:val="1F4D78"/>
          <w:sz w:val="22"/>
        </w:rPr>
        <w:t xml:space="preserve">Priority: </w:t>
      </w:r>
      <w:r>
        <w:rPr>
          <w:rFonts w:ascii="Calibri" w:hAnsi="Calibri"/>
          <w:b w:val="0"/>
          <w:i w:val="0"/>
          <w:color w:val="203040"/>
          <w:sz w:val="22"/>
        </w:rPr>
        <w:t>Must</w:t>
      </w:r>
    </w:p>
    <w:p>
      <w:pPr>
        <w:spacing w:after="60"/>
      </w:pPr>
      <w:r>
        <w:rPr>
          <w:rFonts w:ascii="Calibri" w:hAnsi="Calibri"/>
          <w:b/>
          <w:i w:val="0"/>
          <w:color w:val="1F4D78"/>
          <w:sz w:val="22"/>
        </w:rPr>
        <w:t xml:space="preserve">Requirement: </w:t>
      </w:r>
      <w:r>
        <w:rPr>
          <w:rFonts w:ascii="Calibri" w:hAnsi="Calibri"/>
          <w:b w:val="0"/>
          <w:i w:val="0"/>
          <w:color w:val="203040"/>
          <w:sz w:val="22"/>
        </w:rPr>
        <w:t>Make every major claim traceable and auditable.</w:t>
      </w:r>
    </w:p>
    <w:p>
      <w:pPr>
        <w:spacing w:after="60"/>
      </w:pPr>
      <w:r>
        <w:rPr>
          <w:rFonts w:ascii="Calibri" w:hAnsi="Calibri"/>
          <w:b/>
          <w:i w:val="0"/>
          <w:color w:val="1F4D78"/>
          <w:sz w:val="22"/>
        </w:rPr>
        <w:t xml:space="preserve">Inputs: </w:t>
      </w:r>
      <w:r>
        <w:rPr>
          <w:rFonts w:ascii="Calibri" w:hAnsi="Calibri"/>
          <w:b w:val="0"/>
          <w:i w:val="0"/>
          <w:color w:val="203040"/>
          <w:sz w:val="22"/>
        </w:rPr>
        <w:t>Captured artifacts and model outputs</w:t>
      </w:r>
    </w:p>
    <w:p>
      <w:pPr>
        <w:spacing w:after="60"/>
      </w:pPr>
      <w:r>
        <w:rPr>
          <w:rFonts w:ascii="Calibri" w:hAnsi="Calibri"/>
          <w:b/>
          <w:i w:val="0"/>
          <w:color w:val="1F4D78"/>
          <w:sz w:val="22"/>
        </w:rPr>
        <w:t xml:space="preserve">Processing logic: </w:t>
      </w:r>
      <w:r>
        <w:rPr>
          <w:rFonts w:ascii="Calibri" w:hAnsi="Calibri"/>
          <w:b w:val="0"/>
          <w:i w:val="0"/>
          <w:color w:val="203040"/>
          <w:sz w:val="22"/>
        </w:rPr>
        <w:t>Assign immutable evidence IDs; store URL, timestamp, page/section locator, exact excerpt/asset/screenshot region, capture method, hash and lineage; label observation/comparison/interpretation/recommendation.</w:t>
      </w:r>
    </w:p>
    <w:p>
      <w:pPr>
        <w:spacing w:after="60"/>
      </w:pPr>
      <w:r>
        <w:rPr>
          <w:rFonts w:ascii="Calibri" w:hAnsi="Calibri"/>
          <w:b/>
          <w:i w:val="0"/>
          <w:color w:val="1F4D78"/>
          <w:sz w:val="22"/>
        </w:rPr>
        <w:t xml:space="preserve">Expected output: </w:t>
      </w:r>
      <w:r>
        <w:rPr>
          <w:rFonts w:ascii="Calibri" w:hAnsi="Calibri"/>
          <w:b w:val="0"/>
          <w:i w:val="0"/>
          <w:color w:val="203040"/>
          <w:sz w:val="22"/>
        </w:rPr>
        <w:t>Evidence package and citation links.</w:t>
      </w:r>
    </w:p>
    <w:p>
      <w:pPr>
        <w:spacing w:after="60"/>
      </w:pPr>
      <w:r>
        <w:rPr>
          <w:rFonts w:ascii="Calibri" w:hAnsi="Calibri"/>
          <w:b/>
          <w:i w:val="0"/>
          <w:color w:val="1F4D78"/>
          <w:sz w:val="22"/>
        </w:rPr>
        <w:t xml:space="preserve">Acceptance criteria: </w:t>
      </w:r>
      <w:r>
        <w:rPr>
          <w:rFonts w:ascii="Calibri" w:hAnsi="Calibri"/>
          <w:b w:val="0"/>
          <w:i w:val="0"/>
          <w:color w:val="203040"/>
          <w:sz w:val="22"/>
        </w:rPr>
        <w:t>100% of published major findings and recommendations resolve to retained evidence or are visibly labeled hypothesis/limitation.</w:t>
      </w:r>
    </w:p>
    <w:p>
      <w:pPr>
        <w:spacing w:after="60"/>
      </w:pPr>
      <w:r>
        <w:rPr>
          <w:rFonts w:ascii="Calibri" w:hAnsi="Calibri"/>
          <w:b/>
          <w:i w:val="0"/>
          <w:color w:val="1F4D78"/>
          <w:sz w:val="22"/>
        </w:rPr>
        <w:t xml:space="preserve">Dependencies: </w:t>
      </w:r>
      <w:r>
        <w:rPr>
          <w:rFonts w:ascii="Calibri" w:hAnsi="Calibri"/>
          <w:b w:val="0"/>
          <w:i w:val="0"/>
          <w:color w:val="203040"/>
          <w:sz w:val="22"/>
        </w:rPr>
        <w:t>Object storage; metadata DB</w:t>
      </w:r>
    </w:p>
    <w:p>
      <w:pPr>
        <w:spacing w:after="60"/>
      </w:pPr>
      <w:r>
        <w:rPr>
          <w:rFonts w:ascii="Calibri" w:hAnsi="Calibri"/>
          <w:b/>
          <w:i w:val="0"/>
          <w:color w:val="1F4D78"/>
          <w:sz w:val="22"/>
        </w:rPr>
        <w:t xml:space="preserve">Edge cases: </w:t>
      </w:r>
      <w:r>
        <w:rPr>
          <w:rFonts w:ascii="Calibri" w:hAnsi="Calibri"/>
          <w:b w:val="0"/>
          <w:i w:val="0"/>
          <w:color w:val="203040"/>
          <w:sz w:val="22"/>
        </w:rPr>
        <w:t>Content changes mid-run, screenshot/text mismatch, retention expiry, inaccessible asset.</w:t>
      </w:r>
    </w:p>
    <w:p>
      <w:pPr>
        <w:pStyle w:val="Heading2"/>
      </w:pPr>
      <w:r>
        <w:t>FR-018 - Quality/confidence controls</w:t>
      </w:r>
    </w:p>
    <w:p>
      <w:pPr>
        <w:spacing w:after="60"/>
      </w:pPr>
      <w:r>
        <w:rPr>
          <w:rFonts w:ascii="Calibri" w:hAnsi="Calibri"/>
          <w:b/>
          <w:i w:val="0"/>
          <w:color w:val="1F4D78"/>
          <w:sz w:val="22"/>
        </w:rPr>
        <w:t xml:space="preserve">Priority: </w:t>
      </w:r>
      <w:r>
        <w:rPr>
          <w:rFonts w:ascii="Calibri" w:hAnsi="Calibri"/>
          <w:b w:val="0"/>
          <w:i w:val="0"/>
          <w:color w:val="203040"/>
          <w:sz w:val="22"/>
        </w:rPr>
        <w:t>Must</w:t>
      </w:r>
    </w:p>
    <w:p>
      <w:pPr>
        <w:spacing w:after="60"/>
      </w:pPr>
      <w:r>
        <w:rPr>
          <w:rFonts w:ascii="Calibri" w:hAnsi="Calibri"/>
          <w:b/>
          <w:i w:val="0"/>
          <w:color w:val="1F4D78"/>
          <w:sz w:val="22"/>
        </w:rPr>
        <w:t xml:space="preserve">Requirement: </w:t>
      </w:r>
      <w:r>
        <w:rPr>
          <w:rFonts w:ascii="Calibri" w:hAnsi="Calibri"/>
          <w:b w:val="0"/>
          <w:i w:val="0"/>
          <w:color w:val="203040"/>
          <w:sz w:val="22"/>
        </w:rPr>
        <w:t>Prevent weak outputs from being presented as facts.</w:t>
      </w:r>
    </w:p>
    <w:p>
      <w:pPr>
        <w:spacing w:after="60"/>
      </w:pPr>
      <w:r>
        <w:rPr>
          <w:rFonts w:ascii="Calibri" w:hAnsi="Calibri"/>
          <w:b/>
          <w:i w:val="0"/>
          <w:color w:val="1F4D78"/>
          <w:sz w:val="22"/>
        </w:rPr>
        <w:t xml:space="preserve">Inputs: </w:t>
      </w:r>
      <w:r>
        <w:rPr>
          <w:rFonts w:ascii="Calibri" w:hAnsi="Calibri"/>
          <w:b w:val="0"/>
          <w:i w:val="0"/>
          <w:color w:val="203040"/>
          <w:sz w:val="22"/>
        </w:rPr>
        <w:t>Coverage, model confidence, evidence counts, rubric checks</w:t>
      </w:r>
    </w:p>
    <w:p>
      <w:pPr>
        <w:spacing w:after="60"/>
      </w:pPr>
      <w:r>
        <w:rPr>
          <w:rFonts w:ascii="Calibri" w:hAnsi="Calibri"/>
          <w:b/>
          <w:i w:val="0"/>
          <w:color w:val="1F4D78"/>
          <w:sz w:val="22"/>
        </w:rPr>
        <w:t xml:space="preserve">Processing logic: </w:t>
      </w:r>
      <w:r>
        <w:rPr>
          <w:rFonts w:ascii="Calibri" w:hAnsi="Calibri"/>
          <w:b w:val="0"/>
          <w:i w:val="0"/>
          <w:color w:val="203040"/>
          <w:sz w:val="22"/>
        </w:rPr>
        <w:t>Compute coverage and evidence sufficiency; validate citations; detect contradictions; gate publication below thresholds; require reviewer for high-risk claims.</w:t>
      </w:r>
    </w:p>
    <w:p>
      <w:pPr>
        <w:spacing w:after="60"/>
      </w:pPr>
      <w:r>
        <w:rPr>
          <w:rFonts w:ascii="Calibri" w:hAnsi="Calibri"/>
          <w:b/>
          <w:i w:val="0"/>
          <w:color w:val="1F4D78"/>
          <w:sz w:val="22"/>
        </w:rPr>
        <w:t xml:space="preserve">Expected output: </w:t>
      </w:r>
      <w:r>
        <w:rPr>
          <w:rFonts w:ascii="Calibri" w:hAnsi="Calibri"/>
          <w:b w:val="0"/>
          <w:i w:val="0"/>
          <w:color w:val="203040"/>
          <w:sz w:val="22"/>
        </w:rPr>
        <w:t>Quality report, blocked items and confidence labels.</w:t>
      </w:r>
    </w:p>
    <w:p>
      <w:pPr>
        <w:spacing w:after="60"/>
      </w:pPr>
      <w:r>
        <w:rPr>
          <w:rFonts w:ascii="Calibri" w:hAnsi="Calibri"/>
          <w:b/>
          <w:i w:val="0"/>
          <w:color w:val="1F4D78"/>
          <w:sz w:val="22"/>
        </w:rPr>
        <w:t xml:space="preserve">Acceptance criteria: </w:t>
      </w:r>
      <w:r>
        <w:rPr>
          <w:rFonts w:ascii="Calibri" w:hAnsi="Calibri"/>
          <w:b w:val="0"/>
          <w:i w:val="0"/>
          <w:color w:val="203040"/>
          <w:sz w:val="22"/>
        </w:rPr>
        <w:t>Injected unsupported claims fail validation; low-coverage domains display a prominent limitation and suppress absence-based gaps.</w:t>
      </w:r>
    </w:p>
    <w:p>
      <w:pPr>
        <w:spacing w:after="60"/>
      </w:pPr>
      <w:r>
        <w:rPr>
          <w:rFonts w:ascii="Calibri" w:hAnsi="Calibri"/>
          <w:b/>
          <w:i w:val="0"/>
          <w:color w:val="1F4D78"/>
          <w:sz w:val="22"/>
        </w:rPr>
        <w:t xml:space="preserve">Dependencies: </w:t>
      </w:r>
      <w:r>
        <w:rPr>
          <w:rFonts w:ascii="Calibri" w:hAnsi="Calibri"/>
          <w:b w:val="0"/>
          <w:i w:val="0"/>
          <w:color w:val="203040"/>
          <w:sz w:val="22"/>
        </w:rPr>
        <w:t>FR-017; validators</w:t>
      </w:r>
    </w:p>
    <w:p>
      <w:pPr>
        <w:spacing w:after="60"/>
      </w:pPr>
      <w:r>
        <w:rPr>
          <w:rFonts w:ascii="Calibri" w:hAnsi="Calibri"/>
          <w:b/>
          <w:i w:val="0"/>
          <w:color w:val="1F4D78"/>
          <w:sz w:val="22"/>
        </w:rPr>
        <w:t xml:space="preserve">Edge cases: </w:t>
      </w:r>
      <w:r>
        <w:rPr>
          <w:rFonts w:ascii="Calibri" w:hAnsi="Calibri"/>
          <w:b w:val="0"/>
          <w:i w:val="0"/>
          <w:color w:val="203040"/>
          <w:sz w:val="22"/>
        </w:rPr>
        <w:t>Model overconfidence, conflicting sources, OCR errors, partial render.</w:t>
      </w:r>
    </w:p>
    <w:p>
      <w:pPr>
        <w:pStyle w:val="Heading2"/>
      </w:pPr>
      <w:r>
        <w:t>FR-019 - Human review workflow</w:t>
      </w:r>
    </w:p>
    <w:p>
      <w:pPr>
        <w:spacing w:after="60"/>
      </w:pPr>
      <w:r>
        <w:rPr>
          <w:rFonts w:ascii="Calibri" w:hAnsi="Calibri"/>
          <w:b/>
          <w:i w:val="0"/>
          <w:color w:val="1F4D78"/>
          <w:sz w:val="22"/>
        </w:rPr>
        <w:t xml:space="preserve">Priority: </w:t>
      </w:r>
      <w:r>
        <w:rPr>
          <w:rFonts w:ascii="Calibri" w:hAnsi="Calibri"/>
          <w:b w:val="0"/>
          <w:i w:val="0"/>
          <w:color w:val="203040"/>
          <w:sz w:val="22"/>
        </w:rPr>
        <w:t>Must</w:t>
      </w:r>
    </w:p>
    <w:p>
      <w:pPr>
        <w:spacing w:after="60"/>
      </w:pPr>
      <w:r>
        <w:rPr>
          <w:rFonts w:ascii="Calibri" w:hAnsi="Calibri"/>
          <w:b/>
          <w:i w:val="0"/>
          <w:color w:val="1F4D78"/>
          <w:sz w:val="22"/>
        </w:rPr>
        <w:t xml:space="preserve">Requirement: </w:t>
      </w:r>
      <w:r>
        <w:rPr>
          <w:rFonts w:ascii="Calibri" w:hAnsi="Calibri"/>
          <w:b w:val="0"/>
          <w:i w:val="0"/>
          <w:color w:val="203040"/>
          <w:sz w:val="22"/>
        </w:rPr>
        <w:t>Let authorized reviewers curate outputs before release.</w:t>
      </w:r>
    </w:p>
    <w:p>
      <w:pPr>
        <w:spacing w:after="60"/>
      </w:pPr>
      <w:r>
        <w:rPr>
          <w:rFonts w:ascii="Calibri" w:hAnsi="Calibri"/>
          <w:b/>
          <w:i w:val="0"/>
          <w:color w:val="1F4D78"/>
          <w:sz w:val="22"/>
        </w:rPr>
        <w:t xml:space="preserve">Inputs: </w:t>
      </w:r>
      <w:r>
        <w:rPr>
          <w:rFonts w:ascii="Calibri" w:hAnsi="Calibri"/>
          <w:b w:val="0"/>
          <w:i w:val="0"/>
          <w:color w:val="203040"/>
          <w:sz w:val="22"/>
        </w:rPr>
        <w:t>Draft report and backlog</w:t>
      </w:r>
    </w:p>
    <w:p>
      <w:pPr>
        <w:spacing w:after="60"/>
      </w:pPr>
      <w:r>
        <w:rPr>
          <w:rFonts w:ascii="Calibri" w:hAnsi="Calibri"/>
          <w:b/>
          <w:i w:val="0"/>
          <w:color w:val="1F4D78"/>
          <w:sz w:val="22"/>
        </w:rPr>
        <w:t xml:space="preserve">Processing logic: </w:t>
      </w:r>
      <w:r>
        <w:rPr>
          <w:rFonts w:ascii="Calibri" w:hAnsi="Calibri"/>
          <w:b w:val="0"/>
          <w:i w:val="0"/>
          <w:color w:val="203040"/>
          <w:sz w:val="22"/>
        </w:rPr>
        <w:t>Review by item; accept/reject/edit/comment; bulk filters; lock approved evidence; record audit trail and reason for score override.</w:t>
      </w:r>
    </w:p>
    <w:p>
      <w:pPr>
        <w:spacing w:after="60"/>
      </w:pPr>
      <w:r>
        <w:rPr>
          <w:rFonts w:ascii="Calibri" w:hAnsi="Calibri"/>
          <w:b/>
          <w:i w:val="0"/>
          <w:color w:val="1F4D78"/>
          <w:sz w:val="22"/>
        </w:rPr>
        <w:t xml:space="preserve">Expected output: </w:t>
      </w:r>
      <w:r>
        <w:rPr>
          <w:rFonts w:ascii="Calibri" w:hAnsi="Calibri"/>
          <w:b w:val="0"/>
          <w:i w:val="0"/>
          <w:color w:val="203040"/>
          <w:sz w:val="22"/>
        </w:rPr>
        <w:t>Approved report version and review log.</w:t>
      </w:r>
    </w:p>
    <w:p>
      <w:pPr>
        <w:spacing w:after="60"/>
      </w:pPr>
      <w:r>
        <w:rPr>
          <w:rFonts w:ascii="Calibri" w:hAnsi="Calibri"/>
          <w:b/>
          <w:i w:val="0"/>
          <w:color w:val="1F4D78"/>
          <w:sz w:val="22"/>
        </w:rPr>
        <w:t xml:space="preserve">Acceptance criteria: </w:t>
      </w:r>
      <w:r>
        <w:rPr>
          <w:rFonts w:ascii="Calibri" w:hAnsi="Calibri"/>
          <w:b w:val="0"/>
          <w:i w:val="0"/>
          <w:color w:val="203040"/>
          <w:sz w:val="22"/>
        </w:rPr>
        <w:t>No external/shared final report is generated until required review gate passes; edits are versioned and attributable.</w:t>
      </w:r>
    </w:p>
    <w:p>
      <w:pPr>
        <w:spacing w:after="60"/>
      </w:pPr>
      <w:r>
        <w:rPr>
          <w:rFonts w:ascii="Calibri" w:hAnsi="Calibri"/>
          <w:b/>
          <w:i w:val="0"/>
          <w:color w:val="1F4D78"/>
          <w:sz w:val="22"/>
        </w:rPr>
        <w:t xml:space="preserve">Dependencies: </w:t>
      </w:r>
      <w:r>
        <w:rPr>
          <w:rFonts w:ascii="Calibri" w:hAnsi="Calibri"/>
          <w:b w:val="0"/>
          <w:i w:val="0"/>
          <w:color w:val="203040"/>
          <w:sz w:val="22"/>
        </w:rPr>
        <w:t>RBAC; UI; version store</w:t>
      </w:r>
    </w:p>
    <w:p>
      <w:pPr>
        <w:spacing w:after="60"/>
      </w:pPr>
      <w:r>
        <w:rPr>
          <w:rFonts w:ascii="Calibri" w:hAnsi="Calibri"/>
          <w:b/>
          <w:i w:val="0"/>
          <w:color w:val="1F4D78"/>
          <w:sz w:val="22"/>
        </w:rPr>
        <w:t xml:space="preserve">Edge cases: </w:t>
      </w:r>
      <w:r>
        <w:rPr>
          <w:rFonts w:ascii="Calibri" w:hAnsi="Calibri"/>
          <w:b w:val="0"/>
          <w:i w:val="0"/>
          <w:color w:val="203040"/>
          <w:sz w:val="22"/>
        </w:rPr>
        <w:t>Reviewer disagreement, stale evidence, re-run during review, accidental bulk action.</w:t>
      </w:r>
    </w:p>
    <w:p>
      <w:pPr>
        <w:pStyle w:val="Heading2"/>
      </w:pPr>
      <w:r>
        <w:t>FR-020 - Report and exports</w:t>
      </w:r>
    </w:p>
    <w:p>
      <w:pPr>
        <w:spacing w:after="60"/>
      </w:pPr>
      <w:r>
        <w:rPr>
          <w:rFonts w:ascii="Calibri" w:hAnsi="Calibri"/>
          <w:b/>
          <w:i w:val="0"/>
          <w:color w:val="1F4D78"/>
          <w:sz w:val="22"/>
        </w:rPr>
        <w:t xml:space="preserve">Priority: </w:t>
      </w:r>
      <w:r>
        <w:rPr>
          <w:rFonts w:ascii="Calibri" w:hAnsi="Calibri"/>
          <w:b w:val="0"/>
          <w:i w:val="0"/>
          <w:color w:val="203040"/>
          <w:sz w:val="22"/>
        </w:rPr>
        <w:t>Must</w:t>
      </w:r>
    </w:p>
    <w:p>
      <w:pPr>
        <w:spacing w:after="60"/>
      </w:pPr>
      <w:r>
        <w:rPr>
          <w:rFonts w:ascii="Calibri" w:hAnsi="Calibri"/>
          <w:b/>
          <w:i w:val="0"/>
          <w:color w:val="1F4D78"/>
          <w:sz w:val="22"/>
        </w:rPr>
        <w:t xml:space="preserve">Requirement: </w:t>
      </w:r>
      <w:r>
        <w:rPr>
          <w:rFonts w:ascii="Calibri" w:hAnsi="Calibri"/>
          <w:b w:val="0"/>
          <w:i w:val="0"/>
          <w:color w:val="203040"/>
          <w:sz w:val="22"/>
        </w:rPr>
        <w:t>Produce management and execution views from the same source data.</w:t>
      </w:r>
    </w:p>
    <w:p>
      <w:pPr>
        <w:spacing w:after="60"/>
      </w:pPr>
      <w:r>
        <w:rPr>
          <w:rFonts w:ascii="Calibri" w:hAnsi="Calibri"/>
          <w:b/>
          <w:i w:val="0"/>
          <w:color w:val="1F4D78"/>
          <w:sz w:val="22"/>
        </w:rPr>
        <w:t xml:space="preserve">Inputs: </w:t>
      </w:r>
      <w:r>
        <w:rPr>
          <w:rFonts w:ascii="Calibri" w:hAnsi="Calibri"/>
          <w:b w:val="0"/>
          <w:i w:val="0"/>
          <w:color w:val="203040"/>
          <w:sz w:val="22"/>
        </w:rPr>
        <w:t>Approved findings, benchmarks, backlog, limitations</w:t>
      </w:r>
    </w:p>
    <w:p>
      <w:pPr>
        <w:spacing w:after="60"/>
      </w:pPr>
      <w:r>
        <w:rPr>
          <w:rFonts w:ascii="Calibri" w:hAnsi="Calibri"/>
          <w:b/>
          <w:i w:val="0"/>
          <w:color w:val="1F4D78"/>
          <w:sz w:val="22"/>
        </w:rPr>
        <w:t xml:space="preserve">Processing logic: </w:t>
      </w:r>
      <w:r>
        <w:rPr>
          <w:rFonts w:ascii="Calibri" w:hAnsi="Calibri"/>
          <w:b w:val="0"/>
          <w:i w:val="0"/>
          <w:color w:val="203040"/>
          <w:sz w:val="22"/>
        </w:rPr>
        <w:t>Render executive summary, page audits, visual/copy audits, competitor profiles, benchmark, gaps, prioritized plan, methodology and appendix; export DOCX/PDF/HTML/CSV/JSON as configured.</w:t>
      </w:r>
    </w:p>
    <w:p>
      <w:pPr>
        <w:spacing w:after="60"/>
      </w:pPr>
      <w:r>
        <w:rPr>
          <w:rFonts w:ascii="Calibri" w:hAnsi="Calibri"/>
          <w:b/>
          <w:i w:val="0"/>
          <w:color w:val="1F4D78"/>
          <w:sz w:val="22"/>
        </w:rPr>
        <w:t xml:space="preserve">Expected output: </w:t>
      </w:r>
      <w:r>
        <w:rPr>
          <w:rFonts w:ascii="Calibri" w:hAnsi="Calibri"/>
          <w:b w:val="0"/>
          <w:i w:val="0"/>
          <w:color w:val="203040"/>
          <w:sz w:val="22"/>
        </w:rPr>
        <w:t>Versioned report package.</w:t>
      </w:r>
    </w:p>
    <w:p>
      <w:pPr>
        <w:spacing w:after="60"/>
      </w:pPr>
      <w:r>
        <w:rPr>
          <w:rFonts w:ascii="Calibri" w:hAnsi="Calibri"/>
          <w:b/>
          <w:i w:val="0"/>
          <w:color w:val="1F4D78"/>
          <w:sz w:val="22"/>
        </w:rPr>
        <w:t xml:space="preserve">Acceptance criteria: </w:t>
      </w:r>
      <w:r>
        <w:rPr>
          <w:rFonts w:ascii="Calibri" w:hAnsi="Calibri"/>
          <w:b w:val="0"/>
          <w:i w:val="0"/>
          <w:color w:val="203040"/>
          <w:sz w:val="22"/>
        </w:rPr>
        <w:t>All views reconcile to same IDs/scores; broken evidence links fail export; executive actions link to backlog items.</w:t>
      </w:r>
    </w:p>
    <w:p>
      <w:pPr>
        <w:spacing w:after="60"/>
      </w:pPr>
      <w:r>
        <w:rPr>
          <w:rFonts w:ascii="Calibri" w:hAnsi="Calibri"/>
          <w:b/>
          <w:i w:val="0"/>
          <w:color w:val="1F4D78"/>
          <w:sz w:val="22"/>
        </w:rPr>
        <w:t xml:space="preserve">Dependencies: </w:t>
      </w:r>
      <w:r>
        <w:rPr>
          <w:rFonts w:ascii="Calibri" w:hAnsi="Calibri"/>
          <w:b w:val="0"/>
          <w:i w:val="0"/>
          <w:color w:val="203040"/>
          <w:sz w:val="22"/>
        </w:rPr>
        <w:t>FR-019; rendering/export services</w:t>
      </w:r>
    </w:p>
    <w:p>
      <w:pPr>
        <w:spacing w:after="60"/>
      </w:pPr>
      <w:r>
        <w:rPr>
          <w:rFonts w:ascii="Calibri" w:hAnsi="Calibri"/>
          <w:b/>
          <w:i w:val="0"/>
          <w:color w:val="1F4D78"/>
          <w:sz w:val="22"/>
        </w:rPr>
        <w:t xml:space="preserve">Edge cases: </w:t>
      </w:r>
      <w:r>
        <w:rPr>
          <w:rFonts w:ascii="Calibri" w:hAnsi="Calibri"/>
          <w:b w:val="0"/>
          <w:i w:val="0"/>
          <w:color w:val="203040"/>
          <w:sz w:val="22"/>
        </w:rPr>
        <w:t>Large reports, wide matrices, redacted evidence, non-Latin fonts.</w:t>
      </w:r>
    </w:p>
    <w:p>
      <w:pPr>
        <w:pStyle w:val="Heading2"/>
      </w:pPr>
      <w:r>
        <w:t>FR-021 - Historical snapshots and diff</w:t>
      </w:r>
    </w:p>
    <w:p>
      <w:pPr>
        <w:spacing w:after="60"/>
      </w:pPr>
      <w:r>
        <w:rPr>
          <w:rFonts w:ascii="Calibri" w:hAnsi="Calibri"/>
          <w:b/>
          <w:i w:val="0"/>
          <w:color w:val="1F4D78"/>
          <w:sz w:val="22"/>
        </w:rPr>
        <w:t xml:space="preserve">Priority: </w:t>
      </w:r>
      <w:r>
        <w:rPr>
          <w:rFonts w:ascii="Calibri" w:hAnsi="Calibri"/>
          <w:b w:val="0"/>
          <w:i w:val="0"/>
          <w:color w:val="203040"/>
          <w:sz w:val="22"/>
        </w:rPr>
        <w:t>Should</w:t>
      </w:r>
    </w:p>
    <w:p>
      <w:pPr>
        <w:spacing w:after="60"/>
      </w:pPr>
      <w:r>
        <w:rPr>
          <w:rFonts w:ascii="Calibri" w:hAnsi="Calibri"/>
          <w:b/>
          <w:i w:val="0"/>
          <w:color w:val="1F4D78"/>
          <w:sz w:val="22"/>
        </w:rPr>
        <w:t xml:space="preserve">Requirement: </w:t>
      </w:r>
      <w:r>
        <w:rPr>
          <w:rFonts w:ascii="Calibri" w:hAnsi="Calibri"/>
          <w:b w:val="0"/>
          <w:i w:val="0"/>
          <w:color w:val="203040"/>
          <w:sz w:val="22"/>
        </w:rPr>
        <w:t>Compare compatible runs without rewriting history.</w:t>
      </w:r>
    </w:p>
    <w:p>
      <w:pPr>
        <w:spacing w:after="60"/>
      </w:pPr>
      <w:r>
        <w:rPr>
          <w:rFonts w:ascii="Calibri" w:hAnsi="Calibri"/>
          <w:b/>
          <w:i w:val="0"/>
          <w:color w:val="1F4D78"/>
          <w:sz w:val="22"/>
        </w:rPr>
        <w:t xml:space="preserve">Inputs: </w:t>
      </w:r>
      <w:r>
        <w:rPr>
          <w:rFonts w:ascii="Calibri" w:hAnsi="Calibri"/>
          <w:b w:val="0"/>
          <w:i w:val="0"/>
          <w:color w:val="203040"/>
          <w:sz w:val="22"/>
        </w:rPr>
        <w:t>Current/prior snapshots; configuration/rubric versions</w:t>
      </w:r>
    </w:p>
    <w:p>
      <w:pPr>
        <w:spacing w:after="60"/>
      </w:pPr>
      <w:r>
        <w:rPr>
          <w:rFonts w:ascii="Calibri" w:hAnsi="Calibri"/>
          <w:b/>
          <w:i w:val="0"/>
          <w:color w:val="1F4D78"/>
          <w:sz w:val="22"/>
        </w:rPr>
        <w:t xml:space="preserve">Processing logic: </w:t>
      </w:r>
      <w:r>
        <w:rPr>
          <w:rFonts w:ascii="Calibri" w:hAnsi="Calibri"/>
          <w:b w:val="0"/>
          <w:i w:val="0"/>
          <w:color w:val="203040"/>
          <w:sz w:val="22"/>
        </w:rPr>
        <w:t>Match canonical pages/assets/elements; calculate added/removed/changed; distinguish content change from extraction/model change; map recommendation status.</w:t>
      </w:r>
    </w:p>
    <w:p>
      <w:pPr>
        <w:spacing w:after="60"/>
      </w:pPr>
      <w:r>
        <w:rPr>
          <w:rFonts w:ascii="Calibri" w:hAnsi="Calibri"/>
          <w:b/>
          <w:i w:val="0"/>
          <w:color w:val="1F4D78"/>
          <w:sz w:val="22"/>
        </w:rPr>
        <w:t xml:space="preserve">Expected output: </w:t>
      </w:r>
      <w:r>
        <w:rPr>
          <w:rFonts w:ascii="Calibri" w:hAnsi="Calibri"/>
          <w:b w:val="0"/>
          <w:i w:val="0"/>
          <w:color w:val="203040"/>
          <w:sz w:val="22"/>
        </w:rPr>
        <w:t>Change log and trend view.</w:t>
      </w:r>
    </w:p>
    <w:p>
      <w:pPr>
        <w:spacing w:after="60"/>
      </w:pPr>
      <w:r>
        <w:rPr>
          <w:rFonts w:ascii="Calibri" w:hAnsi="Calibri"/>
          <w:b/>
          <w:i w:val="0"/>
          <w:color w:val="1F4D78"/>
          <w:sz w:val="22"/>
        </w:rPr>
        <w:t xml:space="preserve">Acceptance criteria: </w:t>
      </w:r>
      <w:r>
        <w:rPr>
          <w:rFonts w:ascii="Calibri" w:hAnsi="Calibri"/>
          <w:b w:val="0"/>
          <w:i w:val="0"/>
          <w:color w:val="203040"/>
          <w:sz w:val="22"/>
        </w:rPr>
        <w:t>Diff identifies seeded fixture changes with &gt;=90% precision and labels incomparable runs.</w:t>
      </w:r>
    </w:p>
    <w:p>
      <w:pPr>
        <w:spacing w:after="60"/>
      </w:pPr>
      <w:r>
        <w:rPr>
          <w:rFonts w:ascii="Calibri" w:hAnsi="Calibri"/>
          <w:b/>
          <w:i w:val="0"/>
          <w:color w:val="1F4D78"/>
          <w:sz w:val="22"/>
        </w:rPr>
        <w:t xml:space="preserve">Dependencies: </w:t>
      </w:r>
      <w:r>
        <w:rPr>
          <w:rFonts w:ascii="Calibri" w:hAnsi="Calibri"/>
          <w:b w:val="0"/>
          <w:i w:val="0"/>
          <w:color w:val="203040"/>
          <w:sz w:val="22"/>
        </w:rPr>
        <w:t>Versioned storage; FR-003</w:t>
      </w:r>
    </w:p>
    <w:p>
      <w:pPr>
        <w:spacing w:after="60"/>
      </w:pPr>
      <w:r>
        <w:rPr>
          <w:rFonts w:ascii="Calibri" w:hAnsi="Calibri"/>
          <w:b/>
          <w:i w:val="0"/>
          <w:color w:val="1F4D78"/>
          <w:sz w:val="22"/>
        </w:rPr>
        <w:t xml:space="preserve">Edge cases: </w:t>
      </w:r>
      <w:r>
        <w:rPr>
          <w:rFonts w:ascii="Calibri" w:hAnsi="Calibri"/>
          <w:b w:val="0"/>
          <w:i w:val="0"/>
          <w:color w:val="203040"/>
          <w:sz w:val="22"/>
        </w:rPr>
        <w:t>URL migrations, redesign, rubric/model upgrade, personalization.</w:t>
      </w:r>
    </w:p>
    <w:p>
      <w:pPr>
        <w:pStyle w:val="Heading2"/>
      </w:pPr>
      <w:r>
        <w:t>FR-022 - Scheduling and notifications</w:t>
      </w:r>
    </w:p>
    <w:p>
      <w:pPr>
        <w:spacing w:after="60"/>
      </w:pPr>
      <w:r>
        <w:rPr>
          <w:rFonts w:ascii="Calibri" w:hAnsi="Calibri"/>
          <w:b/>
          <w:i w:val="0"/>
          <w:color w:val="1F4D78"/>
          <w:sz w:val="22"/>
        </w:rPr>
        <w:t xml:space="preserve">Priority: </w:t>
      </w:r>
      <w:r>
        <w:rPr>
          <w:rFonts w:ascii="Calibri" w:hAnsi="Calibri"/>
          <w:b w:val="0"/>
          <w:i w:val="0"/>
          <w:color w:val="203040"/>
          <w:sz w:val="22"/>
        </w:rPr>
        <w:t>Should</w:t>
      </w:r>
    </w:p>
    <w:p>
      <w:pPr>
        <w:spacing w:after="60"/>
      </w:pPr>
      <w:r>
        <w:rPr>
          <w:rFonts w:ascii="Calibri" w:hAnsi="Calibri"/>
          <w:b/>
          <w:i w:val="0"/>
          <w:color w:val="1F4D78"/>
          <w:sz w:val="22"/>
        </w:rPr>
        <w:t xml:space="preserve">Requirement: </w:t>
      </w:r>
      <w:r>
        <w:rPr>
          <w:rFonts w:ascii="Calibri" w:hAnsi="Calibri"/>
          <w:b w:val="0"/>
          <w:i w:val="0"/>
          <w:color w:val="203040"/>
          <w:sz w:val="22"/>
        </w:rPr>
        <w:t>Run recurring audits safely.</w:t>
      </w:r>
    </w:p>
    <w:p>
      <w:pPr>
        <w:spacing w:after="60"/>
      </w:pPr>
      <w:r>
        <w:rPr>
          <w:rFonts w:ascii="Calibri" w:hAnsi="Calibri"/>
          <w:b/>
          <w:i w:val="0"/>
          <w:color w:val="1F4D78"/>
          <w:sz w:val="22"/>
        </w:rPr>
        <w:t xml:space="preserve">Inputs: </w:t>
      </w:r>
      <w:r>
        <w:rPr>
          <w:rFonts w:ascii="Calibri" w:hAnsi="Calibri"/>
          <w:b w:val="0"/>
          <w:i w:val="0"/>
          <w:color w:val="203040"/>
          <w:sz w:val="22"/>
        </w:rPr>
        <w:t>Schedule, budget, recipients, change threshold</w:t>
      </w:r>
    </w:p>
    <w:p>
      <w:pPr>
        <w:spacing w:after="60"/>
      </w:pPr>
      <w:r>
        <w:rPr>
          <w:rFonts w:ascii="Calibri" w:hAnsi="Calibri"/>
          <w:b/>
          <w:i w:val="0"/>
          <w:color w:val="1F4D78"/>
          <w:sz w:val="22"/>
        </w:rPr>
        <w:t xml:space="preserve">Processing logic: </w:t>
      </w:r>
      <w:r>
        <w:rPr>
          <w:rFonts w:ascii="Calibri" w:hAnsi="Calibri"/>
          <w:b w:val="0"/>
          <w:i w:val="0"/>
          <w:color w:val="203040"/>
          <w:sz w:val="22"/>
        </w:rPr>
        <w:t>Create queued run; preflight policy/budget; prevent overlap; retry transient steps; notify completion/failure/material changes without exposing sensitive content.</w:t>
      </w:r>
    </w:p>
    <w:p>
      <w:pPr>
        <w:spacing w:after="60"/>
      </w:pPr>
      <w:r>
        <w:rPr>
          <w:rFonts w:ascii="Calibri" w:hAnsi="Calibri"/>
          <w:b/>
          <w:i w:val="0"/>
          <w:color w:val="1F4D78"/>
          <w:sz w:val="22"/>
        </w:rPr>
        <w:t xml:space="preserve">Expected output: </w:t>
      </w:r>
      <w:r>
        <w:rPr>
          <w:rFonts w:ascii="Calibri" w:hAnsi="Calibri"/>
          <w:b w:val="0"/>
          <w:i w:val="0"/>
          <w:color w:val="203040"/>
          <w:sz w:val="22"/>
        </w:rPr>
        <w:t>Scheduled run, status and notification.</w:t>
      </w:r>
    </w:p>
    <w:p>
      <w:pPr>
        <w:spacing w:after="60"/>
      </w:pPr>
      <w:r>
        <w:rPr>
          <w:rFonts w:ascii="Calibri" w:hAnsi="Calibri"/>
          <w:b/>
          <w:i w:val="0"/>
          <w:color w:val="1F4D78"/>
          <w:sz w:val="22"/>
        </w:rPr>
        <w:t xml:space="preserve">Acceptance criteria: </w:t>
      </w:r>
      <w:r>
        <w:rPr>
          <w:rFonts w:ascii="Calibri" w:hAnsi="Calibri"/>
          <w:b w:val="0"/>
          <w:i w:val="0"/>
          <w:color w:val="203040"/>
          <w:sz w:val="22"/>
        </w:rPr>
        <w:t>Missed/failed runs are visible; duplicate concurrent domain runs are prevented unless explicitly allowed.</w:t>
      </w:r>
    </w:p>
    <w:p>
      <w:pPr>
        <w:spacing w:after="60"/>
      </w:pPr>
      <w:r>
        <w:rPr>
          <w:rFonts w:ascii="Calibri" w:hAnsi="Calibri"/>
          <w:b/>
          <w:i w:val="0"/>
          <w:color w:val="1F4D78"/>
          <w:sz w:val="22"/>
        </w:rPr>
        <w:t xml:space="preserve">Dependencies: </w:t>
      </w:r>
      <w:r>
        <w:rPr>
          <w:rFonts w:ascii="Calibri" w:hAnsi="Calibri"/>
          <w:b w:val="0"/>
          <w:i w:val="0"/>
          <w:color w:val="203040"/>
          <w:sz w:val="22"/>
        </w:rPr>
        <w:t>Scheduler; queue; notification service</w:t>
      </w:r>
    </w:p>
    <w:p>
      <w:pPr>
        <w:spacing w:after="60"/>
      </w:pPr>
      <w:r>
        <w:rPr>
          <w:rFonts w:ascii="Calibri" w:hAnsi="Calibri"/>
          <w:b/>
          <w:i w:val="0"/>
          <w:color w:val="1F4D78"/>
          <w:sz w:val="22"/>
        </w:rPr>
        <w:t xml:space="preserve">Edge cases: </w:t>
      </w:r>
      <w:r>
        <w:rPr>
          <w:rFonts w:ascii="Calibri" w:hAnsi="Calibri"/>
          <w:b w:val="0"/>
          <w:i w:val="0"/>
          <w:color w:val="203040"/>
          <w:sz w:val="22"/>
        </w:rPr>
        <w:t>DST, long run overlap, repeated block, changed robots policy.</w:t>
      </w:r>
    </w:p>
    <w:p>
      <w:pPr>
        <w:pStyle w:val="Heading2"/>
      </w:pPr>
      <w:r>
        <w:t>FR-023 - Interactive evidence-grounded Q&amp;A</w:t>
      </w:r>
    </w:p>
    <w:p>
      <w:pPr>
        <w:spacing w:after="60"/>
      </w:pPr>
      <w:r>
        <w:rPr>
          <w:rFonts w:ascii="Calibri" w:hAnsi="Calibri"/>
          <w:b/>
          <w:i w:val="0"/>
          <w:color w:val="1F4D78"/>
          <w:sz w:val="22"/>
        </w:rPr>
        <w:t xml:space="preserve">Priority: </w:t>
      </w:r>
      <w:r>
        <w:rPr>
          <w:rFonts w:ascii="Calibri" w:hAnsi="Calibri"/>
          <w:b w:val="0"/>
          <w:i w:val="0"/>
          <w:color w:val="203040"/>
          <w:sz w:val="22"/>
        </w:rPr>
        <w:t>Should</w:t>
      </w:r>
    </w:p>
    <w:p>
      <w:pPr>
        <w:spacing w:after="60"/>
      </w:pPr>
      <w:r>
        <w:rPr>
          <w:rFonts w:ascii="Calibri" w:hAnsi="Calibri"/>
          <w:b/>
          <w:i w:val="0"/>
          <w:color w:val="1F4D78"/>
          <w:sz w:val="22"/>
        </w:rPr>
        <w:t xml:space="preserve">Requirement: </w:t>
      </w:r>
      <w:r>
        <w:rPr>
          <w:rFonts w:ascii="Calibri" w:hAnsi="Calibri"/>
          <w:b w:val="0"/>
          <w:i w:val="0"/>
          <w:color w:val="203040"/>
          <w:sz w:val="22"/>
        </w:rPr>
        <w:t>Answer follow-up questions about completed audits.</w:t>
      </w:r>
    </w:p>
    <w:p>
      <w:pPr>
        <w:spacing w:after="60"/>
      </w:pPr>
      <w:r>
        <w:rPr>
          <w:rFonts w:ascii="Calibri" w:hAnsi="Calibri"/>
          <w:b/>
          <w:i w:val="0"/>
          <w:color w:val="1F4D78"/>
          <w:sz w:val="22"/>
        </w:rPr>
        <w:t xml:space="preserve">Inputs: </w:t>
      </w:r>
      <w:r>
        <w:rPr>
          <w:rFonts w:ascii="Calibri" w:hAnsi="Calibri"/>
          <w:b w:val="0"/>
          <w:i w:val="0"/>
          <w:color w:val="203040"/>
          <w:sz w:val="22"/>
        </w:rPr>
        <w:t>User question; authorized run corpus</w:t>
      </w:r>
    </w:p>
    <w:p>
      <w:pPr>
        <w:spacing w:after="60"/>
      </w:pPr>
      <w:r>
        <w:rPr>
          <w:rFonts w:ascii="Calibri" w:hAnsi="Calibri"/>
          <w:b/>
          <w:i w:val="0"/>
          <w:color w:val="1F4D78"/>
          <w:sz w:val="22"/>
        </w:rPr>
        <w:t xml:space="preserve">Processing logic: </w:t>
      </w:r>
      <w:r>
        <w:rPr>
          <w:rFonts w:ascii="Calibri" w:hAnsi="Calibri"/>
          <w:b w:val="0"/>
          <w:i w:val="0"/>
          <w:color w:val="203040"/>
          <w:sz w:val="22"/>
        </w:rPr>
        <w:t>Retrieve only run evidence; cite sources; state when unanswered; enforce tenant/run access.</w:t>
      </w:r>
    </w:p>
    <w:p>
      <w:pPr>
        <w:spacing w:after="60"/>
      </w:pPr>
      <w:r>
        <w:rPr>
          <w:rFonts w:ascii="Calibri" w:hAnsi="Calibri"/>
          <w:b/>
          <w:i w:val="0"/>
          <w:color w:val="1F4D78"/>
          <w:sz w:val="22"/>
        </w:rPr>
        <w:t xml:space="preserve">Expected output: </w:t>
      </w:r>
      <w:r>
        <w:rPr>
          <w:rFonts w:ascii="Calibri" w:hAnsi="Calibri"/>
          <w:b w:val="0"/>
          <w:i w:val="0"/>
          <w:color w:val="203040"/>
          <w:sz w:val="22"/>
        </w:rPr>
        <w:t>Cited answer with confidence.</w:t>
      </w:r>
    </w:p>
    <w:p>
      <w:pPr>
        <w:spacing w:after="60"/>
      </w:pPr>
      <w:r>
        <w:rPr>
          <w:rFonts w:ascii="Calibri" w:hAnsi="Calibri"/>
          <w:b/>
          <w:i w:val="0"/>
          <w:color w:val="1F4D78"/>
          <w:sz w:val="22"/>
        </w:rPr>
        <w:t xml:space="preserve">Acceptance criteria: </w:t>
      </w:r>
      <w:r>
        <w:rPr>
          <w:rFonts w:ascii="Calibri" w:hAnsi="Calibri"/>
          <w:b w:val="0"/>
          <w:i w:val="0"/>
          <w:color w:val="203040"/>
          <w:sz w:val="22"/>
        </w:rPr>
        <w:t>Evaluation questions achieve &gt;=90% citation correctness; questions outside corpus return insufficiency rather than invention.</w:t>
      </w:r>
    </w:p>
    <w:p>
      <w:pPr>
        <w:spacing w:after="60"/>
      </w:pPr>
      <w:r>
        <w:rPr>
          <w:rFonts w:ascii="Calibri" w:hAnsi="Calibri"/>
          <w:b/>
          <w:i w:val="0"/>
          <w:color w:val="1F4D78"/>
          <w:sz w:val="22"/>
        </w:rPr>
        <w:t xml:space="preserve">Dependencies: </w:t>
      </w:r>
      <w:r>
        <w:rPr>
          <w:rFonts w:ascii="Calibri" w:hAnsi="Calibri"/>
          <w:b w:val="0"/>
          <w:i w:val="0"/>
          <w:color w:val="203040"/>
          <w:sz w:val="22"/>
        </w:rPr>
        <w:t>Search/RAG; RBAC; FR-017</w:t>
      </w:r>
    </w:p>
    <w:p>
      <w:pPr>
        <w:spacing w:after="60"/>
      </w:pPr>
      <w:r>
        <w:rPr>
          <w:rFonts w:ascii="Calibri" w:hAnsi="Calibri"/>
          <w:b/>
          <w:i w:val="0"/>
          <w:color w:val="1F4D78"/>
          <w:sz w:val="22"/>
        </w:rPr>
        <w:t xml:space="preserve">Edge cases: </w:t>
      </w:r>
      <w:r>
        <w:rPr>
          <w:rFonts w:ascii="Calibri" w:hAnsi="Calibri"/>
          <w:b w:val="0"/>
          <w:i w:val="0"/>
          <w:color w:val="203040"/>
          <w:sz w:val="22"/>
        </w:rPr>
        <w:t>Ambiguous time period, cross-run conflict, deleted evidence.</w:t>
      </w:r>
    </w:p>
    <w:p>
      <w:pPr>
        <w:pStyle w:val="Heading2"/>
      </w:pPr>
      <w:r>
        <w:t>FR-024 - Configuration and rubric administration</w:t>
      </w:r>
    </w:p>
    <w:p>
      <w:pPr>
        <w:spacing w:after="60"/>
      </w:pPr>
      <w:r>
        <w:rPr>
          <w:rFonts w:ascii="Calibri" w:hAnsi="Calibri"/>
          <w:b/>
          <w:i w:val="0"/>
          <w:color w:val="1F4D78"/>
          <w:sz w:val="22"/>
        </w:rPr>
        <w:t xml:space="preserve">Priority: </w:t>
      </w:r>
      <w:r>
        <w:rPr>
          <w:rFonts w:ascii="Calibri" w:hAnsi="Calibri"/>
          <w:b w:val="0"/>
          <w:i w:val="0"/>
          <w:color w:val="203040"/>
          <w:sz w:val="22"/>
        </w:rPr>
        <w:t>Should</w:t>
      </w:r>
    </w:p>
    <w:p>
      <w:pPr>
        <w:spacing w:after="60"/>
      </w:pPr>
      <w:r>
        <w:rPr>
          <w:rFonts w:ascii="Calibri" w:hAnsi="Calibri"/>
          <w:b/>
          <w:i w:val="0"/>
          <w:color w:val="1F4D78"/>
          <w:sz w:val="22"/>
        </w:rPr>
        <w:t xml:space="preserve">Requirement: </w:t>
      </w:r>
      <w:r>
        <w:rPr>
          <w:rFonts w:ascii="Calibri" w:hAnsi="Calibri"/>
          <w:b w:val="0"/>
          <w:i w:val="0"/>
          <w:color w:val="203040"/>
          <w:sz w:val="22"/>
        </w:rPr>
        <w:t>Allow controlled changes to taxonomies, weights, thresholds and prompts.</w:t>
      </w:r>
    </w:p>
    <w:p>
      <w:pPr>
        <w:spacing w:after="60"/>
      </w:pPr>
      <w:r>
        <w:rPr>
          <w:rFonts w:ascii="Calibri" w:hAnsi="Calibri"/>
          <w:b/>
          <w:i w:val="0"/>
          <w:color w:val="1F4D78"/>
          <w:sz w:val="22"/>
        </w:rPr>
        <w:t xml:space="preserve">Inputs: </w:t>
      </w:r>
      <w:r>
        <w:rPr>
          <w:rFonts w:ascii="Calibri" w:hAnsi="Calibri"/>
          <w:b w:val="0"/>
          <w:i w:val="0"/>
          <w:color w:val="203040"/>
          <w:sz w:val="22"/>
        </w:rPr>
        <w:t>Admin changes and test set</w:t>
      </w:r>
    </w:p>
    <w:p>
      <w:pPr>
        <w:spacing w:after="60"/>
      </w:pPr>
      <w:r>
        <w:rPr>
          <w:rFonts w:ascii="Calibri" w:hAnsi="Calibri"/>
          <w:b/>
          <w:i w:val="0"/>
          <w:color w:val="1F4D78"/>
          <w:sz w:val="22"/>
        </w:rPr>
        <w:t xml:space="preserve">Processing logic: </w:t>
      </w:r>
      <w:r>
        <w:rPr>
          <w:rFonts w:ascii="Calibri" w:hAnsi="Calibri"/>
          <w:b w:val="0"/>
          <w:i w:val="0"/>
          <w:color w:val="203040"/>
          <w:sz w:val="22"/>
        </w:rPr>
        <w:t>Validate schema; require version, owner and rationale; run regression evaluation before activation; support rollback.</w:t>
      </w:r>
    </w:p>
    <w:p>
      <w:pPr>
        <w:spacing w:after="60"/>
      </w:pPr>
      <w:r>
        <w:rPr>
          <w:rFonts w:ascii="Calibri" w:hAnsi="Calibri"/>
          <w:b/>
          <w:i w:val="0"/>
          <w:color w:val="1F4D78"/>
          <w:sz w:val="22"/>
        </w:rPr>
        <w:t xml:space="preserve">Expected output: </w:t>
      </w:r>
      <w:r>
        <w:rPr>
          <w:rFonts w:ascii="Calibri" w:hAnsi="Calibri"/>
          <w:b w:val="0"/>
          <w:i w:val="0"/>
          <w:color w:val="203040"/>
          <w:sz w:val="22"/>
        </w:rPr>
        <w:t>Versioned configuration release.</w:t>
      </w:r>
    </w:p>
    <w:p>
      <w:pPr>
        <w:spacing w:after="60"/>
      </w:pPr>
      <w:r>
        <w:rPr>
          <w:rFonts w:ascii="Calibri" w:hAnsi="Calibri"/>
          <w:b/>
          <w:i w:val="0"/>
          <w:color w:val="1F4D78"/>
          <w:sz w:val="22"/>
        </w:rPr>
        <w:t xml:space="preserve">Acceptance criteria: </w:t>
      </w:r>
      <w:r>
        <w:rPr>
          <w:rFonts w:ascii="Calibri" w:hAnsi="Calibri"/>
          <w:b w:val="0"/>
          <w:i w:val="0"/>
          <w:color w:val="203040"/>
          <w:sz w:val="22"/>
        </w:rPr>
        <w:t>Every output references active versions; failed regression blocks production activation.</w:t>
      </w:r>
    </w:p>
    <w:p>
      <w:pPr>
        <w:spacing w:after="60"/>
      </w:pPr>
      <w:r>
        <w:rPr>
          <w:rFonts w:ascii="Calibri" w:hAnsi="Calibri"/>
          <w:b/>
          <w:i w:val="0"/>
          <w:color w:val="1F4D78"/>
          <w:sz w:val="22"/>
        </w:rPr>
        <w:t xml:space="preserve">Dependencies: </w:t>
      </w:r>
      <w:r>
        <w:rPr>
          <w:rFonts w:ascii="Calibri" w:hAnsi="Calibri"/>
          <w:b w:val="0"/>
          <w:i w:val="0"/>
          <w:color w:val="203040"/>
          <w:sz w:val="22"/>
        </w:rPr>
        <w:t>Admin UI; evaluation harness</w:t>
      </w:r>
    </w:p>
    <w:p>
      <w:pPr>
        <w:spacing w:after="60"/>
      </w:pPr>
      <w:r>
        <w:rPr>
          <w:rFonts w:ascii="Calibri" w:hAnsi="Calibri"/>
          <w:b/>
          <w:i w:val="0"/>
          <w:color w:val="1F4D78"/>
          <w:sz w:val="22"/>
        </w:rPr>
        <w:t xml:space="preserve">Edge cases: </w:t>
      </w:r>
      <w:r>
        <w:rPr>
          <w:rFonts w:ascii="Calibri" w:hAnsi="Calibri"/>
          <w:b w:val="0"/>
          <w:i w:val="0"/>
          <w:color w:val="203040"/>
          <w:sz w:val="22"/>
        </w:rPr>
        <w:t>Breaking taxonomy change, partial rollout, incompatible historical scores.</w:t>
      </w:r>
    </w:p>
    <w:p>
      <w:pPr>
        <w:pStyle w:val="Heading2"/>
      </w:pPr>
      <w:r>
        <w:t>FR-025 - API and run-status experience</w:t>
      </w:r>
    </w:p>
    <w:p>
      <w:pPr>
        <w:spacing w:after="60"/>
      </w:pPr>
      <w:r>
        <w:rPr>
          <w:rFonts w:ascii="Calibri" w:hAnsi="Calibri"/>
          <w:b/>
          <w:i w:val="0"/>
          <w:color w:val="1F4D78"/>
          <w:sz w:val="22"/>
        </w:rPr>
        <w:t xml:space="preserve">Priority: </w:t>
      </w:r>
      <w:r>
        <w:rPr>
          <w:rFonts w:ascii="Calibri" w:hAnsi="Calibri"/>
          <w:b w:val="0"/>
          <w:i w:val="0"/>
          <w:color w:val="203040"/>
          <w:sz w:val="22"/>
        </w:rPr>
        <w:t>Must</w:t>
      </w:r>
    </w:p>
    <w:p>
      <w:pPr>
        <w:spacing w:after="60"/>
      </w:pPr>
      <w:r>
        <w:rPr>
          <w:rFonts w:ascii="Calibri" w:hAnsi="Calibri"/>
          <w:b/>
          <w:i w:val="0"/>
          <w:color w:val="1F4D78"/>
          <w:sz w:val="22"/>
        </w:rPr>
        <w:t xml:space="preserve">Requirement: </w:t>
      </w:r>
      <w:r>
        <w:rPr>
          <w:rFonts w:ascii="Calibri" w:hAnsi="Calibri"/>
          <w:b w:val="0"/>
          <w:i w:val="0"/>
          <w:color w:val="203040"/>
          <w:sz w:val="22"/>
        </w:rPr>
        <w:t>Expose asynchronous lifecycle and recoverable task states.</w:t>
      </w:r>
    </w:p>
    <w:p>
      <w:pPr>
        <w:spacing w:after="60"/>
      </w:pPr>
      <w:r>
        <w:rPr>
          <w:rFonts w:ascii="Calibri" w:hAnsi="Calibri"/>
          <w:b/>
          <w:i w:val="0"/>
          <w:color w:val="1F4D78"/>
          <w:sz w:val="22"/>
        </w:rPr>
        <w:t xml:space="preserve">Inputs: </w:t>
      </w:r>
      <w:r>
        <w:rPr>
          <w:rFonts w:ascii="Calibri" w:hAnsi="Calibri"/>
          <w:b w:val="0"/>
          <w:i w:val="0"/>
          <w:color w:val="203040"/>
          <w:sz w:val="22"/>
        </w:rPr>
        <w:t>Create/read/cancel/retry requests</w:t>
      </w:r>
    </w:p>
    <w:p>
      <w:pPr>
        <w:spacing w:after="60"/>
      </w:pPr>
      <w:r>
        <w:rPr>
          <w:rFonts w:ascii="Calibri" w:hAnsi="Calibri"/>
          <w:b/>
          <w:i w:val="0"/>
          <w:color w:val="1F4D78"/>
          <w:sz w:val="22"/>
        </w:rPr>
        <w:t xml:space="preserve">Processing logic: </w:t>
      </w:r>
      <w:r>
        <w:rPr>
          <w:rFonts w:ascii="Calibri" w:hAnsi="Calibri"/>
          <w:b w:val="0"/>
          <w:i w:val="0"/>
          <w:color w:val="203040"/>
          <w:sz w:val="22"/>
        </w:rPr>
        <w:t>Use idempotency keys, state machine and step progress; permit cancel at safe boundaries; retain partial results; expose warnings separately from failures.</w:t>
      </w:r>
    </w:p>
    <w:p>
      <w:pPr>
        <w:spacing w:after="60"/>
      </w:pPr>
      <w:r>
        <w:rPr>
          <w:rFonts w:ascii="Calibri" w:hAnsi="Calibri"/>
          <w:b/>
          <w:i w:val="0"/>
          <w:color w:val="1F4D78"/>
          <w:sz w:val="22"/>
        </w:rPr>
        <w:t xml:space="preserve">Expected output: </w:t>
      </w:r>
      <w:r>
        <w:rPr>
          <w:rFonts w:ascii="Calibri" w:hAnsi="Calibri"/>
          <w:b w:val="0"/>
          <w:i w:val="0"/>
          <w:color w:val="203040"/>
          <w:sz w:val="22"/>
        </w:rPr>
        <w:t>Run API/UI with queued/running/needs-review/completed/partial/failed/cancelled states.</w:t>
      </w:r>
    </w:p>
    <w:p>
      <w:pPr>
        <w:spacing w:after="60"/>
      </w:pPr>
      <w:r>
        <w:rPr>
          <w:rFonts w:ascii="Calibri" w:hAnsi="Calibri"/>
          <w:b/>
          <w:i w:val="0"/>
          <w:color w:val="1F4D78"/>
          <w:sz w:val="22"/>
        </w:rPr>
        <w:t xml:space="preserve">Acceptance criteria: </w:t>
      </w:r>
      <w:r>
        <w:rPr>
          <w:rFonts w:ascii="Calibri" w:hAnsi="Calibri"/>
          <w:b w:val="0"/>
          <w:i w:val="0"/>
          <w:color w:val="203040"/>
          <w:sz w:val="22"/>
        </w:rPr>
        <w:t>Duplicate create with same key creates one run; state transitions are valid and timestamps/step errors are visible.</w:t>
      </w:r>
    </w:p>
    <w:p>
      <w:pPr>
        <w:spacing w:after="60"/>
      </w:pPr>
      <w:r>
        <w:rPr>
          <w:rFonts w:ascii="Calibri" w:hAnsi="Calibri"/>
          <w:b/>
          <w:i w:val="0"/>
          <w:color w:val="1F4D78"/>
          <w:sz w:val="22"/>
        </w:rPr>
        <w:t xml:space="preserve">Dependencies: </w:t>
      </w:r>
      <w:r>
        <w:rPr>
          <w:rFonts w:ascii="Calibri" w:hAnsi="Calibri"/>
          <w:b w:val="0"/>
          <w:i w:val="0"/>
          <w:color w:val="203040"/>
          <w:sz w:val="22"/>
        </w:rPr>
        <w:t>Backend API; queue; auth</w:t>
      </w:r>
    </w:p>
    <w:p>
      <w:pPr>
        <w:spacing w:after="60"/>
      </w:pPr>
      <w:r>
        <w:rPr>
          <w:rFonts w:ascii="Calibri" w:hAnsi="Calibri"/>
          <w:b/>
          <w:i w:val="0"/>
          <w:color w:val="1F4D78"/>
          <w:sz w:val="22"/>
        </w:rPr>
        <w:t xml:space="preserve">Edge cases: </w:t>
      </w:r>
      <w:r>
        <w:rPr>
          <w:rFonts w:ascii="Calibri" w:hAnsi="Calibri"/>
          <w:b w:val="0"/>
          <w:i w:val="0"/>
          <w:color w:val="203040"/>
          <w:sz w:val="22"/>
        </w:rPr>
        <w:t>Worker crash, timeout, partial competitor failure, user cancellation.</w:t>
      </w:r>
    </w:p>
    <w:p>
      <w:pPr>
        <w:pStyle w:val="Heading1"/>
      </w:pPr>
      <w:r>
        <w:t>10. Website Crawling Requirements</w:t>
      </w:r>
    </w:p>
    <w:p>
      <w:pPr>
        <w:pStyle w:val="ListBullet"/>
        <w:spacing w:after="80" w:line="264" w:lineRule="auto"/>
      </w:pPr>
      <w:r>
        <w:rPr>
          <w:rFonts w:ascii="Calibri" w:hAnsi="Calibri"/>
          <w:b w:val="0"/>
          <w:i w:val="0"/>
          <w:color w:val="203040"/>
          <w:sz w:val="22"/>
        </w:rPr>
        <w:t>Preflight must resolve DNS safely and block localhost, link-local, private IP ranges and cloud metadata endpoints to prevent SSRF.</w:t>
      </w:r>
    </w:p>
    <w:p>
      <w:pPr>
        <w:pStyle w:val="ListBullet"/>
        <w:spacing w:after="80" w:line="264" w:lineRule="auto"/>
      </w:pPr>
      <w:r>
        <w:rPr>
          <w:rFonts w:ascii="Calibri" w:hAnsi="Calibri"/>
          <w:b w:val="0"/>
          <w:i w:val="0"/>
          <w:color w:val="203040"/>
          <w:sz w:val="22"/>
        </w:rPr>
        <w:t>Crawler must identify itself, rate-limit per host, honor robots directives and configurable terms-policy decisions, and never evade blocks.</w:t>
      </w:r>
    </w:p>
    <w:p>
      <w:pPr>
        <w:pStyle w:val="ListBullet"/>
        <w:spacing w:after="80" w:line="264" w:lineRule="auto"/>
      </w:pPr>
      <w:r>
        <w:rPr>
          <w:rFonts w:ascii="Calibri" w:hAnsi="Calibri"/>
          <w:b w:val="0"/>
          <w:i w:val="0"/>
          <w:color w:val="203040"/>
          <w:sz w:val="22"/>
        </w:rPr>
        <w:t>Discovery sources must be recorded separately: seed, sitemap, navigation, link graph, manual include or historical URL.</w:t>
      </w:r>
    </w:p>
    <w:p>
      <w:pPr>
        <w:pStyle w:val="ListBullet"/>
        <w:spacing w:after="80" w:line="264" w:lineRule="auto"/>
      </w:pPr>
      <w:r>
        <w:rPr>
          <w:rFonts w:ascii="Calibri" w:hAnsi="Calibri"/>
          <w:b w:val="0"/>
          <w:i w:val="0"/>
          <w:color w:val="203040"/>
          <w:sz w:val="22"/>
        </w:rPr>
        <w:t>Budgets include maximum pages, depth, bytes, render time, retries and wall-clock duration per domain; stopping conditions must be explicit.</w:t>
      </w:r>
    </w:p>
    <w:p>
      <w:pPr>
        <w:pStyle w:val="ListBullet"/>
        <w:spacing w:after="80" w:line="264" w:lineRule="auto"/>
      </w:pPr>
      <w:r>
        <w:rPr>
          <w:rFonts w:ascii="Calibri" w:hAnsi="Calibri"/>
          <w:b w:val="0"/>
          <w:i w:val="0"/>
          <w:color w:val="203040"/>
          <w:sz w:val="22"/>
        </w:rPr>
        <w:t>Relevance classification prioritizes core marketing, product, pricing, solution, trust, campaign and conversion pages; legal, utility, search and duplicate archive pages are normally deprioritized.</w:t>
      </w:r>
    </w:p>
    <w:p>
      <w:pPr>
        <w:pStyle w:val="ListBullet"/>
        <w:spacing w:after="80" w:line="264" w:lineRule="auto"/>
      </w:pPr>
      <w:r>
        <w:rPr>
          <w:rFonts w:ascii="Calibri" w:hAnsi="Calibri"/>
          <w:b w:val="0"/>
          <w:i w:val="0"/>
          <w:color w:val="203040"/>
          <w:sz w:val="22"/>
        </w:rPr>
        <w:t>The run must report discovered, selected, fetched, rendered, extracted, excluded, blocked and failed counts per domain and page type.</w:t>
      </w:r>
    </w:p>
    <w:p>
      <w:pPr>
        <w:pStyle w:val="ListBullet"/>
        <w:spacing w:after="80" w:line="264" w:lineRule="auto"/>
      </w:pPr>
      <w:r>
        <w:rPr>
          <w:rFonts w:ascii="Calibri" w:hAnsi="Calibri"/>
          <w:b w:val="0"/>
          <w:i w:val="0"/>
          <w:color w:val="203040"/>
          <w:sz w:val="22"/>
        </w:rPr>
        <w:t>JavaScript rendering is used when raw HTML lacks substantive content; the agent must not click destructive controls, submit forms, purchase, create accounts or accept optional tracking.</w:t>
      </w:r>
    </w:p>
    <w:p>
      <w:pPr>
        <w:pStyle w:val="ListBullet"/>
        <w:spacing w:after="80" w:line="264" w:lineRule="auto"/>
      </w:pPr>
      <w:r>
        <w:rPr>
          <w:rFonts w:ascii="Calibri" w:hAnsi="Calibri"/>
          <w:b w:val="0"/>
          <w:i w:val="0"/>
          <w:color w:val="203040"/>
          <w:sz w:val="22"/>
        </w:rPr>
        <w:t>Authenticated crawling is a separately enabled mode with secrets vault, least privilege, session expiry, scoped test account and explicit owner approval.</w:t>
      </w:r>
    </w:p>
    <w:p>
      <w:pPr>
        <w:pStyle w:val="Heading1"/>
      </w:pPr>
      <w:r>
        <w:t>11. Visual Analysis Requirements</w:t>
      </w:r>
    </w:p>
    <w:tbl>
      <w:tblPr>
        <w:tblStyle w:val="TableGrid"/>
        <w:tblW w:type="auto" w:w="0"/>
        <w:tblLayout w:type="fixed"/>
        <w:tblLook w:firstColumn="1" w:firstRow="1" w:lastColumn="0" w:lastRow="0" w:noHBand="0" w:noVBand="1" w:val="04A0"/>
        <w:tblW w:w="9360" w:type="dxa"/>
        <w:jc w:val="left"/>
        <w:tblInd w:w="120" w:type="dxa"/>
        <w:tblW w:w="9360" w:type="dxa"/>
        <w:tblInd w:w="120" w:type="dxa"/>
      </w:tblPr>
      <w:tblGrid>
        <w:gridCol w:w="1600"/>
        <w:gridCol w:w="4800"/>
        <w:gridCol w:w="2960"/>
      </w:tblGrid>
      <w:tr>
        <w:trPr>
          <w:tblHeader w:val="true"/>
        </w:trPr>
        <w:tc>
          <w:tcPr>
            <w:tcW w:type="dxa" w:w="1600"/>
            <w:vAlign w:val="center"/>
            <w:tcMar>
              <w:top w:w="80" w:type="dxa"/>
              <w:bottom w:w="80" w:type="dxa"/>
              <w:start w:w="120" w:type="dxa"/>
              <w:end w:w="120" w:type="dxa"/>
              <w:top w:w="80" w:type="dxa"/>
              <w:bottom w:w="80" w:type="dxa"/>
              <w:start w:w="120" w:type="dxa"/>
              <w:end w:w="120" w:type="dxa"/>
            </w:tcMar>
            <w:tcW w:w="1600" w:type="dxa"/>
            <w:shd w:fill="2E74B5"/>
            <w:tcW w:w="1600" w:type="dxa"/>
          </w:tcPr>
          <w:p>
            <w:pPr>
              <w:spacing w:after="0"/>
            </w:pPr>
            <w:r>
              <w:rPr>
                <w:rFonts w:ascii="Calibri" w:hAnsi="Calibri"/>
                <w:b/>
                <w:i w:val="0"/>
                <w:color w:val="FFFFFF"/>
                <w:sz w:val="16"/>
              </w:rPr>
              <w:t>Dimension</w:t>
            </w:r>
          </w:p>
        </w:tc>
        <w:tc>
          <w:tcPr>
            <w:tcW w:type="dxa" w:w="4800"/>
            <w:vAlign w:val="center"/>
            <w:tcMar>
              <w:top w:w="80" w:type="dxa"/>
              <w:bottom w:w="80" w:type="dxa"/>
              <w:start w:w="120" w:type="dxa"/>
              <w:end w:w="120" w:type="dxa"/>
              <w:top w:w="80" w:type="dxa"/>
              <w:bottom w:w="80" w:type="dxa"/>
              <w:start w:w="120" w:type="dxa"/>
              <w:end w:w="120" w:type="dxa"/>
            </w:tcMar>
            <w:tcW w:w="4800" w:type="dxa"/>
            <w:shd w:fill="2E74B5"/>
            <w:tcW w:w="4800" w:type="dxa"/>
          </w:tcPr>
          <w:p>
            <w:pPr>
              <w:spacing w:after="0"/>
            </w:pPr>
            <w:r>
              <w:rPr>
                <w:rFonts w:ascii="Calibri" w:hAnsi="Calibri"/>
                <w:b/>
                <w:i w:val="0"/>
                <w:color w:val="FFFFFF"/>
                <w:sz w:val="16"/>
              </w:rPr>
              <w:t>Operational definition</w:t>
            </w:r>
          </w:p>
        </w:tc>
        <w:tc>
          <w:tcPr>
            <w:tcW w:type="dxa" w:w="2960"/>
            <w:vAlign w:val="center"/>
            <w:tcMar>
              <w:top w:w="80" w:type="dxa"/>
              <w:bottom w:w="80" w:type="dxa"/>
              <w:start w:w="120" w:type="dxa"/>
              <w:end w:w="120" w:type="dxa"/>
              <w:top w:w="80" w:type="dxa"/>
              <w:bottom w:w="80" w:type="dxa"/>
              <w:start w:w="120" w:type="dxa"/>
              <w:end w:w="120" w:type="dxa"/>
            </w:tcMar>
            <w:tcW w:w="2960" w:type="dxa"/>
            <w:shd w:fill="2E74B5"/>
            <w:tcW w:w="2960" w:type="dxa"/>
          </w:tcPr>
          <w:p>
            <w:pPr>
              <w:spacing w:after="0"/>
            </w:pPr>
            <w:r>
              <w:rPr>
                <w:rFonts w:ascii="Calibri" w:hAnsi="Calibri"/>
                <w:b/>
                <w:i w:val="0"/>
                <w:color w:val="FFFFFF"/>
                <w:sz w:val="16"/>
              </w:rPr>
              <w:t>Evidence</w:t>
            </w:r>
          </w:p>
        </w:tc>
      </w:tr>
      <w:tr>
        <w:tc>
          <w:tcPr>
            <w:tcW w:type="dxa" w:w="1600"/>
            <w:shd w:fill="FAFBFC"/>
            <w:vAlign w:val="center"/>
            <w:tcMar>
              <w:top w:w="80" w:type="dxa"/>
              <w:bottom w:w="80" w:type="dxa"/>
              <w:start w:w="120" w:type="dxa"/>
              <w:end w:w="120" w:type="dxa"/>
            </w:tcMar>
            <w:tcW w:w="1600" w:type="dxa"/>
          </w:tcPr>
          <w:p>
            <w:pPr>
              <w:spacing w:after="0" w:line="240" w:lineRule="auto"/>
            </w:pPr>
            <w:r>
              <w:rPr>
                <w:rFonts w:ascii="Calibri" w:hAnsi="Calibri"/>
                <w:b w:val="0"/>
                <w:i w:val="0"/>
                <w:color w:val="203040"/>
                <w:sz w:val="16"/>
              </w:rPr>
              <w:t>Communication fit</w:t>
            </w:r>
          </w:p>
        </w:tc>
        <w:tc>
          <w:tcPr>
            <w:tcW w:type="dxa" w:w="4800"/>
            <w:shd w:fill="FAFBFC"/>
            <w:vAlign w:val="center"/>
            <w:tcMar>
              <w:top w:w="80" w:type="dxa"/>
              <w:bottom w:w="80" w:type="dxa"/>
              <w:start w:w="120" w:type="dxa"/>
              <w:end w:w="120" w:type="dxa"/>
            </w:tcMar>
            <w:tcW w:w="4800" w:type="dxa"/>
          </w:tcPr>
          <w:p>
            <w:pPr>
              <w:spacing w:after="0" w:line="240" w:lineRule="auto"/>
            </w:pPr>
            <w:r>
              <w:rPr>
                <w:rFonts w:ascii="Calibri" w:hAnsi="Calibri"/>
                <w:b w:val="0"/>
                <w:i w:val="0"/>
                <w:color w:val="203040"/>
                <w:sz w:val="16"/>
              </w:rPr>
              <w:t>Visual reinforces section message and intended customer outcome</w:t>
            </w:r>
          </w:p>
        </w:tc>
        <w:tc>
          <w:tcPr>
            <w:tcW w:type="dxa" w:w="2960"/>
            <w:shd w:fill="FAFBFC"/>
            <w:vAlign w:val="center"/>
            <w:tcMar>
              <w:top w:w="80" w:type="dxa"/>
              <w:bottom w:w="80" w:type="dxa"/>
              <w:start w:w="120" w:type="dxa"/>
              <w:end w:w="120" w:type="dxa"/>
            </w:tcMar>
            <w:tcW w:w="2960" w:type="dxa"/>
          </w:tcPr>
          <w:p>
            <w:pPr>
              <w:spacing w:after="0" w:line="240" w:lineRule="auto"/>
            </w:pPr>
            <w:r>
              <w:rPr>
                <w:rFonts w:ascii="Calibri" w:hAnsi="Calibri"/>
                <w:b w:val="0"/>
                <w:i w:val="0"/>
                <w:color w:val="203040"/>
                <w:sz w:val="16"/>
              </w:rPr>
              <w:t>Section screenshot + adjacent copy</w:t>
            </w:r>
          </w:p>
        </w:tc>
      </w:tr>
      <w:tr>
        <w:tc>
          <w:tcPr>
            <w:tcW w:type="dxa" w:w="1600"/>
            <w:vAlign w:val="center"/>
            <w:tcMar>
              <w:top w:w="80" w:type="dxa"/>
              <w:bottom w:w="80" w:type="dxa"/>
              <w:start w:w="120" w:type="dxa"/>
              <w:end w:w="120" w:type="dxa"/>
            </w:tcMar>
            <w:tcW w:w="1600" w:type="dxa"/>
          </w:tcPr>
          <w:p>
            <w:pPr>
              <w:spacing w:after="0" w:line="240" w:lineRule="auto"/>
            </w:pPr>
            <w:r>
              <w:rPr>
                <w:rFonts w:ascii="Calibri" w:hAnsi="Calibri"/>
                <w:b w:val="0"/>
                <w:i w:val="0"/>
                <w:color w:val="203040"/>
                <w:sz w:val="16"/>
              </w:rPr>
              <w:t>Distinctiveness</w:t>
            </w:r>
          </w:p>
        </w:tc>
        <w:tc>
          <w:tcPr>
            <w:tcW w:type="dxa" w:w="4800"/>
            <w:vAlign w:val="center"/>
            <w:tcMar>
              <w:top w:w="80" w:type="dxa"/>
              <w:bottom w:w="80" w:type="dxa"/>
              <w:start w:w="120" w:type="dxa"/>
              <w:end w:w="120" w:type="dxa"/>
            </w:tcMar>
            <w:tcW w:w="4800" w:type="dxa"/>
          </w:tcPr>
          <w:p>
            <w:pPr>
              <w:spacing w:after="0" w:line="240" w:lineRule="auto"/>
            </w:pPr>
            <w:r>
              <w:rPr>
                <w:rFonts w:ascii="Calibri" w:hAnsi="Calibri"/>
                <w:b w:val="0"/>
                <w:i w:val="0"/>
                <w:color w:val="203040"/>
                <w:sz w:val="16"/>
              </w:rPr>
              <w:t>Asset appears ownable/specific rather than generic by defined cues</w:t>
            </w:r>
          </w:p>
        </w:tc>
        <w:tc>
          <w:tcPr>
            <w:tcW w:type="dxa" w:w="2960"/>
            <w:vAlign w:val="center"/>
            <w:tcMar>
              <w:top w:w="80" w:type="dxa"/>
              <w:bottom w:w="80" w:type="dxa"/>
              <w:start w:w="120" w:type="dxa"/>
              <w:end w:w="120" w:type="dxa"/>
            </w:tcMar>
            <w:tcW w:w="2960" w:type="dxa"/>
          </w:tcPr>
          <w:p>
            <w:pPr>
              <w:spacing w:after="0" w:line="240" w:lineRule="auto"/>
            </w:pPr>
            <w:r>
              <w:rPr>
                <w:rFonts w:ascii="Calibri" w:hAnsi="Calibri"/>
                <w:b w:val="0"/>
                <w:i w:val="0"/>
                <w:color w:val="203040"/>
                <w:sz w:val="16"/>
              </w:rPr>
              <w:t>Asset and cross-site pattern</w:t>
            </w:r>
          </w:p>
        </w:tc>
      </w:tr>
      <w:tr>
        <w:tc>
          <w:tcPr>
            <w:tcW w:type="dxa" w:w="1600"/>
            <w:shd w:fill="FAFBFC"/>
            <w:vAlign w:val="center"/>
            <w:tcMar>
              <w:top w:w="80" w:type="dxa"/>
              <w:bottom w:w="80" w:type="dxa"/>
              <w:start w:w="120" w:type="dxa"/>
              <w:end w:w="120" w:type="dxa"/>
            </w:tcMar>
            <w:tcW w:w="1600" w:type="dxa"/>
          </w:tcPr>
          <w:p>
            <w:pPr>
              <w:spacing w:after="0" w:line="240" w:lineRule="auto"/>
            </w:pPr>
            <w:r>
              <w:rPr>
                <w:rFonts w:ascii="Calibri" w:hAnsi="Calibri"/>
                <w:b w:val="0"/>
                <w:i w:val="0"/>
                <w:color w:val="203040"/>
                <w:sz w:val="16"/>
              </w:rPr>
              <w:t>Product visibility</w:t>
            </w:r>
          </w:p>
        </w:tc>
        <w:tc>
          <w:tcPr>
            <w:tcW w:type="dxa" w:w="4800"/>
            <w:shd w:fill="FAFBFC"/>
            <w:vAlign w:val="center"/>
            <w:tcMar>
              <w:top w:w="80" w:type="dxa"/>
              <w:bottom w:w="80" w:type="dxa"/>
              <w:start w:w="120" w:type="dxa"/>
              <w:end w:w="120" w:type="dxa"/>
            </w:tcMar>
            <w:tcW w:w="4800" w:type="dxa"/>
          </w:tcPr>
          <w:p>
            <w:pPr>
              <w:spacing w:after="0" w:line="240" w:lineRule="auto"/>
            </w:pPr>
            <w:r>
              <w:rPr>
                <w:rFonts w:ascii="Calibri" w:hAnsi="Calibri"/>
                <w:b w:val="0"/>
                <w:i w:val="0"/>
                <w:color w:val="203040"/>
                <w:sz w:val="16"/>
              </w:rPr>
              <w:t>Product, workflow, result or service experience is concretely shown</w:t>
            </w:r>
          </w:p>
        </w:tc>
        <w:tc>
          <w:tcPr>
            <w:tcW w:type="dxa" w:w="2960"/>
            <w:shd w:fill="FAFBFC"/>
            <w:vAlign w:val="center"/>
            <w:tcMar>
              <w:top w:w="80" w:type="dxa"/>
              <w:bottom w:w="80" w:type="dxa"/>
              <w:start w:w="120" w:type="dxa"/>
              <w:end w:w="120" w:type="dxa"/>
            </w:tcMar>
            <w:tcW w:w="2960" w:type="dxa"/>
          </w:tcPr>
          <w:p>
            <w:pPr>
              <w:spacing w:after="0" w:line="240" w:lineRule="auto"/>
            </w:pPr>
            <w:r>
              <w:rPr>
                <w:rFonts w:ascii="Calibri" w:hAnsi="Calibri"/>
                <w:b w:val="0"/>
                <w:i w:val="0"/>
                <w:color w:val="203040"/>
                <w:sz w:val="16"/>
              </w:rPr>
              <w:t>Screenshot/asset</w:t>
            </w:r>
          </w:p>
        </w:tc>
      </w:tr>
      <w:tr>
        <w:tc>
          <w:tcPr>
            <w:tcW w:type="dxa" w:w="1600"/>
            <w:vAlign w:val="center"/>
            <w:tcMar>
              <w:top w:w="80" w:type="dxa"/>
              <w:bottom w:w="80" w:type="dxa"/>
              <w:start w:w="120" w:type="dxa"/>
              <w:end w:w="120" w:type="dxa"/>
            </w:tcMar>
            <w:tcW w:w="1600" w:type="dxa"/>
          </w:tcPr>
          <w:p>
            <w:pPr>
              <w:spacing w:after="0" w:line="240" w:lineRule="auto"/>
            </w:pPr>
            <w:r>
              <w:rPr>
                <w:rFonts w:ascii="Calibri" w:hAnsi="Calibri"/>
                <w:b w:val="0"/>
                <w:i w:val="0"/>
                <w:color w:val="203040"/>
                <w:sz w:val="16"/>
              </w:rPr>
              <w:t>Consistency</w:t>
            </w:r>
          </w:p>
        </w:tc>
        <w:tc>
          <w:tcPr>
            <w:tcW w:type="dxa" w:w="4800"/>
            <w:vAlign w:val="center"/>
            <w:tcMar>
              <w:top w:w="80" w:type="dxa"/>
              <w:bottom w:w="80" w:type="dxa"/>
              <w:start w:w="120" w:type="dxa"/>
              <w:end w:w="120" w:type="dxa"/>
            </w:tcMar>
            <w:tcW w:w="4800" w:type="dxa"/>
          </w:tcPr>
          <w:p>
            <w:pPr>
              <w:spacing w:after="0" w:line="240" w:lineRule="auto"/>
            </w:pPr>
            <w:r>
              <w:rPr>
                <w:rFonts w:ascii="Calibri" w:hAnsi="Calibri"/>
                <w:b w:val="0"/>
                <w:i w:val="0"/>
                <w:color w:val="203040"/>
                <w:sz w:val="16"/>
              </w:rPr>
              <w:t>Style, palette, treatment and role are coherent across comparable pages</w:t>
            </w:r>
          </w:p>
        </w:tc>
        <w:tc>
          <w:tcPr>
            <w:tcW w:type="dxa" w:w="2960"/>
            <w:vAlign w:val="center"/>
            <w:tcMar>
              <w:top w:w="80" w:type="dxa"/>
              <w:bottom w:w="80" w:type="dxa"/>
              <w:start w:w="120" w:type="dxa"/>
              <w:end w:w="120" w:type="dxa"/>
            </w:tcMar>
            <w:tcW w:w="2960" w:type="dxa"/>
          </w:tcPr>
          <w:p>
            <w:pPr>
              <w:spacing w:after="0" w:line="240" w:lineRule="auto"/>
            </w:pPr>
            <w:r>
              <w:rPr>
                <w:rFonts w:ascii="Calibri" w:hAnsi="Calibri"/>
                <w:b w:val="0"/>
                <w:i w:val="0"/>
                <w:color w:val="203040"/>
                <w:sz w:val="16"/>
              </w:rPr>
              <w:t>Asset set</w:t>
            </w:r>
          </w:p>
        </w:tc>
      </w:tr>
      <w:tr>
        <w:tc>
          <w:tcPr>
            <w:tcW w:type="dxa" w:w="1600"/>
            <w:shd w:fill="FAFBFC"/>
            <w:vAlign w:val="center"/>
            <w:tcMar>
              <w:top w:w="80" w:type="dxa"/>
              <w:bottom w:w="80" w:type="dxa"/>
              <w:start w:w="120" w:type="dxa"/>
              <w:end w:w="120" w:type="dxa"/>
            </w:tcMar>
            <w:tcW w:w="1600" w:type="dxa"/>
          </w:tcPr>
          <w:p>
            <w:pPr>
              <w:spacing w:after="0" w:line="240" w:lineRule="auto"/>
            </w:pPr>
            <w:r>
              <w:rPr>
                <w:rFonts w:ascii="Calibri" w:hAnsi="Calibri"/>
                <w:b w:val="0"/>
                <w:i w:val="0"/>
                <w:color w:val="203040"/>
                <w:sz w:val="16"/>
              </w:rPr>
              <w:t>Variety/repetition</w:t>
            </w:r>
          </w:p>
        </w:tc>
        <w:tc>
          <w:tcPr>
            <w:tcW w:type="dxa" w:w="4800"/>
            <w:shd w:fill="FAFBFC"/>
            <w:vAlign w:val="center"/>
            <w:tcMar>
              <w:top w:w="80" w:type="dxa"/>
              <w:bottom w:w="80" w:type="dxa"/>
              <w:start w:w="120" w:type="dxa"/>
              <w:end w:w="120" w:type="dxa"/>
            </w:tcMar>
            <w:tcW w:w="4800" w:type="dxa"/>
          </w:tcPr>
          <w:p>
            <w:pPr>
              <w:spacing w:after="0" w:line="240" w:lineRule="auto"/>
            </w:pPr>
            <w:r>
              <w:rPr>
                <w:rFonts w:ascii="Calibri" w:hAnsi="Calibri"/>
                <w:b w:val="0"/>
                <w:i w:val="0"/>
                <w:color w:val="203040"/>
                <w:sz w:val="16"/>
              </w:rPr>
              <w:t>Visual roles are sufficiently varied; near-duplicates do not crowd out coverage</w:t>
            </w:r>
          </w:p>
        </w:tc>
        <w:tc>
          <w:tcPr>
            <w:tcW w:type="dxa" w:w="2960"/>
            <w:shd w:fill="FAFBFC"/>
            <w:vAlign w:val="center"/>
            <w:tcMar>
              <w:top w:w="80" w:type="dxa"/>
              <w:bottom w:w="80" w:type="dxa"/>
              <w:start w:w="120" w:type="dxa"/>
              <w:end w:w="120" w:type="dxa"/>
            </w:tcMar>
            <w:tcW w:w="2960" w:type="dxa"/>
          </w:tcPr>
          <w:p>
            <w:pPr>
              <w:spacing w:after="0" w:line="240" w:lineRule="auto"/>
            </w:pPr>
            <w:r>
              <w:rPr>
                <w:rFonts w:ascii="Calibri" w:hAnsi="Calibri"/>
                <w:b w:val="0"/>
                <w:i w:val="0"/>
                <w:color w:val="203040"/>
                <w:sz w:val="16"/>
              </w:rPr>
              <w:t>Perceptual hashes + roles</w:t>
            </w:r>
          </w:p>
        </w:tc>
      </w:tr>
      <w:tr>
        <w:tc>
          <w:tcPr>
            <w:tcW w:type="dxa" w:w="1600"/>
            <w:vAlign w:val="center"/>
            <w:tcMar>
              <w:top w:w="80" w:type="dxa"/>
              <w:bottom w:w="80" w:type="dxa"/>
              <w:start w:w="120" w:type="dxa"/>
              <w:end w:w="120" w:type="dxa"/>
            </w:tcMar>
            <w:tcW w:w="1600" w:type="dxa"/>
          </w:tcPr>
          <w:p>
            <w:pPr>
              <w:spacing w:after="0" w:line="240" w:lineRule="auto"/>
            </w:pPr>
            <w:r>
              <w:rPr>
                <w:rFonts w:ascii="Calibri" w:hAnsi="Calibri"/>
                <w:b w:val="0"/>
                <w:i w:val="0"/>
                <w:color w:val="203040"/>
                <w:sz w:val="16"/>
              </w:rPr>
              <w:t>Technical fitness</w:t>
            </w:r>
          </w:p>
        </w:tc>
        <w:tc>
          <w:tcPr>
            <w:tcW w:type="dxa" w:w="4800"/>
            <w:vAlign w:val="center"/>
            <w:tcMar>
              <w:top w:w="80" w:type="dxa"/>
              <w:bottom w:w="80" w:type="dxa"/>
              <w:start w:w="120" w:type="dxa"/>
              <w:end w:w="120" w:type="dxa"/>
            </w:tcMar>
            <w:tcW w:w="4800" w:type="dxa"/>
          </w:tcPr>
          <w:p>
            <w:pPr>
              <w:spacing w:after="0" w:line="240" w:lineRule="auto"/>
            </w:pPr>
            <w:r>
              <w:rPr>
                <w:rFonts w:ascii="Calibri" w:hAnsi="Calibri"/>
                <w:b w:val="0"/>
                <w:i w:val="0"/>
                <w:color w:val="203040"/>
                <w:sz w:val="16"/>
              </w:rPr>
              <w:t>Resolution, crop, legibility, loading and responsive behavior support the use</w:t>
            </w:r>
          </w:p>
        </w:tc>
        <w:tc>
          <w:tcPr>
            <w:tcW w:type="dxa" w:w="2960"/>
            <w:vAlign w:val="center"/>
            <w:tcMar>
              <w:top w:w="80" w:type="dxa"/>
              <w:bottom w:w="80" w:type="dxa"/>
              <w:start w:w="120" w:type="dxa"/>
              <w:end w:w="120" w:type="dxa"/>
            </w:tcMar>
            <w:tcW w:w="2960" w:type="dxa"/>
          </w:tcPr>
          <w:p>
            <w:pPr>
              <w:spacing w:after="0" w:line="240" w:lineRule="auto"/>
            </w:pPr>
            <w:r>
              <w:rPr>
                <w:rFonts w:ascii="Calibri" w:hAnsi="Calibri"/>
                <w:b w:val="0"/>
                <w:i w:val="0"/>
                <w:color w:val="203040"/>
                <w:sz w:val="16"/>
              </w:rPr>
              <w:t>Asset metadata + viewports</w:t>
            </w:r>
          </w:p>
        </w:tc>
      </w:tr>
      <w:tr>
        <w:tc>
          <w:tcPr>
            <w:tcW w:type="dxa" w:w="1600"/>
            <w:shd w:fill="FAFBFC"/>
            <w:vAlign w:val="center"/>
            <w:tcMar>
              <w:top w:w="80" w:type="dxa"/>
              <w:bottom w:w="80" w:type="dxa"/>
              <w:start w:w="120" w:type="dxa"/>
              <w:end w:w="120" w:type="dxa"/>
            </w:tcMar>
            <w:tcW w:w="1600" w:type="dxa"/>
          </w:tcPr>
          <w:p>
            <w:pPr>
              <w:spacing w:after="0" w:line="240" w:lineRule="auto"/>
            </w:pPr>
            <w:r>
              <w:rPr>
                <w:rFonts w:ascii="Calibri" w:hAnsi="Calibri"/>
                <w:b w:val="0"/>
                <w:i w:val="0"/>
                <w:color w:val="203040"/>
                <w:sz w:val="16"/>
              </w:rPr>
              <w:t>Trust contribution</w:t>
            </w:r>
          </w:p>
        </w:tc>
        <w:tc>
          <w:tcPr>
            <w:tcW w:type="dxa" w:w="4800"/>
            <w:shd w:fill="FAFBFC"/>
            <w:vAlign w:val="center"/>
            <w:tcMar>
              <w:top w:w="80" w:type="dxa"/>
              <w:bottom w:w="80" w:type="dxa"/>
              <w:start w:w="120" w:type="dxa"/>
              <w:end w:w="120" w:type="dxa"/>
            </w:tcMar>
            <w:tcW w:w="4800" w:type="dxa"/>
          </w:tcPr>
          <w:p>
            <w:pPr>
              <w:spacing w:after="0" w:line="240" w:lineRule="auto"/>
            </w:pPr>
            <w:r>
              <w:rPr>
                <w:rFonts w:ascii="Calibri" w:hAnsi="Calibri"/>
                <w:b w:val="0"/>
                <w:i w:val="0"/>
                <w:color w:val="203040"/>
                <w:sz w:val="16"/>
              </w:rPr>
              <w:t>Visual offers credible proof: real people, outcomes, interface, process or credentials</w:t>
            </w:r>
          </w:p>
        </w:tc>
        <w:tc>
          <w:tcPr>
            <w:tcW w:type="dxa" w:w="2960"/>
            <w:shd w:fill="FAFBFC"/>
            <w:vAlign w:val="center"/>
            <w:tcMar>
              <w:top w:w="80" w:type="dxa"/>
              <w:bottom w:w="80" w:type="dxa"/>
              <w:start w:w="120" w:type="dxa"/>
              <w:end w:w="120" w:type="dxa"/>
            </w:tcMar>
            <w:tcW w:w="2960" w:type="dxa"/>
          </w:tcPr>
          <w:p>
            <w:pPr>
              <w:spacing w:after="0" w:line="240" w:lineRule="auto"/>
            </w:pPr>
            <w:r>
              <w:rPr>
                <w:rFonts w:ascii="Calibri" w:hAnsi="Calibri"/>
                <w:b w:val="0"/>
                <w:i w:val="0"/>
                <w:color w:val="203040"/>
                <w:sz w:val="16"/>
              </w:rPr>
              <w:t>Section context</w:t>
            </w:r>
          </w:p>
        </w:tc>
      </w:tr>
    </w:tbl>
    <w:p>
      <w:pPr>
        <w:spacing w:after="0"/>
      </w:pPr>
    </w:p>
    <w:p>
      <w:r>
        <w:t>The model must avoid demographic or emotional inferences about identifiable people beyond visibly grounded, task-relevant descriptions. Face recognition, identity inference and sensitive-trait inference are prohibited.</w:t>
      </w:r>
    </w:p>
    <w:p>
      <w:pPr>
        <w:pStyle w:val="Heading1"/>
      </w:pPr>
      <w:r>
        <w:t>12. Copy &amp; Messaging Analysis Requirements</w:t>
      </w:r>
    </w:p>
    <w:p>
      <w:pPr>
        <w:pStyle w:val="ListBullet"/>
        <w:spacing w:after="80" w:line="264" w:lineRule="auto"/>
      </w:pPr>
      <w:r>
        <w:rPr>
          <w:rFonts w:ascii="Calibri" w:hAnsi="Calibri"/>
          <w:b w:val="0"/>
          <w:i w:val="0"/>
          <w:color w:val="203040"/>
          <w:sz w:val="22"/>
        </w:rPr>
        <w:t>Analyze page-level narrative and element-level copy; a strong sentence on the wrong page or funnel stage can still be a gap.</w:t>
      </w:r>
    </w:p>
    <w:p>
      <w:pPr>
        <w:pStyle w:val="ListBullet"/>
        <w:spacing w:after="80" w:line="264" w:lineRule="auto"/>
      </w:pPr>
      <w:r>
        <w:rPr>
          <w:rFonts w:ascii="Calibri" w:hAnsi="Calibri"/>
          <w:b w:val="0"/>
          <w:i w:val="0"/>
          <w:color w:val="203040"/>
          <w:sz w:val="22"/>
        </w:rPr>
        <w:t>Extract exact text before normalization; preserve the source excerpt and store normalized text separately.</w:t>
      </w:r>
    </w:p>
    <w:p>
      <w:pPr>
        <w:pStyle w:val="ListBullet"/>
        <w:spacing w:after="80" w:line="264" w:lineRule="auto"/>
      </w:pPr>
      <w:r>
        <w:rPr>
          <w:rFonts w:ascii="Calibri" w:hAnsi="Calibri"/>
          <w:b w:val="0"/>
          <w:i w:val="0"/>
          <w:color w:val="203040"/>
          <w:sz w:val="22"/>
        </w:rPr>
        <w:t>Evaluate clarity, relevance, customer outcome, feature-to-benefit translation, specificity, differentiation, proof, objection handling, CTA action/outcome and voice consistency.</w:t>
      </w:r>
    </w:p>
    <w:p>
      <w:pPr>
        <w:pStyle w:val="ListBullet"/>
        <w:spacing w:after="80" w:line="264" w:lineRule="auto"/>
      </w:pPr>
      <w:r>
        <w:rPr>
          <w:rFonts w:ascii="Calibri" w:hAnsi="Calibri"/>
          <w:b w:val="0"/>
          <w:i w:val="0"/>
          <w:color w:val="203040"/>
          <w:sz w:val="22"/>
        </w:rPr>
        <w:t>Claims must be linked to visible proof or marked unsupported; the system must not judge factual truth solely from marketing copy.</w:t>
      </w:r>
    </w:p>
    <w:p>
      <w:pPr>
        <w:pStyle w:val="ListBullet"/>
        <w:spacing w:after="80" w:line="264" w:lineRule="auto"/>
      </w:pPr>
      <w:r>
        <w:rPr>
          <w:rFonts w:ascii="Calibri" w:hAnsi="Calibri"/>
          <w:b w:val="0"/>
          <w:i w:val="0"/>
          <w:color w:val="203040"/>
          <w:sz w:val="22"/>
        </w:rPr>
        <w:t>Tone alignment is only scored when tone/brand guidance exists; otherwise report observed characteristics without claiming non-compliance.</w:t>
      </w:r>
    </w:p>
    <w:p>
      <w:pPr>
        <w:pStyle w:val="ListBullet"/>
        <w:spacing w:after="80" w:line="264" w:lineRule="auto"/>
      </w:pPr>
      <w:r>
        <w:rPr>
          <w:rFonts w:ascii="Calibri" w:hAnsi="Calibri"/>
          <w:b w:val="0"/>
          <w:i w:val="0"/>
          <w:color w:val="203040"/>
          <w:sz w:val="22"/>
        </w:rPr>
        <w:t>Rewrites are optional examples, clearly labeled drafts, and checked for unsupported claims and competitor similarity.</w:t>
      </w:r>
    </w:p>
    <w:p>
      <w:pPr>
        <w:pStyle w:val="Heading1"/>
      </w:pPr>
      <w:r>
        <w:t>13. Competitor Analysis Requirements</w:t>
      </w:r>
    </w:p>
    <w:p>
      <w:r>
        <w:t>Competitors must be explicitly named by a user and classified as direct, indirect, aspirational or substitute. The system must not silently decide that a company is a competitor. A competitor receives the same core extraction and analysis pipeline, but commentary must distinguish objective page observations from conclusions about market position. Unequal access, language, geography, portfolio breadth and business model must appear as limitations.</w:t>
      </w:r>
    </w:p>
    <w:p>
      <w:pPr>
        <w:pStyle w:val="Heading1"/>
      </w:pPr>
      <w:r>
        <w:t>14. Benchmarking Requirements</w:t>
      </w:r>
    </w:p>
    <w:p>
      <w:pPr>
        <w:pStyle w:val="ListBullet"/>
        <w:spacing w:after="80" w:line="264" w:lineRule="auto"/>
      </w:pPr>
      <w:r>
        <w:rPr>
          <w:rFonts w:ascii="Calibri" w:hAnsi="Calibri"/>
          <w:b w:val="0"/>
          <w:i w:val="0"/>
          <w:color w:val="203040"/>
          <w:sz w:val="22"/>
        </w:rPr>
        <w:t>Use versioned 0-4 rubric labels (Absent/N-A, Weak, Emerging, Strong, Leading) with descriptions; display labels and evidence, not decimals alone.</w:t>
      </w:r>
    </w:p>
    <w:p>
      <w:pPr>
        <w:pStyle w:val="ListBullet"/>
        <w:spacing w:after="80" w:line="264" w:lineRule="auto"/>
      </w:pPr>
      <w:r>
        <w:rPr>
          <w:rFonts w:ascii="Calibri" w:hAnsi="Calibri"/>
          <w:b w:val="0"/>
          <w:i w:val="0"/>
          <w:color w:val="203040"/>
          <w:sz w:val="22"/>
        </w:rPr>
        <w:t>Normalize only within valid comparable-page sets. Do not average N/A, blocked or low-confidence cells.</w:t>
      </w:r>
    </w:p>
    <w:p>
      <w:pPr>
        <w:pStyle w:val="ListBullet"/>
        <w:spacing w:after="80" w:line="264" w:lineRule="auto"/>
      </w:pPr>
      <w:r>
        <w:rPr>
          <w:rFonts w:ascii="Calibri" w:hAnsi="Calibri"/>
          <w:b w:val="0"/>
          <w:i w:val="0"/>
          <w:color w:val="203040"/>
          <w:sz w:val="22"/>
        </w:rPr>
        <w:t>Report median and distribution where page counts differ; a homepage-only score cannot equal a 500-page audit without a coverage warning.</w:t>
      </w:r>
    </w:p>
    <w:p>
      <w:pPr>
        <w:pStyle w:val="ListBullet"/>
        <w:spacing w:after="80" w:line="264" w:lineRule="auto"/>
      </w:pPr>
      <w:r>
        <w:rPr>
          <w:rFonts w:ascii="Calibri" w:hAnsi="Calibri"/>
          <w:b w:val="0"/>
          <w:i w:val="0"/>
          <w:color w:val="203040"/>
          <w:sz w:val="22"/>
        </w:rPr>
        <w:t>Highlight Clara strengths as well as gaps. Common competitor behavior is not automatically best practice.</w:t>
      </w:r>
    </w:p>
    <w:p>
      <w:pPr>
        <w:pStyle w:val="ListBullet"/>
        <w:spacing w:after="80" w:line="264" w:lineRule="auto"/>
      </w:pPr>
      <w:r>
        <w:rPr>
          <w:rFonts w:ascii="Calibri" w:hAnsi="Calibri"/>
          <w:b w:val="0"/>
          <w:i w:val="0"/>
          <w:color w:val="203040"/>
          <w:sz w:val="22"/>
        </w:rPr>
        <w:t>Permit weight profiles by business objective, but retain unweighted scores and the active profile.</w:t>
      </w:r>
    </w:p>
    <w:p>
      <w:pPr>
        <w:pStyle w:val="Heading1"/>
      </w:pPr>
      <w:r>
        <w:t>15. Gap Analysis Logic</w:t>
      </w:r>
    </w:p>
    <w:tbl>
      <w:tblPr>
        <w:tblStyle w:val="TableGrid"/>
        <w:tblW w:type="auto" w:w="0"/>
        <w:tblLayout w:type="fixed"/>
        <w:tblLook w:firstColumn="1" w:firstRow="1" w:lastColumn="0" w:lastRow="0" w:noHBand="0" w:noVBand="1" w:val="04A0"/>
        <w:tblW w:w="9360" w:type="dxa"/>
        <w:jc w:val="left"/>
        <w:tblInd w:w="120" w:type="dxa"/>
        <w:tblW w:w="9360" w:type="dxa"/>
        <w:tblInd w:w="120" w:type="dxa"/>
      </w:tblPr>
      <w:tblGrid>
        <w:gridCol w:w="900"/>
        <w:gridCol w:w="8460"/>
      </w:tblGrid>
      <w:tr>
        <w:trPr>
          <w:tblHeader w:val="true"/>
        </w:trPr>
        <w:tc>
          <w:tcPr>
            <w:tcW w:type="dxa" w:w="900"/>
            <w:vAlign w:val="center"/>
            <w:tcMar>
              <w:top w:w="80" w:type="dxa"/>
              <w:bottom w:w="80" w:type="dxa"/>
              <w:start w:w="120" w:type="dxa"/>
              <w:end w:w="120" w:type="dxa"/>
              <w:top w:w="80" w:type="dxa"/>
              <w:bottom w:w="80" w:type="dxa"/>
              <w:start w:w="120" w:type="dxa"/>
              <w:end w:w="120" w:type="dxa"/>
            </w:tcMar>
            <w:tcW w:w="900" w:type="dxa"/>
            <w:shd w:fill="2E74B5"/>
            <w:tcW w:w="900" w:type="dxa"/>
          </w:tcPr>
          <w:p>
            <w:pPr>
              <w:spacing w:after="0"/>
            </w:pPr>
            <w:r>
              <w:rPr>
                <w:rFonts w:ascii="Calibri" w:hAnsi="Calibri"/>
                <w:b/>
                <w:i w:val="0"/>
                <w:color w:val="FFFFFF"/>
                <w:sz w:val="17"/>
              </w:rPr>
              <w:t>Step</w:t>
            </w:r>
          </w:p>
        </w:tc>
        <w:tc>
          <w:tcPr>
            <w:tcW w:type="dxa" w:w="8460"/>
            <w:vAlign w:val="center"/>
            <w:tcMar>
              <w:top w:w="80" w:type="dxa"/>
              <w:bottom w:w="80" w:type="dxa"/>
              <w:start w:w="120" w:type="dxa"/>
              <w:end w:w="120" w:type="dxa"/>
              <w:top w:w="80" w:type="dxa"/>
              <w:bottom w:w="80" w:type="dxa"/>
              <w:start w:w="120" w:type="dxa"/>
              <w:end w:w="120" w:type="dxa"/>
            </w:tcMar>
            <w:tcW w:w="8460" w:type="dxa"/>
            <w:shd w:fill="2E74B5"/>
            <w:tcW w:w="8460" w:type="dxa"/>
          </w:tcPr>
          <w:p>
            <w:pPr>
              <w:spacing w:after="0"/>
            </w:pPr>
            <w:r>
              <w:rPr>
                <w:rFonts w:ascii="Calibri" w:hAnsi="Calibri"/>
                <w:b/>
                <w:i w:val="0"/>
                <w:color w:val="FFFFFF"/>
                <w:sz w:val="17"/>
              </w:rPr>
              <w:t>Logic</w:t>
            </w:r>
          </w:p>
        </w:tc>
      </w:tr>
      <w:tr>
        <w:tc>
          <w:tcPr>
            <w:tcW w:type="dxa" w:w="900"/>
            <w:shd w:fill="FAFBFC"/>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7"/>
              </w:rPr>
              <w:t>1</w:t>
            </w:r>
          </w:p>
        </w:tc>
        <w:tc>
          <w:tcPr>
            <w:tcW w:type="dxa" w:w="8460"/>
            <w:shd w:fill="FAFBFC"/>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7"/>
              </w:rPr>
              <w:t>Confirm coverage sufficiency for the relevant page type and dimension.</w:t>
            </w:r>
          </w:p>
        </w:tc>
      </w:tr>
      <w:tr>
        <w:tc>
          <w:tcPr>
            <w:tcW w:type="dxa" w:w="900"/>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7"/>
              </w:rPr>
              <w:t>2</w:t>
            </w:r>
          </w:p>
        </w:tc>
        <w:tc>
          <w:tcPr>
            <w:tcW w:type="dxa" w:w="8460"/>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7"/>
              </w:rPr>
              <w:t>Establish Clara observation and evidence strength.</w:t>
            </w:r>
          </w:p>
        </w:tc>
      </w:tr>
      <w:tr>
        <w:tc>
          <w:tcPr>
            <w:tcW w:type="dxa" w:w="900"/>
            <w:shd w:fill="FAFBFC"/>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7"/>
              </w:rPr>
              <w:t>3</w:t>
            </w:r>
          </w:p>
        </w:tc>
        <w:tc>
          <w:tcPr>
            <w:tcW w:type="dxa" w:w="8460"/>
            <w:shd w:fill="FAFBFC"/>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7"/>
              </w:rPr>
              <w:t>Establish the comparable competitor pattern, prevalence and quality; exclude N/A/low-confidence cases.</w:t>
            </w:r>
          </w:p>
        </w:tc>
      </w:tr>
      <w:tr>
        <w:tc>
          <w:tcPr>
            <w:tcW w:type="dxa" w:w="900"/>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7"/>
              </w:rPr>
              <w:t>4</w:t>
            </w:r>
          </w:p>
        </w:tc>
        <w:tc>
          <w:tcPr>
            <w:tcW w:type="dxa" w:w="8460"/>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7"/>
              </w:rPr>
              <w:t>Test relevance to Clara's audience, offer, funnel and business objective.</w:t>
            </w:r>
          </w:p>
        </w:tc>
      </w:tr>
      <w:tr>
        <w:tc>
          <w:tcPr>
            <w:tcW w:type="dxa" w:w="900"/>
            <w:shd w:fill="FAFBFC"/>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7"/>
              </w:rPr>
              <w:t>5</w:t>
            </w:r>
          </w:p>
        </w:tc>
        <w:tc>
          <w:tcPr>
            <w:tcW w:type="dxa" w:w="8460"/>
            <w:shd w:fill="FAFBFC"/>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7"/>
              </w:rPr>
              <w:t>Classify as missing, weak, inconsistent, parity expectation, differentiation risk, strength or white-space hypothesis.</w:t>
            </w:r>
          </w:p>
        </w:tc>
      </w:tr>
      <w:tr>
        <w:tc>
          <w:tcPr>
            <w:tcW w:type="dxa" w:w="900"/>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7"/>
              </w:rPr>
              <w:t>6</w:t>
            </w:r>
          </w:p>
        </w:tc>
        <w:tc>
          <w:tcPr>
            <w:tcW w:type="dxa" w:w="8460"/>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7"/>
              </w:rPr>
              <w:t>Assign confidence from coverage, evidence agreement and inference distance.</w:t>
            </w:r>
          </w:p>
        </w:tc>
      </w:tr>
      <w:tr>
        <w:tc>
          <w:tcPr>
            <w:tcW w:type="dxa" w:w="900"/>
            <w:shd w:fill="FAFBFC"/>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7"/>
              </w:rPr>
              <w:t>7</w:t>
            </w:r>
          </w:p>
        </w:tc>
        <w:tc>
          <w:tcPr>
            <w:tcW w:type="dxa" w:w="8460"/>
            <w:shd w:fill="FAFBFC"/>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7"/>
              </w:rPr>
              <w:t>Generate a recommendation only when an identifiable action and validation method exist; otherwise retain as research question.</w:t>
            </w:r>
          </w:p>
        </w:tc>
      </w:tr>
    </w:tbl>
    <w:p>
      <w:pPr>
        <w:spacing w:after="0"/>
      </w:pPr>
    </w:p>
    <w:tbl>
      <w:tblPr>
        <w:tblStyle w:val="TableGrid"/>
        <w:tblW w:type="auto" w:w="0"/>
        <w:jc w:val="left"/>
        <w:tblLayout w:type="fixed"/>
        <w:tblLook w:firstColumn="1" w:firstRow="1" w:lastColumn="0" w:lastRow="0" w:noHBand="0" w:noVBand="1" w:val="04A0"/>
        <w:tblW w:w="9360" w:type="dxa"/>
        <w:tblInd w:w="120" w:type="dxa"/>
      </w:tblPr>
      <w:tblGrid>
        <w:gridCol w:w="9360"/>
      </w:tblGrid>
      <w:tr>
        <w:tc>
          <w:tcPr>
            <w:tcW w:type="dxa" w:w="9360"/>
            <w:vAlign w:val="center"/>
            <w:tcMar>
              <w:top w:w="80" w:type="dxa"/>
              <w:bottom w:w="80" w:type="dxa"/>
              <w:start w:w="120" w:type="dxa"/>
              <w:end w:w="120" w:type="dxa"/>
            </w:tcMar>
            <w:tcW w:w="9360" w:type="dxa"/>
            <w:shd w:fill="FFF6DD"/>
          </w:tcPr>
          <w:p>
            <w:r>
              <w:rPr>
                <w:rFonts w:ascii="Calibri" w:hAnsi="Calibri"/>
                <w:b/>
                <w:i w:val="0"/>
                <w:color w:val="1F4D78"/>
                <w:sz w:val="22"/>
              </w:rPr>
              <w:t>Absence rule</w:t>
              <w:br/>
            </w:r>
            <w:r>
              <w:rPr>
                <w:rFonts w:ascii="Calibri" w:hAnsi="Calibri"/>
                <w:b w:val="0"/>
                <w:i w:val="0"/>
                <w:color w:val="203040"/>
                <w:sz w:val="22"/>
              </w:rPr>
              <w:t>The system may say 'not observed in the audited coverage' but must not say 'Clara does not have X' when pages were excluded, blocked, failed or outside the crawl budget.</w:t>
            </w:r>
          </w:p>
        </w:tc>
      </w:tr>
    </w:tbl>
    <w:p>
      <w:pPr>
        <w:spacing w:after="0"/>
      </w:pPr>
    </w:p>
    <w:p>
      <w:pPr>
        <w:pStyle w:val="Heading1"/>
      </w:pPr>
      <w:r>
        <w:t>16. Recommendation Engine Requirements</w:t>
      </w:r>
    </w:p>
    <w:p>
      <w:r>
        <w:t>Recommendation records must include: finding; evidence IDs; observation vs interpretation label; Clara page/section; competitor/example where relevant; gap/opportunity type; recommended action; deliverable/acceptance definition; expected customer/business benefit; impact; effort by discipline; confidence; dependencies; risks/guardrails; suggested owner; validation method; and status. Recommendations must be atomic enough to assign, while related items may roll up to an initiative.</w:t>
      </w:r>
    </w:p>
    <w:p>
      <w:pPr>
        <w:pStyle w:val="Heading1"/>
      </w:pPr>
      <w:r>
        <w:t>17. Prioritization Framework</w:t>
      </w:r>
    </w:p>
    <w:tbl>
      <w:tblPr>
        <w:tblStyle w:val="TableGrid"/>
        <w:tblW w:type="auto" w:w="0"/>
        <w:tblLayout w:type="fixed"/>
        <w:tblLook w:firstColumn="1" w:firstRow="1" w:lastColumn="0" w:lastRow="0" w:noHBand="0" w:noVBand="1" w:val="04A0"/>
        <w:tblW w:w="9360" w:type="dxa"/>
        <w:jc w:val="left"/>
        <w:tblInd w:w="120" w:type="dxa"/>
        <w:tblW w:w="9360" w:type="dxa"/>
        <w:tblInd w:w="120" w:type="dxa"/>
      </w:tblPr>
      <w:tblGrid>
        <w:gridCol w:w="2500"/>
        <w:gridCol w:w="1600"/>
        <w:gridCol w:w="5260"/>
      </w:tblGrid>
      <w:tr>
        <w:trPr>
          <w:tblHeader w:val="true"/>
        </w:trPr>
        <w:tc>
          <w:tcPr>
            <w:tcW w:type="dxa" w:w="2500"/>
            <w:vAlign w:val="center"/>
            <w:tcMar>
              <w:top w:w="80" w:type="dxa"/>
              <w:bottom w:w="80" w:type="dxa"/>
              <w:start w:w="120" w:type="dxa"/>
              <w:end w:w="120" w:type="dxa"/>
              <w:top w:w="80" w:type="dxa"/>
              <w:bottom w:w="80" w:type="dxa"/>
              <w:start w:w="120" w:type="dxa"/>
              <w:end w:w="120" w:type="dxa"/>
            </w:tcMar>
            <w:tcW w:w="2500" w:type="dxa"/>
            <w:shd w:fill="2E74B5"/>
            <w:tcW w:w="2500" w:type="dxa"/>
          </w:tcPr>
          <w:p>
            <w:pPr>
              <w:spacing w:after="0"/>
            </w:pPr>
            <w:r>
              <w:rPr>
                <w:rFonts w:ascii="Calibri" w:hAnsi="Calibri"/>
                <w:b/>
                <w:i w:val="0"/>
                <w:color w:val="FFFFFF"/>
                <w:sz w:val="17"/>
              </w:rPr>
              <w:t>Factor</w:t>
            </w:r>
          </w:p>
        </w:tc>
        <w:tc>
          <w:tcPr>
            <w:tcW w:type="dxa" w:w="1600"/>
            <w:vAlign w:val="center"/>
            <w:tcMar>
              <w:top w:w="80" w:type="dxa"/>
              <w:bottom w:w="80" w:type="dxa"/>
              <w:start w:w="120" w:type="dxa"/>
              <w:end w:w="120" w:type="dxa"/>
              <w:top w:w="80" w:type="dxa"/>
              <w:bottom w:w="80" w:type="dxa"/>
              <w:start w:w="120" w:type="dxa"/>
              <w:end w:w="120" w:type="dxa"/>
            </w:tcMar>
            <w:tcW w:w="1600" w:type="dxa"/>
            <w:shd w:fill="2E74B5"/>
            <w:tcW w:w="1600" w:type="dxa"/>
          </w:tcPr>
          <w:p>
            <w:pPr>
              <w:spacing w:after="0"/>
            </w:pPr>
            <w:r>
              <w:rPr>
                <w:rFonts w:ascii="Calibri" w:hAnsi="Calibri"/>
                <w:b/>
                <w:i w:val="0"/>
                <w:color w:val="FFFFFF"/>
                <w:sz w:val="17"/>
              </w:rPr>
              <w:t>Weight default</w:t>
            </w:r>
          </w:p>
        </w:tc>
        <w:tc>
          <w:tcPr>
            <w:tcW w:type="dxa" w:w="5260"/>
            <w:vAlign w:val="center"/>
            <w:tcMar>
              <w:top w:w="80" w:type="dxa"/>
              <w:bottom w:w="80" w:type="dxa"/>
              <w:start w:w="120" w:type="dxa"/>
              <w:end w:w="120" w:type="dxa"/>
              <w:top w:w="80" w:type="dxa"/>
              <w:bottom w:w="80" w:type="dxa"/>
              <w:start w:w="120" w:type="dxa"/>
              <w:end w:w="120" w:type="dxa"/>
            </w:tcMar>
            <w:tcW w:w="5260" w:type="dxa"/>
            <w:shd w:fill="2E74B5"/>
            <w:tcW w:w="5260" w:type="dxa"/>
          </w:tcPr>
          <w:p>
            <w:pPr>
              <w:spacing w:after="0"/>
            </w:pPr>
            <w:r>
              <w:rPr>
                <w:rFonts w:ascii="Calibri" w:hAnsi="Calibri"/>
                <w:b/>
                <w:i w:val="0"/>
                <w:color w:val="FFFFFF"/>
                <w:sz w:val="17"/>
              </w:rPr>
              <w:t>Scoring guidance</w:t>
            </w:r>
          </w:p>
        </w:tc>
      </w:tr>
      <w:tr>
        <w:tc>
          <w:tcPr>
            <w:tcW w:type="dxa" w:w="2500"/>
            <w:shd w:fill="FAFBFC"/>
            <w:vAlign w:val="center"/>
            <w:tcMar>
              <w:top w:w="80" w:type="dxa"/>
              <w:bottom w:w="80" w:type="dxa"/>
              <w:start w:w="120" w:type="dxa"/>
              <w:end w:w="120" w:type="dxa"/>
            </w:tcMar>
            <w:tcW w:w="2500" w:type="dxa"/>
          </w:tcPr>
          <w:p>
            <w:pPr>
              <w:spacing w:after="0" w:line="240" w:lineRule="auto"/>
            </w:pPr>
            <w:r>
              <w:rPr>
                <w:rFonts w:ascii="Calibri" w:hAnsi="Calibri"/>
                <w:b w:val="0"/>
                <w:i w:val="0"/>
                <w:color w:val="203040"/>
                <w:sz w:val="17"/>
              </w:rPr>
              <w:t>Objective alignment</w:t>
            </w:r>
          </w:p>
        </w:tc>
        <w:tc>
          <w:tcPr>
            <w:tcW w:type="dxa" w:w="1600"/>
            <w:shd w:fill="FAFBFC"/>
            <w:vAlign w:val="center"/>
            <w:tcMar>
              <w:top w:w="80" w:type="dxa"/>
              <w:bottom w:w="80" w:type="dxa"/>
              <w:start w:w="120" w:type="dxa"/>
              <w:end w:w="120" w:type="dxa"/>
            </w:tcMar>
            <w:tcW w:w="1600" w:type="dxa"/>
          </w:tcPr>
          <w:p>
            <w:pPr>
              <w:spacing w:after="0" w:line="240" w:lineRule="auto"/>
            </w:pPr>
            <w:r>
              <w:rPr>
                <w:rFonts w:ascii="Calibri" w:hAnsi="Calibri"/>
                <w:b w:val="0"/>
                <w:i w:val="0"/>
                <w:color w:val="203040"/>
                <w:sz w:val="17"/>
              </w:rPr>
              <w:t>25%</w:t>
            </w:r>
          </w:p>
        </w:tc>
        <w:tc>
          <w:tcPr>
            <w:tcW w:type="dxa" w:w="5260"/>
            <w:shd w:fill="FAFBFC"/>
            <w:vAlign w:val="center"/>
            <w:tcMar>
              <w:top w:w="80" w:type="dxa"/>
              <w:bottom w:w="80" w:type="dxa"/>
              <w:start w:w="120" w:type="dxa"/>
              <w:end w:w="120" w:type="dxa"/>
            </w:tcMar>
            <w:tcW w:w="5260" w:type="dxa"/>
          </w:tcPr>
          <w:p>
            <w:pPr>
              <w:spacing w:after="0" w:line="240" w:lineRule="auto"/>
            </w:pPr>
            <w:r>
              <w:rPr>
                <w:rFonts w:ascii="Calibri" w:hAnsi="Calibri"/>
                <w:b w:val="0"/>
                <w:i w:val="0"/>
                <w:color w:val="203040"/>
                <w:sz w:val="17"/>
              </w:rPr>
              <w:t>Direct link to selected business objective</w:t>
            </w:r>
          </w:p>
        </w:tc>
      </w:tr>
      <w:tr>
        <w:tc>
          <w:tcPr>
            <w:tcW w:type="dxa" w:w="2500"/>
            <w:vAlign w:val="center"/>
            <w:tcMar>
              <w:top w:w="80" w:type="dxa"/>
              <w:bottom w:w="80" w:type="dxa"/>
              <w:start w:w="120" w:type="dxa"/>
              <w:end w:w="120" w:type="dxa"/>
            </w:tcMar>
            <w:tcW w:w="2500" w:type="dxa"/>
          </w:tcPr>
          <w:p>
            <w:pPr>
              <w:spacing w:after="0" w:line="240" w:lineRule="auto"/>
            </w:pPr>
            <w:r>
              <w:rPr>
                <w:rFonts w:ascii="Calibri" w:hAnsi="Calibri"/>
                <w:b w:val="0"/>
                <w:i w:val="0"/>
                <w:color w:val="203040"/>
                <w:sz w:val="17"/>
              </w:rPr>
              <w:t>Customer/funnel leverage</w:t>
            </w:r>
          </w:p>
        </w:tc>
        <w:tc>
          <w:tcPr>
            <w:tcW w:type="dxa" w:w="1600"/>
            <w:vAlign w:val="center"/>
            <w:tcMar>
              <w:top w:w="80" w:type="dxa"/>
              <w:bottom w:w="80" w:type="dxa"/>
              <w:start w:w="120" w:type="dxa"/>
              <w:end w:w="120" w:type="dxa"/>
            </w:tcMar>
            <w:tcW w:w="1600" w:type="dxa"/>
          </w:tcPr>
          <w:p>
            <w:pPr>
              <w:spacing w:after="0" w:line="240" w:lineRule="auto"/>
            </w:pPr>
            <w:r>
              <w:rPr>
                <w:rFonts w:ascii="Calibri" w:hAnsi="Calibri"/>
                <w:b w:val="0"/>
                <w:i w:val="0"/>
                <w:color w:val="203040"/>
                <w:sz w:val="17"/>
              </w:rPr>
              <w:t>25%</w:t>
            </w:r>
          </w:p>
        </w:tc>
        <w:tc>
          <w:tcPr>
            <w:tcW w:type="dxa" w:w="5260"/>
            <w:vAlign w:val="center"/>
            <w:tcMar>
              <w:top w:w="80" w:type="dxa"/>
              <w:bottom w:w="80" w:type="dxa"/>
              <w:start w:w="120" w:type="dxa"/>
              <w:end w:w="120" w:type="dxa"/>
            </w:tcMar>
            <w:tcW w:w="5260" w:type="dxa"/>
          </w:tcPr>
          <w:p>
            <w:pPr>
              <w:spacing w:after="0" w:line="240" w:lineRule="auto"/>
            </w:pPr>
            <w:r>
              <w:rPr>
                <w:rFonts w:ascii="Calibri" w:hAnsi="Calibri"/>
                <w:b w:val="0"/>
                <w:i w:val="0"/>
                <w:color w:val="203040"/>
                <w:sz w:val="17"/>
              </w:rPr>
              <w:t>Magnitude and proximity to decision behavior</w:t>
            </w:r>
          </w:p>
        </w:tc>
      </w:tr>
      <w:tr>
        <w:tc>
          <w:tcPr>
            <w:tcW w:type="dxa" w:w="2500"/>
            <w:shd w:fill="FAFBFC"/>
            <w:vAlign w:val="center"/>
            <w:tcMar>
              <w:top w:w="80" w:type="dxa"/>
              <w:bottom w:w="80" w:type="dxa"/>
              <w:start w:w="120" w:type="dxa"/>
              <w:end w:w="120" w:type="dxa"/>
            </w:tcMar>
            <w:tcW w:w="2500" w:type="dxa"/>
          </w:tcPr>
          <w:p>
            <w:pPr>
              <w:spacing w:after="0" w:line="240" w:lineRule="auto"/>
            </w:pPr>
            <w:r>
              <w:rPr>
                <w:rFonts w:ascii="Calibri" w:hAnsi="Calibri"/>
                <w:b w:val="0"/>
                <w:i w:val="0"/>
                <w:color w:val="203040"/>
                <w:sz w:val="17"/>
              </w:rPr>
              <w:t>Reach/page importance</w:t>
            </w:r>
          </w:p>
        </w:tc>
        <w:tc>
          <w:tcPr>
            <w:tcW w:type="dxa" w:w="1600"/>
            <w:shd w:fill="FAFBFC"/>
            <w:vAlign w:val="center"/>
            <w:tcMar>
              <w:top w:w="80" w:type="dxa"/>
              <w:bottom w:w="80" w:type="dxa"/>
              <w:start w:w="120" w:type="dxa"/>
              <w:end w:w="120" w:type="dxa"/>
            </w:tcMar>
            <w:tcW w:w="1600" w:type="dxa"/>
          </w:tcPr>
          <w:p>
            <w:pPr>
              <w:spacing w:after="0" w:line="240" w:lineRule="auto"/>
            </w:pPr>
            <w:r>
              <w:rPr>
                <w:rFonts w:ascii="Calibri" w:hAnsi="Calibri"/>
                <w:b w:val="0"/>
                <w:i w:val="0"/>
                <w:color w:val="203040"/>
                <w:sz w:val="17"/>
              </w:rPr>
              <w:t>20%</w:t>
            </w:r>
          </w:p>
        </w:tc>
        <w:tc>
          <w:tcPr>
            <w:tcW w:type="dxa" w:w="5260"/>
            <w:shd w:fill="FAFBFC"/>
            <w:vAlign w:val="center"/>
            <w:tcMar>
              <w:top w:w="80" w:type="dxa"/>
              <w:bottom w:w="80" w:type="dxa"/>
              <w:start w:w="120" w:type="dxa"/>
              <w:end w:w="120" w:type="dxa"/>
            </w:tcMar>
            <w:tcW w:w="5260" w:type="dxa"/>
          </w:tcPr>
          <w:p>
            <w:pPr>
              <w:spacing w:after="0" w:line="240" w:lineRule="auto"/>
            </w:pPr>
            <w:r>
              <w:rPr>
                <w:rFonts w:ascii="Calibri" w:hAnsi="Calibri"/>
                <w:b w:val="0"/>
                <w:i w:val="0"/>
                <w:color w:val="203040"/>
                <w:sz w:val="17"/>
              </w:rPr>
              <w:t>Traffic proxy, template reuse and page role</w:t>
            </w:r>
          </w:p>
        </w:tc>
      </w:tr>
      <w:tr>
        <w:tc>
          <w:tcPr>
            <w:tcW w:type="dxa" w:w="2500"/>
            <w:vAlign w:val="center"/>
            <w:tcMar>
              <w:top w:w="80" w:type="dxa"/>
              <w:bottom w:w="80" w:type="dxa"/>
              <w:start w:w="120" w:type="dxa"/>
              <w:end w:w="120" w:type="dxa"/>
            </w:tcMar>
            <w:tcW w:w="2500" w:type="dxa"/>
          </w:tcPr>
          <w:p>
            <w:pPr>
              <w:spacing w:after="0" w:line="240" w:lineRule="auto"/>
            </w:pPr>
            <w:r>
              <w:rPr>
                <w:rFonts w:ascii="Calibri" w:hAnsi="Calibri"/>
                <w:b w:val="0"/>
                <w:i w:val="0"/>
                <w:color w:val="203040"/>
                <w:sz w:val="17"/>
              </w:rPr>
              <w:t>Evidence confidence</w:t>
            </w:r>
          </w:p>
        </w:tc>
        <w:tc>
          <w:tcPr>
            <w:tcW w:type="dxa" w:w="1600"/>
            <w:vAlign w:val="center"/>
            <w:tcMar>
              <w:top w:w="80" w:type="dxa"/>
              <w:bottom w:w="80" w:type="dxa"/>
              <w:start w:w="120" w:type="dxa"/>
              <w:end w:w="120" w:type="dxa"/>
            </w:tcMar>
            <w:tcW w:w="1600" w:type="dxa"/>
          </w:tcPr>
          <w:p>
            <w:pPr>
              <w:spacing w:after="0" w:line="240" w:lineRule="auto"/>
            </w:pPr>
            <w:r>
              <w:rPr>
                <w:rFonts w:ascii="Calibri" w:hAnsi="Calibri"/>
                <w:b w:val="0"/>
                <w:i w:val="0"/>
                <w:color w:val="203040"/>
                <w:sz w:val="17"/>
              </w:rPr>
              <w:t>15%</w:t>
            </w:r>
          </w:p>
        </w:tc>
        <w:tc>
          <w:tcPr>
            <w:tcW w:type="dxa" w:w="5260"/>
            <w:vAlign w:val="center"/>
            <w:tcMar>
              <w:top w:w="80" w:type="dxa"/>
              <w:bottom w:w="80" w:type="dxa"/>
              <w:start w:w="120" w:type="dxa"/>
              <w:end w:w="120" w:type="dxa"/>
            </w:tcMar>
            <w:tcW w:w="5260" w:type="dxa"/>
          </w:tcPr>
          <w:p>
            <w:pPr>
              <w:spacing w:after="0" w:line="240" w:lineRule="auto"/>
            </w:pPr>
            <w:r>
              <w:rPr>
                <w:rFonts w:ascii="Calibri" w:hAnsi="Calibri"/>
                <w:b w:val="0"/>
                <w:i w:val="0"/>
                <w:color w:val="203040"/>
                <w:sz w:val="17"/>
              </w:rPr>
              <w:t>Coverage, corroboration and inference distance</w:t>
            </w:r>
          </w:p>
        </w:tc>
      </w:tr>
      <w:tr>
        <w:tc>
          <w:tcPr>
            <w:tcW w:type="dxa" w:w="2500"/>
            <w:shd w:fill="FAFBFC"/>
            <w:vAlign w:val="center"/>
            <w:tcMar>
              <w:top w:w="80" w:type="dxa"/>
              <w:bottom w:w="80" w:type="dxa"/>
              <w:start w:w="120" w:type="dxa"/>
              <w:end w:w="120" w:type="dxa"/>
            </w:tcMar>
            <w:tcW w:w="2500" w:type="dxa"/>
          </w:tcPr>
          <w:p>
            <w:pPr>
              <w:spacing w:after="0" w:line="240" w:lineRule="auto"/>
            </w:pPr>
            <w:r>
              <w:rPr>
                <w:rFonts w:ascii="Calibri" w:hAnsi="Calibri"/>
                <w:b w:val="0"/>
                <w:i w:val="0"/>
                <w:color w:val="203040"/>
                <w:sz w:val="17"/>
              </w:rPr>
              <w:t>Differentiation/strategic value</w:t>
            </w:r>
          </w:p>
        </w:tc>
        <w:tc>
          <w:tcPr>
            <w:tcW w:type="dxa" w:w="1600"/>
            <w:shd w:fill="FAFBFC"/>
            <w:vAlign w:val="center"/>
            <w:tcMar>
              <w:top w:w="80" w:type="dxa"/>
              <w:bottom w:w="80" w:type="dxa"/>
              <w:start w:w="120" w:type="dxa"/>
              <w:end w:w="120" w:type="dxa"/>
            </w:tcMar>
            <w:tcW w:w="1600" w:type="dxa"/>
          </w:tcPr>
          <w:p>
            <w:pPr>
              <w:spacing w:after="0" w:line="240" w:lineRule="auto"/>
            </w:pPr>
            <w:r>
              <w:rPr>
                <w:rFonts w:ascii="Calibri" w:hAnsi="Calibri"/>
                <w:b w:val="0"/>
                <w:i w:val="0"/>
                <w:color w:val="203040"/>
                <w:sz w:val="17"/>
              </w:rPr>
              <w:t>15%</w:t>
            </w:r>
          </w:p>
        </w:tc>
        <w:tc>
          <w:tcPr>
            <w:tcW w:type="dxa" w:w="5260"/>
            <w:shd w:fill="FAFBFC"/>
            <w:vAlign w:val="center"/>
            <w:tcMar>
              <w:top w:w="80" w:type="dxa"/>
              <w:bottom w:w="80" w:type="dxa"/>
              <w:start w:w="120" w:type="dxa"/>
              <w:end w:w="120" w:type="dxa"/>
            </w:tcMar>
            <w:tcW w:w="5260" w:type="dxa"/>
          </w:tcPr>
          <w:p>
            <w:pPr>
              <w:spacing w:after="0" w:line="240" w:lineRule="auto"/>
            </w:pPr>
            <w:r>
              <w:rPr>
                <w:rFonts w:ascii="Calibri" w:hAnsi="Calibri"/>
                <w:b w:val="0"/>
                <w:i w:val="0"/>
                <w:color w:val="203040"/>
                <w:sz w:val="17"/>
              </w:rPr>
              <w:t>Defensibility or category-risk reduction</w:t>
            </w:r>
          </w:p>
        </w:tc>
      </w:tr>
    </w:tbl>
    <w:p>
      <w:pPr>
        <w:spacing w:after="0"/>
      </w:pPr>
    </w:p>
    <w:p>
      <w:r>
        <w:t>Impact is High at &gt;=75, Medium at 45-74 and Low below 45 by default. Effort is estimated separately across content, design, development, data/research and approvals: Low &lt;=2 person-days/no engineering dependency; Medium 3-10 person-days or one dependency; High &gt;10 person-days, cross-functional delivery or material platform/legal dependency. Thresholds are configurable and must be versioned.</w:t>
      </w:r>
    </w:p>
    <w:p>
      <w:pPr>
        <w:pStyle w:val="ListBullet"/>
        <w:spacing w:after="80" w:line="264" w:lineRule="auto"/>
      </w:pPr>
      <w:r>
        <w:rPr>
          <w:rFonts w:ascii="Calibri" w:hAnsi="Calibri"/>
          <w:b w:val="0"/>
          <w:i w:val="0"/>
          <w:color w:val="203040"/>
          <w:sz w:val="22"/>
        </w:rPr>
        <w:t>Quick Win: High/Medium impact, Low effort.</w:t>
      </w:r>
    </w:p>
    <w:p>
      <w:pPr>
        <w:pStyle w:val="ListBullet"/>
        <w:spacing w:after="80" w:line="264" w:lineRule="auto"/>
      </w:pPr>
      <w:r>
        <w:rPr>
          <w:rFonts w:ascii="Calibri" w:hAnsi="Calibri"/>
          <w:b w:val="0"/>
          <w:i w:val="0"/>
          <w:color w:val="203040"/>
          <w:sz w:val="22"/>
        </w:rPr>
        <w:t>High-Impact Strategic: High impact, Medium/High effort.</w:t>
      </w:r>
    </w:p>
    <w:p>
      <w:pPr>
        <w:pStyle w:val="ListBullet"/>
        <w:spacing w:after="80" w:line="264" w:lineRule="auto"/>
      </w:pPr>
      <w:r>
        <w:rPr>
          <w:rFonts w:ascii="Calibri" w:hAnsi="Calibri"/>
          <w:b w:val="0"/>
          <w:i w:val="0"/>
          <w:color w:val="203040"/>
          <w:sz w:val="22"/>
        </w:rPr>
        <w:t>Medium-Term: Medium impact, Medium effort or dependency constrained.</w:t>
      </w:r>
    </w:p>
    <w:p>
      <w:pPr>
        <w:pStyle w:val="ListBullet"/>
        <w:spacing w:after="80" w:line="264" w:lineRule="auto"/>
      </w:pPr>
      <w:r>
        <w:rPr>
          <w:rFonts w:ascii="Calibri" w:hAnsi="Calibri"/>
          <w:b w:val="0"/>
          <w:i w:val="0"/>
          <w:color w:val="203040"/>
          <w:sz w:val="22"/>
        </w:rPr>
        <w:t>Nice-to-Have: Low impact or low confidence; retain but do not crowd top actions.</w:t>
      </w:r>
    </w:p>
    <w:p>
      <w:pPr>
        <w:pStyle w:val="Heading1"/>
      </w:pPr>
      <w:r>
        <w:t>18. Inputs</w:t>
      </w:r>
    </w:p>
    <w:tbl>
      <w:tblPr>
        <w:tblStyle w:val="TableGrid"/>
        <w:tblW w:type="auto" w:w="0"/>
        <w:tblLayout w:type="fixed"/>
        <w:tblLook w:firstColumn="1" w:firstRow="1" w:lastColumn="0" w:lastRow="0" w:noHBand="0" w:noVBand="1" w:val="04A0"/>
        <w:tblW w:w="9360" w:type="dxa"/>
        <w:jc w:val="left"/>
        <w:tblInd w:w="120" w:type="dxa"/>
        <w:tblW w:w="9360" w:type="dxa"/>
        <w:tblInd w:w="120" w:type="dxa"/>
      </w:tblPr>
      <w:tblGrid>
        <w:gridCol w:w="2600"/>
        <w:gridCol w:w="2200"/>
        <w:gridCol w:w="4560"/>
      </w:tblGrid>
      <w:tr>
        <w:trPr>
          <w:tblHeader w:val="true"/>
        </w:trPr>
        <w:tc>
          <w:tcPr>
            <w:tcW w:type="dxa" w:w="2600"/>
            <w:vAlign w:val="center"/>
            <w:tcMar>
              <w:top w:w="80" w:type="dxa"/>
              <w:bottom w:w="80" w:type="dxa"/>
              <w:start w:w="120" w:type="dxa"/>
              <w:end w:w="120" w:type="dxa"/>
              <w:top w:w="80" w:type="dxa"/>
              <w:bottom w:w="80" w:type="dxa"/>
              <w:start w:w="120" w:type="dxa"/>
              <w:end w:w="120" w:type="dxa"/>
            </w:tcMar>
            <w:tcW w:w="2600" w:type="dxa"/>
            <w:shd w:fill="2E74B5"/>
            <w:tcW w:w="2600" w:type="dxa"/>
          </w:tcPr>
          <w:p>
            <w:pPr>
              <w:spacing w:after="0"/>
            </w:pPr>
            <w:r>
              <w:rPr>
                <w:rFonts w:ascii="Calibri" w:hAnsi="Calibri"/>
                <w:b/>
                <w:i w:val="0"/>
                <w:color w:val="FFFFFF"/>
                <w:sz w:val="16"/>
              </w:rPr>
              <w:t>Input</w:t>
            </w:r>
          </w:p>
        </w:tc>
        <w:tc>
          <w:tcPr>
            <w:tcW w:type="dxa" w:w="2200"/>
            <w:vAlign w:val="center"/>
            <w:tcMar>
              <w:top w:w="80" w:type="dxa"/>
              <w:bottom w:w="80" w:type="dxa"/>
              <w:start w:w="120" w:type="dxa"/>
              <w:end w:w="120" w:type="dxa"/>
              <w:top w:w="80" w:type="dxa"/>
              <w:bottom w:w="80" w:type="dxa"/>
              <w:start w:w="120" w:type="dxa"/>
              <w:end w:w="120" w:type="dxa"/>
            </w:tcMar>
            <w:tcW w:w="2200" w:type="dxa"/>
            <w:shd w:fill="2E74B5"/>
            <w:tcW w:w="2200" w:type="dxa"/>
          </w:tcPr>
          <w:p>
            <w:pPr>
              <w:spacing w:after="0"/>
            </w:pPr>
            <w:r>
              <w:rPr>
                <w:rFonts w:ascii="Calibri" w:hAnsi="Calibri"/>
                <w:b/>
                <w:i w:val="0"/>
                <w:color w:val="FFFFFF"/>
                <w:sz w:val="16"/>
              </w:rPr>
              <w:t>Requirement</w:t>
            </w:r>
          </w:p>
        </w:tc>
        <w:tc>
          <w:tcPr>
            <w:tcW w:type="dxa" w:w="4560"/>
            <w:vAlign w:val="center"/>
            <w:tcMar>
              <w:top w:w="80" w:type="dxa"/>
              <w:bottom w:w="80" w:type="dxa"/>
              <w:start w:w="120" w:type="dxa"/>
              <w:end w:w="120" w:type="dxa"/>
              <w:top w:w="80" w:type="dxa"/>
              <w:bottom w:w="80" w:type="dxa"/>
              <w:start w:w="120" w:type="dxa"/>
              <w:end w:w="120" w:type="dxa"/>
            </w:tcMar>
            <w:tcW w:w="4560" w:type="dxa"/>
            <w:shd w:fill="2E74B5"/>
            <w:tcW w:w="4560" w:type="dxa"/>
          </w:tcPr>
          <w:p>
            <w:pPr>
              <w:spacing w:after="0"/>
            </w:pPr>
            <w:r>
              <w:rPr>
                <w:rFonts w:ascii="Calibri" w:hAnsi="Calibri"/>
                <w:b/>
                <w:i w:val="0"/>
                <w:color w:val="FFFFFF"/>
                <w:sz w:val="16"/>
              </w:rPr>
              <w:t>Validation/default</w:t>
            </w:r>
          </w:p>
        </w:tc>
      </w:tr>
      <w:tr>
        <w:tc>
          <w:tcPr>
            <w:tcW w:type="dxa" w:w="2600"/>
            <w:shd w:fill="FAFBFC"/>
            <w:vAlign w:val="center"/>
            <w:tcMar>
              <w:top w:w="80" w:type="dxa"/>
              <w:bottom w:w="80" w:type="dxa"/>
              <w:start w:w="120" w:type="dxa"/>
              <w:end w:w="120" w:type="dxa"/>
            </w:tcMar>
            <w:tcW w:w="2600" w:type="dxa"/>
          </w:tcPr>
          <w:p>
            <w:pPr>
              <w:spacing w:after="0" w:line="240" w:lineRule="auto"/>
            </w:pPr>
            <w:r>
              <w:rPr>
                <w:rFonts w:ascii="Calibri" w:hAnsi="Calibri"/>
                <w:b w:val="0"/>
                <w:i w:val="0"/>
                <w:color w:val="203040"/>
                <w:sz w:val="16"/>
              </w:rPr>
              <w:t>Clara root URL</w:t>
            </w:r>
          </w:p>
        </w:tc>
        <w:tc>
          <w:tcPr>
            <w:tcW w:type="dxa" w:w="2200"/>
            <w:shd w:fill="FAFBFC"/>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6"/>
              </w:rPr>
              <w:t>Required</w:t>
            </w:r>
          </w:p>
        </w:tc>
        <w:tc>
          <w:tcPr>
            <w:tcW w:type="dxa" w:w="4560"/>
            <w:shd w:fill="FAFBFC"/>
            <w:vAlign w:val="center"/>
            <w:tcMar>
              <w:top w:w="80" w:type="dxa"/>
              <w:bottom w:w="80" w:type="dxa"/>
              <w:start w:w="120" w:type="dxa"/>
              <w:end w:w="120" w:type="dxa"/>
            </w:tcMar>
            <w:tcW w:w="4560" w:type="dxa"/>
          </w:tcPr>
          <w:p>
            <w:pPr>
              <w:spacing w:after="0" w:line="240" w:lineRule="auto"/>
            </w:pPr>
            <w:r>
              <w:rPr>
                <w:rFonts w:ascii="Calibri" w:hAnsi="Calibri"/>
                <w:b w:val="0"/>
                <w:i w:val="0"/>
                <w:color w:val="203040"/>
                <w:sz w:val="16"/>
              </w:rPr>
              <w:t>Public HTTPS domain; safe-DNS validation</w:t>
            </w:r>
          </w:p>
        </w:tc>
      </w:tr>
      <w:tr>
        <w:tc>
          <w:tcPr>
            <w:tcW w:type="dxa" w:w="2600"/>
            <w:vAlign w:val="center"/>
            <w:tcMar>
              <w:top w:w="80" w:type="dxa"/>
              <w:bottom w:w="80" w:type="dxa"/>
              <w:start w:w="120" w:type="dxa"/>
              <w:end w:w="120" w:type="dxa"/>
            </w:tcMar>
            <w:tcW w:w="2600" w:type="dxa"/>
          </w:tcPr>
          <w:p>
            <w:pPr>
              <w:spacing w:after="0" w:line="240" w:lineRule="auto"/>
            </w:pPr>
            <w:r>
              <w:rPr>
                <w:rFonts w:ascii="Calibri" w:hAnsi="Calibri"/>
                <w:b w:val="0"/>
                <w:i w:val="0"/>
                <w:color w:val="203040"/>
                <w:sz w:val="16"/>
              </w:rPr>
              <w:t>Competitor URLs + labels</w:t>
            </w:r>
          </w:p>
        </w:tc>
        <w:tc>
          <w:tcPr>
            <w:tcW w:type="dxa" w:w="2200"/>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6"/>
              </w:rPr>
              <w:t>Required for competitive mode</w:t>
            </w:r>
          </w:p>
        </w:tc>
        <w:tc>
          <w:tcPr>
            <w:tcW w:type="dxa" w:w="4560"/>
            <w:vAlign w:val="center"/>
            <w:tcMar>
              <w:top w:w="80" w:type="dxa"/>
              <w:bottom w:w="80" w:type="dxa"/>
              <w:start w:w="120" w:type="dxa"/>
              <w:end w:w="120" w:type="dxa"/>
            </w:tcMar>
            <w:tcW w:w="4560" w:type="dxa"/>
          </w:tcPr>
          <w:p>
            <w:pPr>
              <w:spacing w:after="0" w:line="240" w:lineRule="auto"/>
            </w:pPr>
            <w:r>
              <w:rPr>
                <w:rFonts w:ascii="Calibri" w:hAnsi="Calibri"/>
                <w:b w:val="0"/>
                <w:i w:val="0"/>
                <w:color w:val="203040"/>
                <w:sz w:val="16"/>
              </w:rPr>
              <w:t>1-5 MVP; direct/indirect/aspirational/substitute</w:t>
            </w:r>
          </w:p>
        </w:tc>
      </w:tr>
      <w:tr>
        <w:tc>
          <w:tcPr>
            <w:tcW w:type="dxa" w:w="2600"/>
            <w:shd w:fill="FAFBFC"/>
            <w:vAlign w:val="center"/>
            <w:tcMar>
              <w:top w:w="80" w:type="dxa"/>
              <w:bottom w:w="80" w:type="dxa"/>
              <w:start w:w="120" w:type="dxa"/>
              <w:end w:w="120" w:type="dxa"/>
            </w:tcMar>
            <w:tcW w:w="2600" w:type="dxa"/>
          </w:tcPr>
          <w:p>
            <w:pPr>
              <w:spacing w:after="0" w:line="240" w:lineRule="auto"/>
            </w:pPr>
            <w:r>
              <w:rPr>
                <w:rFonts w:ascii="Calibri" w:hAnsi="Calibri"/>
                <w:b w:val="0"/>
                <w:i w:val="0"/>
                <w:color w:val="203040"/>
                <w:sz w:val="16"/>
              </w:rPr>
              <w:t>Business objective</w:t>
            </w:r>
          </w:p>
        </w:tc>
        <w:tc>
          <w:tcPr>
            <w:tcW w:type="dxa" w:w="2200"/>
            <w:shd w:fill="FAFBFC"/>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6"/>
              </w:rPr>
              <w:t>Required</w:t>
            </w:r>
          </w:p>
        </w:tc>
        <w:tc>
          <w:tcPr>
            <w:tcW w:type="dxa" w:w="4560"/>
            <w:shd w:fill="FAFBFC"/>
            <w:vAlign w:val="center"/>
            <w:tcMar>
              <w:top w:w="80" w:type="dxa"/>
              <w:bottom w:w="80" w:type="dxa"/>
              <w:start w:w="120" w:type="dxa"/>
              <w:end w:w="120" w:type="dxa"/>
            </w:tcMar>
            <w:tcW w:w="4560" w:type="dxa"/>
          </w:tcPr>
          <w:p>
            <w:pPr>
              <w:spacing w:after="0" w:line="240" w:lineRule="auto"/>
            </w:pPr>
            <w:r>
              <w:rPr>
                <w:rFonts w:ascii="Calibri" w:hAnsi="Calibri"/>
                <w:b w:val="0"/>
                <w:i w:val="0"/>
                <w:color w:val="203040"/>
                <w:sz w:val="16"/>
              </w:rPr>
              <w:t>Choose/weight clarity, differentiation, trust, conversion, launch or other</w:t>
            </w:r>
          </w:p>
        </w:tc>
      </w:tr>
      <w:tr>
        <w:tc>
          <w:tcPr>
            <w:tcW w:type="dxa" w:w="2600"/>
            <w:vAlign w:val="center"/>
            <w:tcMar>
              <w:top w:w="80" w:type="dxa"/>
              <w:bottom w:w="80" w:type="dxa"/>
              <w:start w:w="120" w:type="dxa"/>
              <w:end w:w="120" w:type="dxa"/>
            </w:tcMar>
            <w:tcW w:w="2600" w:type="dxa"/>
          </w:tcPr>
          <w:p>
            <w:pPr>
              <w:spacing w:after="0" w:line="240" w:lineRule="auto"/>
            </w:pPr>
            <w:r>
              <w:rPr>
                <w:rFonts w:ascii="Calibri" w:hAnsi="Calibri"/>
                <w:b w:val="0"/>
                <w:i w:val="0"/>
                <w:color w:val="203040"/>
                <w:sz w:val="16"/>
              </w:rPr>
              <w:t>Target audience/market</w:t>
            </w:r>
          </w:p>
        </w:tc>
        <w:tc>
          <w:tcPr>
            <w:tcW w:type="dxa" w:w="2200"/>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6"/>
              </w:rPr>
              <w:t>Strongly recommended</w:t>
            </w:r>
          </w:p>
        </w:tc>
        <w:tc>
          <w:tcPr>
            <w:tcW w:type="dxa" w:w="4560"/>
            <w:vAlign w:val="center"/>
            <w:tcMar>
              <w:top w:w="80" w:type="dxa"/>
              <w:bottom w:w="80" w:type="dxa"/>
              <w:start w:w="120" w:type="dxa"/>
              <w:end w:w="120" w:type="dxa"/>
            </w:tcMar>
            <w:tcW w:w="4560" w:type="dxa"/>
          </w:tcPr>
          <w:p>
            <w:pPr>
              <w:spacing w:after="0" w:line="240" w:lineRule="auto"/>
            </w:pPr>
            <w:r>
              <w:rPr>
                <w:rFonts w:ascii="Calibri" w:hAnsi="Calibri"/>
                <w:b w:val="0"/>
                <w:i w:val="0"/>
                <w:color w:val="203040"/>
                <w:sz w:val="16"/>
              </w:rPr>
              <w:t>Unknown is allowed but reduces confidence</w:t>
            </w:r>
          </w:p>
        </w:tc>
      </w:tr>
      <w:tr>
        <w:tc>
          <w:tcPr>
            <w:tcW w:type="dxa" w:w="2600"/>
            <w:shd w:fill="FAFBFC"/>
            <w:vAlign w:val="center"/>
            <w:tcMar>
              <w:top w:w="80" w:type="dxa"/>
              <w:bottom w:w="80" w:type="dxa"/>
              <w:start w:w="120" w:type="dxa"/>
              <w:end w:w="120" w:type="dxa"/>
            </w:tcMar>
            <w:tcW w:w="2600" w:type="dxa"/>
          </w:tcPr>
          <w:p>
            <w:pPr>
              <w:spacing w:after="0" w:line="240" w:lineRule="auto"/>
            </w:pPr>
            <w:r>
              <w:rPr>
                <w:rFonts w:ascii="Calibri" w:hAnsi="Calibri"/>
                <w:b w:val="0"/>
                <w:i w:val="0"/>
                <w:color w:val="203040"/>
                <w:sz w:val="16"/>
              </w:rPr>
              <w:t>Brand/tone guidance</w:t>
            </w:r>
          </w:p>
        </w:tc>
        <w:tc>
          <w:tcPr>
            <w:tcW w:type="dxa" w:w="2200"/>
            <w:shd w:fill="FAFBFC"/>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6"/>
              </w:rPr>
              <w:t>Optional</w:t>
            </w:r>
          </w:p>
        </w:tc>
        <w:tc>
          <w:tcPr>
            <w:tcW w:type="dxa" w:w="4560"/>
            <w:shd w:fill="FAFBFC"/>
            <w:vAlign w:val="center"/>
            <w:tcMar>
              <w:top w:w="80" w:type="dxa"/>
              <w:bottom w:w="80" w:type="dxa"/>
              <w:start w:w="120" w:type="dxa"/>
              <w:end w:w="120" w:type="dxa"/>
            </w:tcMar>
            <w:tcW w:w="4560" w:type="dxa"/>
          </w:tcPr>
          <w:p>
            <w:pPr>
              <w:spacing w:after="0" w:line="240" w:lineRule="auto"/>
            </w:pPr>
            <w:r>
              <w:rPr>
                <w:rFonts w:ascii="Calibri" w:hAnsi="Calibri"/>
                <w:b w:val="0"/>
                <w:i w:val="0"/>
                <w:color w:val="203040"/>
                <w:sz w:val="16"/>
              </w:rPr>
              <w:t>Versioned upload/text; absence disables compliance judgments</w:t>
            </w:r>
          </w:p>
        </w:tc>
      </w:tr>
      <w:tr>
        <w:tc>
          <w:tcPr>
            <w:tcW w:type="dxa" w:w="2600"/>
            <w:vAlign w:val="center"/>
            <w:tcMar>
              <w:top w:w="80" w:type="dxa"/>
              <w:bottom w:w="80" w:type="dxa"/>
              <w:start w:w="120" w:type="dxa"/>
              <w:end w:w="120" w:type="dxa"/>
            </w:tcMar>
            <w:tcW w:w="2600" w:type="dxa"/>
          </w:tcPr>
          <w:p>
            <w:pPr>
              <w:spacing w:after="0" w:line="240" w:lineRule="auto"/>
            </w:pPr>
            <w:r>
              <w:rPr>
                <w:rFonts w:ascii="Calibri" w:hAnsi="Calibri"/>
                <w:b w:val="0"/>
                <w:i w:val="0"/>
                <w:color w:val="203040"/>
                <w:sz w:val="16"/>
              </w:rPr>
              <w:t>Product/service context</w:t>
            </w:r>
          </w:p>
        </w:tc>
        <w:tc>
          <w:tcPr>
            <w:tcW w:type="dxa" w:w="2200"/>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6"/>
              </w:rPr>
              <w:t>Recommended</w:t>
            </w:r>
          </w:p>
        </w:tc>
        <w:tc>
          <w:tcPr>
            <w:tcW w:type="dxa" w:w="4560"/>
            <w:vAlign w:val="center"/>
            <w:tcMar>
              <w:top w:w="80" w:type="dxa"/>
              <w:bottom w:w="80" w:type="dxa"/>
              <w:start w:w="120" w:type="dxa"/>
              <w:end w:w="120" w:type="dxa"/>
            </w:tcMar>
            <w:tcW w:w="4560" w:type="dxa"/>
          </w:tcPr>
          <w:p>
            <w:pPr>
              <w:spacing w:after="0" w:line="240" w:lineRule="auto"/>
            </w:pPr>
            <w:r>
              <w:rPr>
                <w:rFonts w:ascii="Calibri" w:hAnsi="Calibri"/>
                <w:b w:val="0"/>
                <w:i w:val="0"/>
                <w:color w:val="203040"/>
                <w:sz w:val="16"/>
              </w:rPr>
              <w:t>Structured offer/use case/outcome list</w:t>
            </w:r>
          </w:p>
        </w:tc>
      </w:tr>
      <w:tr>
        <w:tc>
          <w:tcPr>
            <w:tcW w:type="dxa" w:w="2600"/>
            <w:shd w:fill="FAFBFC"/>
            <w:vAlign w:val="center"/>
            <w:tcMar>
              <w:top w:w="80" w:type="dxa"/>
              <w:bottom w:w="80" w:type="dxa"/>
              <w:start w:w="120" w:type="dxa"/>
              <w:end w:w="120" w:type="dxa"/>
            </w:tcMar>
            <w:tcW w:w="2600" w:type="dxa"/>
          </w:tcPr>
          <w:p>
            <w:pPr>
              <w:spacing w:after="0" w:line="240" w:lineRule="auto"/>
            </w:pPr>
            <w:r>
              <w:rPr>
                <w:rFonts w:ascii="Calibri" w:hAnsi="Calibri"/>
                <w:b w:val="0"/>
                <w:i w:val="0"/>
                <w:color w:val="203040"/>
                <w:sz w:val="16"/>
              </w:rPr>
              <w:t>Priority/excluded pages</w:t>
            </w:r>
          </w:p>
        </w:tc>
        <w:tc>
          <w:tcPr>
            <w:tcW w:type="dxa" w:w="2200"/>
            <w:shd w:fill="FAFBFC"/>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6"/>
              </w:rPr>
              <w:t>Optional</w:t>
            </w:r>
          </w:p>
        </w:tc>
        <w:tc>
          <w:tcPr>
            <w:tcW w:type="dxa" w:w="4560"/>
            <w:shd w:fill="FAFBFC"/>
            <w:vAlign w:val="center"/>
            <w:tcMar>
              <w:top w:w="80" w:type="dxa"/>
              <w:bottom w:w="80" w:type="dxa"/>
              <w:start w:w="120" w:type="dxa"/>
              <w:end w:w="120" w:type="dxa"/>
            </w:tcMar>
            <w:tcW w:w="4560" w:type="dxa"/>
          </w:tcPr>
          <w:p>
            <w:pPr>
              <w:spacing w:after="0" w:line="240" w:lineRule="auto"/>
            </w:pPr>
            <w:r>
              <w:rPr>
                <w:rFonts w:ascii="Calibri" w:hAnsi="Calibri"/>
                <w:b w:val="0"/>
                <w:i w:val="0"/>
                <w:color w:val="203040"/>
                <w:sz w:val="16"/>
              </w:rPr>
              <w:t>Validated same-scope patterns</w:t>
            </w:r>
          </w:p>
        </w:tc>
      </w:tr>
      <w:tr>
        <w:tc>
          <w:tcPr>
            <w:tcW w:type="dxa" w:w="2600"/>
            <w:vAlign w:val="center"/>
            <w:tcMar>
              <w:top w:w="80" w:type="dxa"/>
              <w:bottom w:w="80" w:type="dxa"/>
              <w:start w:w="120" w:type="dxa"/>
              <w:end w:w="120" w:type="dxa"/>
            </w:tcMar>
            <w:tcW w:w="2600" w:type="dxa"/>
          </w:tcPr>
          <w:p>
            <w:pPr>
              <w:spacing w:after="0" w:line="240" w:lineRule="auto"/>
            </w:pPr>
            <w:r>
              <w:rPr>
                <w:rFonts w:ascii="Calibri" w:hAnsi="Calibri"/>
                <w:b w:val="0"/>
                <w:i w:val="0"/>
                <w:color w:val="203040"/>
                <w:sz w:val="16"/>
              </w:rPr>
              <w:t>Depth/budgets/viewports/locale</w:t>
            </w:r>
          </w:p>
        </w:tc>
        <w:tc>
          <w:tcPr>
            <w:tcW w:type="dxa" w:w="2200"/>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6"/>
              </w:rPr>
              <w:t>Optional</w:t>
            </w:r>
          </w:p>
        </w:tc>
        <w:tc>
          <w:tcPr>
            <w:tcW w:type="dxa" w:w="4560"/>
            <w:vAlign w:val="center"/>
            <w:tcMar>
              <w:top w:w="80" w:type="dxa"/>
              <w:bottom w:w="80" w:type="dxa"/>
              <w:start w:w="120" w:type="dxa"/>
              <w:end w:w="120" w:type="dxa"/>
            </w:tcMar>
            <w:tcW w:w="4560" w:type="dxa"/>
          </w:tcPr>
          <w:p>
            <w:pPr>
              <w:spacing w:after="0" w:line="240" w:lineRule="auto"/>
            </w:pPr>
            <w:r>
              <w:rPr>
                <w:rFonts w:ascii="Calibri" w:hAnsi="Calibri"/>
                <w:b w:val="0"/>
                <w:i w:val="0"/>
                <w:color w:val="203040"/>
                <w:sz w:val="16"/>
              </w:rPr>
              <w:t>Safe defaults and estimated run cost</w:t>
            </w:r>
          </w:p>
        </w:tc>
      </w:tr>
      <w:tr>
        <w:tc>
          <w:tcPr>
            <w:tcW w:type="dxa" w:w="2600"/>
            <w:shd w:fill="FAFBFC"/>
            <w:vAlign w:val="center"/>
            <w:tcMar>
              <w:top w:w="80" w:type="dxa"/>
              <w:bottom w:w="80" w:type="dxa"/>
              <w:start w:w="120" w:type="dxa"/>
              <w:end w:w="120" w:type="dxa"/>
            </w:tcMar>
            <w:tcW w:w="2600" w:type="dxa"/>
          </w:tcPr>
          <w:p>
            <w:pPr>
              <w:spacing w:after="0" w:line="240" w:lineRule="auto"/>
            </w:pPr>
            <w:r>
              <w:rPr>
                <w:rFonts w:ascii="Calibri" w:hAnsi="Calibri"/>
                <w:b w:val="0"/>
                <w:i w:val="0"/>
                <w:color w:val="203040"/>
                <w:sz w:val="16"/>
              </w:rPr>
              <w:t>Historical baseline</w:t>
            </w:r>
          </w:p>
        </w:tc>
        <w:tc>
          <w:tcPr>
            <w:tcW w:type="dxa" w:w="2200"/>
            <w:shd w:fill="FAFBFC"/>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6"/>
              </w:rPr>
              <w:t>Optional</w:t>
            </w:r>
          </w:p>
        </w:tc>
        <w:tc>
          <w:tcPr>
            <w:tcW w:type="dxa" w:w="4560"/>
            <w:shd w:fill="FAFBFC"/>
            <w:vAlign w:val="center"/>
            <w:tcMar>
              <w:top w:w="80" w:type="dxa"/>
              <w:bottom w:w="80" w:type="dxa"/>
              <w:start w:w="120" w:type="dxa"/>
              <w:end w:w="120" w:type="dxa"/>
            </w:tcMar>
            <w:tcW w:w="4560" w:type="dxa"/>
          </w:tcPr>
          <w:p>
            <w:pPr>
              <w:spacing w:after="0" w:line="240" w:lineRule="auto"/>
            </w:pPr>
            <w:r>
              <w:rPr>
                <w:rFonts w:ascii="Calibri" w:hAnsi="Calibri"/>
                <w:b w:val="0"/>
                <w:i w:val="0"/>
                <w:color w:val="203040"/>
                <w:sz w:val="16"/>
              </w:rPr>
              <w:t>Must pass comparability checks</w:t>
            </w:r>
          </w:p>
        </w:tc>
      </w:tr>
      <w:tr>
        <w:tc>
          <w:tcPr>
            <w:tcW w:type="dxa" w:w="2600"/>
            <w:vAlign w:val="center"/>
            <w:tcMar>
              <w:top w:w="80" w:type="dxa"/>
              <w:bottom w:w="80" w:type="dxa"/>
              <w:start w:w="120" w:type="dxa"/>
              <w:end w:w="120" w:type="dxa"/>
            </w:tcMar>
            <w:tcW w:w="2600" w:type="dxa"/>
          </w:tcPr>
          <w:p>
            <w:pPr>
              <w:spacing w:after="0" w:line="240" w:lineRule="auto"/>
            </w:pPr>
            <w:r>
              <w:rPr>
                <w:rFonts w:ascii="Calibri" w:hAnsi="Calibri"/>
                <w:b w:val="0"/>
                <w:i w:val="0"/>
                <w:color w:val="203040"/>
                <w:sz w:val="16"/>
              </w:rPr>
              <w:t>Analytics/CMS data</w:t>
            </w:r>
          </w:p>
        </w:tc>
        <w:tc>
          <w:tcPr>
            <w:tcW w:type="dxa" w:w="2200"/>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6"/>
              </w:rPr>
              <w:t>Phase 2 optional</w:t>
            </w:r>
          </w:p>
        </w:tc>
        <w:tc>
          <w:tcPr>
            <w:tcW w:type="dxa" w:w="4560"/>
            <w:vAlign w:val="center"/>
            <w:tcMar>
              <w:top w:w="80" w:type="dxa"/>
              <w:bottom w:w="80" w:type="dxa"/>
              <w:start w:w="120" w:type="dxa"/>
              <w:end w:w="120" w:type="dxa"/>
            </w:tcMar>
            <w:tcW w:w="4560" w:type="dxa"/>
          </w:tcPr>
          <w:p>
            <w:pPr>
              <w:spacing w:after="0" w:line="240" w:lineRule="auto"/>
            </w:pPr>
            <w:r>
              <w:rPr>
                <w:rFonts w:ascii="Calibri" w:hAnsi="Calibri"/>
                <w:b w:val="0"/>
                <w:i w:val="0"/>
                <w:color w:val="203040"/>
                <w:sz w:val="16"/>
              </w:rPr>
              <w:t>Read-only, scoped, consented integration</w:t>
            </w:r>
          </w:p>
        </w:tc>
      </w:tr>
    </w:tbl>
    <w:p>
      <w:pPr>
        <w:spacing w:after="0"/>
      </w:pPr>
    </w:p>
    <w:p>
      <w:pPr>
        <w:pStyle w:val="Heading1"/>
      </w:pPr>
      <w:r>
        <w:t>19. Outputs</w:t>
      </w:r>
    </w:p>
    <w:p>
      <w:pPr>
        <w:pStyle w:val="ListBullet"/>
        <w:spacing w:after="80" w:line="264" w:lineRule="auto"/>
      </w:pPr>
      <w:r>
        <w:rPr>
          <w:rFonts w:ascii="Calibri" w:hAnsi="Calibri"/>
          <w:b w:val="0"/>
          <w:i w:val="0"/>
          <w:color w:val="203040"/>
          <w:sz w:val="22"/>
        </w:rPr>
        <w:t>Machine-readable run manifest, coverage report and site inventory.</w:t>
      </w:r>
    </w:p>
    <w:p>
      <w:pPr>
        <w:pStyle w:val="ListBullet"/>
        <w:spacing w:after="80" w:line="264" w:lineRule="auto"/>
      </w:pPr>
      <w:r>
        <w:rPr>
          <w:rFonts w:ascii="Calibri" w:hAnsi="Calibri"/>
          <w:b w:val="0"/>
          <w:i w:val="0"/>
          <w:color w:val="203040"/>
          <w:sz w:val="22"/>
        </w:rPr>
        <w:t>Evidence library of snapshots, sections, excerpts and assets.</w:t>
      </w:r>
    </w:p>
    <w:p>
      <w:pPr>
        <w:pStyle w:val="ListBullet"/>
        <w:spacing w:after="80" w:line="264" w:lineRule="auto"/>
      </w:pPr>
      <w:r>
        <w:rPr>
          <w:rFonts w:ascii="Calibri" w:hAnsi="Calibri"/>
          <w:b w:val="0"/>
          <w:i w:val="0"/>
          <w:color w:val="203040"/>
          <w:sz w:val="22"/>
        </w:rPr>
        <w:t>Clara page-by-page audit; visual audit; copy/messaging audit; trust/conversion audit.</w:t>
      </w:r>
    </w:p>
    <w:p>
      <w:pPr>
        <w:pStyle w:val="ListBullet"/>
        <w:spacing w:after="80" w:line="264" w:lineRule="auto"/>
      </w:pPr>
      <w:r>
        <w:rPr>
          <w:rFonts w:ascii="Calibri" w:hAnsi="Calibri"/>
          <w:b w:val="0"/>
          <w:i w:val="0"/>
          <w:color w:val="203040"/>
          <w:sz w:val="22"/>
        </w:rPr>
        <w:t>Competitor profiles and comparable-page mapping.</w:t>
      </w:r>
    </w:p>
    <w:p>
      <w:pPr>
        <w:pStyle w:val="ListBullet"/>
        <w:spacing w:after="80" w:line="264" w:lineRule="auto"/>
      </w:pPr>
      <w:r>
        <w:rPr>
          <w:rFonts w:ascii="Calibri" w:hAnsi="Calibri"/>
          <w:b w:val="0"/>
          <w:i w:val="0"/>
          <w:color w:val="203040"/>
          <w:sz w:val="22"/>
        </w:rPr>
        <w:t>Benchmark matrix with scores, coverage, confidence and evidence.</w:t>
      </w:r>
    </w:p>
    <w:p>
      <w:pPr>
        <w:pStyle w:val="ListBullet"/>
        <w:spacing w:after="80" w:line="264" w:lineRule="auto"/>
      </w:pPr>
      <w:r>
        <w:rPr>
          <w:rFonts w:ascii="Calibri" w:hAnsi="Calibri"/>
          <w:b w:val="0"/>
          <w:i w:val="0"/>
          <w:color w:val="203040"/>
          <w:sz w:val="22"/>
        </w:rPr>
        <w:t>Strength/gap/opportunity register and prioritized recommendation backlog.</w:t>
      </w:r>
    </w:p>
    <w:p>
      <w:pPr>
        <w:pStyle w:val="ListBullet"/>
        <w:spacing w:after="80" w:line="264" w:lineRule="auto"/>
      </w:pPr>
      <w:r>
        <w:rPr>
          <w:rFonts w:ascii="Calibri" w:hAnsi="Calibri"/>
          <w:b w:val="0"/>
          <w:i w:val="0"/>
          <w:color w:val="203040"/>
          <w:sz w:val="22"/>
        </w:rPr>
        <w:t>Executive summary and action plan by horizon/owner discipline.</w:t>
      </w:r>
    </w:p>
    <w:p>
      <w:pPr>
        <w:pStyle w:val="ListBullet"/>
        <w:spacing w:after="80" w:line="264" w:lineRule="auto"/>
      </w:pPr>
      <w:r>
        <w:rPr>
          <w:rFonts w:ascii="Calibri" w:hAnsi="Calibri"/>
          <w:b w:val="0"/>
          <w:i w:val="0"/>
          <w:color w:val="203040"/>
          <w:sz w:val="22"/>
        </w:rPr>
        <w:t>Limitations, methodology, configuration and model/rubric versions.</w:t>
      </w:r>
    </w:p>
    <w:p>
      <w:pPr>
        <w:pStyle w:val="ListBullet"/>
        <w:spacing w:after="80" w:line="264" w:lineRule="auto"/>
      </w:pPr>
      <w:r>
        <w:rPr>
          <w:rFonts w:ascii="Calibri" w:hAnsi="Calibri"/>
          <w:b w:val="0"/>
          <w:i w:val="0"/>
          <w:color w:val="203040"/>
          <w:sz w:val="22"/>
        </w:rPr>
        <w:t>Optional diff, trend and recommendation-status views.</w:t>
      </w:r>
    </w:p>
    <w:p>
      <w:pPr>
        <w:pStyle w:val="Heading1"/>
      </w:pPr>
      <w:r>
        <w:t>20. Report Structure</w:t>
      </w:r>
    </w:p>
    <w:tbl>
      <w:tblPr>
        <w:tblStyle w:val="TableGrid"/>
        <w:tblW w:type="auto" w:w="0"/>
        <w:tblLayout w:type="fixed"/>
        <w:tblLook w:firstColumn="1" w:firstRow="1" w:lastColumn="0" w:lastRow="0" w:noHBand="0" w:noVBand="1" w:val="04A0"/>
        <w:tblW w:w="9360" w:type="dxa"/>
        <w:jc w:val="left"/>
        <w:tblInd w:w="120" w:type="dxa"/>
        <w:tblW w:w="9360" w:type="dxa"/>
        <w:tblInd w:w="120" w:type="dxa"/>
      </w:tblPr>
      <w:tblGrid>
        <w:gridCol w:w="900"/>
        <w:gridCol w:w="8460"/>
      </w:tblGrid>
      <w:tr>
        <w:trPr>
          <w:tblHeader w:val="true"/>
        </w:trPr>
        <w:tc>
          <w:tcPr>
            <w:tcW w:type="dxa" w:w="900"/>
            <w:vAlign w:val="center"/>
            <w:tcMar>
              <w:top w:w="80" w:type="dxa"/>
              <w:bottom w:w="80" w:type="dxa"/>
              <w:start w:w="120" w:type="dxa"/>
              <w:end w:w="120" w:type="dxa"/>
              <w:top w:w="80" w:type="dxa"/>
              <w:bottom w:w="80" w:type="dxa"/>
              <w:start w:w="120" w:type="dxa"/>
              <w:end w:w="120" w:type="dxa"/>
            </w:tcMar>
            <w:tcW w:w="900" w:type="dxa"/>
            <w:shd w:fill="2E74B5"/>
            <w:tcW w:w="900" w:type="dxa"/>
          </w:tcPr>
          <w:p>
            <w:pPr>
              <w:spacing w:after="0"/>
            </w:pPr>
            <w:r>
              <w:rPr>
                <w:rFonts w:ascii="Calibri" w:hAnsi="Calibri"/>
                <w:b/>
                <w:i w:val="0"/>
                <w:color w:val="FFFFFF"/>
                <w:sz w:val="16"/>
              </w:rPr>
              <w:t>Order</w:t>
            </w:r>
          </w:p>
        </w:tc>
        <w:tc>
          <w:tcPr>
            <w:tcW w:type="dxa" w:w="8460"/>
            <w:vAlign w:val="center"/>
            <w:tcMar>
              <w:top w:w="80" w:type="dxa"/>
              <w:bottom w:w="80" w:type="dxa"/>
              <w:start w:w="120" w:type="dxa"/>
              <w:end w:w="120" w:type="dxa"/>
              <w:top w:w="80" w:type="dxa"/>
              <w:bottom w:w="80" w:type="dxa"/>
              <w:start w:w="120" w:type="dxa"/>
              <w:end w:w="120" w:type="dxa"/>
            </w:tcMar>
            <w:tcW w:w="8460" w:type="dxa"/>
            <w:shd w:fill="2E74B5"/>
            <w:tcW w:w="8460" w:type="dxa"/>
          </w:tcPr>
          <w:p>
            <w:pPr>
              <w:spacing w:after="0"/>
            </w:pPr>
            <w:r>
              <w:rPr>
                <w:rFonts w:ascii="Calibri" w:hAnsi="Calibri"/>
                <w:b/>
                <w:i w:val="0"/>
                <w:color w:val="FFFFFF"/>
                <w:sz w:val="16"/>
              </w:rPr>
              <w:t>Report section</w:t>
            </w:r>
          </w:p>
        </w:tc>
      </w:tr>
      <w:tr>
        <w:tc>
          <w:tcPr>
            <w:tcW w:type="dxa" w:w="900"/>
            <w:shd w:fill="FAFBFC"/>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6"/>
              </w:rPr>
              <w:t>1</w:t>
            </w:r>
          </w:p>
        </w:tc>
        <w:tc>
          <w:tcPr>
            <w:tcW w:type="dxa" w:w="8460"/>
            <w:shd w:fill="FAFBFC"/>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6"/>
              </w:rPr>
              <w:t>Executive summary and top 5 actions</w:t>
            </w:r>
          </w:p>
        </w:tc>
      </w:tr>
      <w:tr>
        <w:tc>
          <w:tcPr>
            <w:tcW w:type="dxa" w:w="900"/>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6"/>
              </w:rPr>
              <w:t>2</w:t>
            </w:r>
          </w:p>
        </w:tc>
        <w:tc>
          <w:tcPr>
            <w:tcW w:type="dxa" w:w="8460"/>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6"/>
              </w:rPr>
              <w:t>Audit scope, date, domains, coverage and limitations</w:t>
            </w:r>
          </w:p>
        </w:tc>
      </w:tr>
      <w:tr>
        <w:tc>
          <w:tcPr>
            <w:tcW w:type="dxa" w:w="900"/>
            <w:shd w:fill="FAFBFC"/>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6"/>
              </w:rPr>
              <w:t>3</w:t>
            </w:r>
          </w:p>
        </w:tc>
        <w:tc>
          <w:tcPr>
            <w:tcW w:type="dxa" w:w="8460"/>
            <w:shd w:fill="FAFBFC"/>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6"/>
              </w:rPr>
              <w:t>Clara strengths and strategic risks</w:t>
            </w:r>
          </w:p>
        </w:tc>
      </w:tr>
      <w:tr>
        <w:tc>
          <w:tcPr>
            <w:tcW w:type="dxa" w:w="900"/>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6"/>
              </w:rPr>
              <w:t>4</w:t>
            </w:r>
          </w:p>
        </w:tc>
        <w:tc>
          <w:tcPr>
            <w:tcW w:type="dxa" w:w="8460"/>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6"/>
              </w:rPr>
              <w:t>Clara page-by-page inventory/audit</w:t>
            </w:r>
          </w:p>
        </w:tc>
      </w:tr>
      <w:tr>
        <w:tc>
          <w:tcPr>
            <w:tcW w:type="dxa" w:w="900"/>
            <w:shd w:fill="FAFBFC"/>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6"/>
              </w:rPr>
              <w:t>5</w:t>
            </w:r>
          </w:p>
        </w:tc>
        <w:tc>
          <w:tcPr>
            <w:tcW w:type="dxa" w:w="8460"/>
            <w:shd w:fill="FAFBFC"/>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6"/>
              </w:rPr>
              <w:t>Visual strategy audit</w:t>
            </w:r>
          </w:p>
        </w:tc>
      </w:tr>
      <w:tr>
        <w:tc>
          <w:tcPr>
            <w:tcW w:type="dxa" w:w="900"/>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6"/>
              </w:rPr>
              <w:t>6</w:t>
            </w:r>
          </w:p>
        </w:tc>
        <w:tc>
          <w:tcPr>
            <w:tcW w:type="dxa" w:w="8460"/>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6"/>
              </w:rPr>
              <w:t>Copy, positioning and CTA audit</w:t>
            </w:r>
          </w:p>
        </w:tc>
      </w:tr>
      <w:tr>
        <w:tc>
          <w:tcPr>
            <w:tcW w:type="dxa" w:w="900"/>
            <w:shd w:fill="FAFBFC"/>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6"/>
              </w:rPr>
              <w:t>7</w:t>
            </w:r>
          </w:p>
        </w:tc>
        <w:tc>
          <w:tcPr>
            <w:tcW w:type="dxa" w:w="8460"/>
            <w:shd w:fill="FAFBFC"/>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6"/>
              </w:rPr>
              <w:t>Trust, proof and conversion audit</w:t>
            </w:r>
          </w:p>
        </w:tc>
      </w:tr>
      <w:tr>
        <w:tc>
          <w:tcPr>
            <w:tcW w:type="dxa" w:w="900"/>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6"/>
              </w:rPr>
              <w:t>8</w:t>
            </w:r>
          </w:p>
        </w:tc>
        <w:tc>
          <w:tcPr>
            <w:tcW w:type="dxa" w:w="8460"/>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6"/>
              </w:rPr>
              <w:t>Competitor profiles</w:t>
            </w:r>
          </w:p>
        </w:tc>
      </w:tr>
      <w:tr>
        <w:tc>
          <w:tcPr>
            <w:tcW w:type="dxa" w:w="900"/>
            <w:shd w:fill="FAFBFC"/>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6"/>
              </w:rPr>
              <w:t>9</w:t>
            </w:r>
          </w:p>
        </w:tc>
        <w:tc>
          <w:tcPr>
            <w:tcW w:type="dxa" w:w="8460"/>
            <w:shd w:fill="FAFBFC"/>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6"/>
              </w:rPr>
              <w:t>Comparable benchmark</w:t>
            </w:r>
          </w:p>
        </w:tc>
      </w:tr>
      <w:tr>
        <w:tc>
          <w:tcPr>
            <w:tcW w:type="dxa" w:w="900"/>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6"/>
              </w:rPr>
              <w:t>10</w:t>
            </w:r>
          </w:p>
        </w:tc>
        <w:tc>
          <w:tcPr>
            <w:tcW w:type="dxa" w:w="8460"/>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6"/>
              </w:rPr>
              <w:t>Gaps: content, messaging, visual, trust, product, use case, conversion, differentiation</w:t>
            </w:r>
          </w:p>
        </w:tc>
      </w:tr>
      <w:tr>
        <w:tc>
          <w:tcPr>
            <w:tcW w:type="dxa" w:w="900"/>
            <w:shd w:fill="FAFBFC"/>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6"/>
              </w:rPr>
              <w:t>11</w:t>
            </w:r>
          </w:p>
        </w:tc>
        <w:tc>
          <w:tcPr>
            <w:tcW w:type="dxa" w:w="8460"/>
            <w:shd w:fill="FAFBFC"/>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6"/>
              </w:rPr>
              <w:t>Parity and differentiation opportunities</w:t>
            </w:r>
          </w:p>
        </w:tc>
      </w:tr>
      <w:tr>
        <w:tc>
          <w:tcPr>
            <w:tcW w:type="dxa" w:w="900"/>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6"/>
              </w:rPr>
              <w:t>12</w:t>
            </w:r>
          </w:p>
        </w:tc>
        <w:tc>
          <w:tcPr>
            <w:tcW w:type="dxa" w:w="8460"/>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6"/>
              </w:rPr>
              <w:t>Prioritized backlog and impact-effort matrix</w:t>
            </w:r>
          </w:p>
        </w:tc>
      </w:tr>
      <w:tr>
        <w:tc>
          <w:tcPr>
            <w:tcW w:type="dxa" w:w="900"/>
            <w:shd w:fill="FAFBFC"/>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6"/>
              </w:rPr>
              <w:t>13</w:t>
            </w:r>
          </w:p>
        </w:tc>
        <w:tc>
          <w:tcPr>
            <w:tcW w:type="dxa" w:w="8460"/>
            <w:shd w:fill="FAFBFC"/>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6"/>
              </w:rPr>
              <w:t>90-day action plan by owner</w:t>
            </w:r>
          </w:p>
        </w:tc>
      </w:tr>
      <w:tr>
        <w:tc>
          <w:tcPr>
            <w:tcW w:type="dxa" w:w="900"/>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6"/>
              </w:rPr>
              <w:t>14</w:t>
            </w:r>
          </w:p>
        </w:tc>
        <w:tc>
          <w:tcPr>
            <w:tcW w:type="dxa" w:w="8460"/>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6"/>
              </w:rPr>
              <w:t>Methodology, rubrics and confidence</w:t>
            </w:r>
          </w:p>
        </w:tc>
      </w:tr>
      <w:tr>
        <w:tc>
          <w:tcPr>
            <w:tcW w:type="dxa" w:w="900"/>
            <w:shd w:fill="FAFBFC"/>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6"/>
              </w:rPr>
              <w:t>15</w:t>
            </w:r>
          </w:p>
        </w:tc>
        <w:tc>
          <w:tcPr>
            <w:tcW w:type="dxa" w:w="8460"/>
            <w:shd w:fill="FAFBFC"/>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6"/>
              </w:rPr>
              <w:t>Evidence appendix and run metadata</w:t>
            </w:r>
          </w:p>
        </w:tc>
      </w:tr>
    </w:tbl>
    <w:p>
      <w:pPr>
        <w:spacing w:after="0"/>
      </w:pPr>
    </w:p>
    <w:p>
      <w:pPr>
        <w:pStyle w:val="Heading1"/>
      </w:pPr>
      <w:r>
        <w:t>21. Data Model / Main Entities</w:t>
      </w:r>
    </w:p>
    <w:tbl>
      <w:tblPr>
        <w:tblStyle w:val="TableGrid"/>
        <w:tblW w:type="auto" w:w="0"/>
        <w:tblLayout w:type="fixed"/>
        <w:tblLook w:firstColumn="1" w:firstRow="1" w:lastColumn="0" w:lastRow="0" w:noHBand="0" w:noVBand="1" w:val="04A0"/>
        <w:tblW w:w="9360" w:type="dxa"/>
        <w:jc w:val="left"/>
        <w:tblInd w:w="120" w:type="dxa"/>
        <w:tblW w:w="9360" w:type="dxa"/>
        <w:tblInd w:w="120" w:type="dxa"/>
      </w:tblPr>
      <w:tblGrid>
        <w:gridCol w:w="2200"/>
        <w:gridCol w:w="7160"/>
      </w:tblGrid>
      <w:tr>
        <w:trPr>
          <w:tblHeader w:val="true"/>
        </w:trPr>
        <w:tc>
          <w:tcPr>
            <w:tcW w:type="dxa" w:w="2200"/>
            <w:vAlign w:val="center"/>
            <w:tcMar>
              <w:top w:w="80" w:type="dxa"/>
              <w:bottom w:w="80" w:type="dxa"/>
              <w:start w:w="120" w:type="dxa"/>
              <w:end w:w="120" w:type="dxa"/>
              <w:top w:w="80" w:type="dxa"/>
              <w:bottom w:w="80" w:type="dxa"/>
              <w:start w:w="120" w:type="dxa"/>
              <w:end w:w="120" w:type="dxa"/>
            </w:tcMar>
            <w:tcW w:w="2200" w:type="dxa"/>
            <w:shd w:fill="2E74B5"/>
            <w:tcW w:w="2200" w:type="dxa"/>
          </w:tcPr>
          <w:p>
            <w:pPr>
              <w:spacing w:after="0"/>
            </w:pPr>
            <w:r>
              <w:rPr>
                <w:rFonts w:ascii="Calibri" w:hAnsi="Calibri"/>
                <w:b/>
                <w:i w:val="0"/>
                <w:color w:val="FFFFFF"/>
                <w:sz w:val="16"/>
              </w:rPr>
              <w:t>Entity</w:t>
            </w:r>
          </w:p>
        </w:tc>
        <w:tc>
          <w:tcPr>
            <w:tcW w:type="dxa" w:w="7160"/>
            <w:vAlign w:val="center"/>
            <w:tcMar>
              <w:top w:w="80" w:type="dxa"/>
              <w:bottom w:w="80" w:type="dxa"/>
              <w:start w:w="120" w:type="dxa"/>
              <w:end w:w="120" w:type="dxa"/>
              <w:top w:w="80" w:type="dxa"/>
              <w:bottom w:w="80" w:type="dxa"/>
              <w:start w:w="120" w:type="dxa"/>
              <w:end w:w="120" w:type="dxa"/>
            </w:tcMar>
            <w:tcW w:w="7160" w:type="dxa"/>
            <w:shd w:fill="2E74B5"/>
            <w:tcW w:w="7160" w:type="dxa"/>
          </w:tcPr>
          <w:p>
            <w:pPr>
              <w:spacing w:after="0"/>
            </w:pPr>
            <w:r>
              <w:rPr>
                <w:rFonts w:ascii="Calibri" w:hAnsi="Calibri"/>
                <w:b/>
                <w:i w:val="0"/>
                <w:color w:val="FFFFFF"/>
                <w:sz w:val="16"/>
              </w:rPr>
              <w:t>Key fields / relationships</w:t>
            </w:r>
          </w:p>
        </w:tc>
      </w:tr>
      <w:tr>
        <w:tc>
          <w:tcPr>
            <w:tcW w:type="dxa" w:w="2200"/>
            <w:shd w:fill="FAFBFC"/>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6"/>
              </w:rPr>
              <w:t>Workspace/Tenant</w:t>
            </w:r>
          </w:p>
        </w:tc>
        <w:tc>
          <w:tcPr>
            <w:tcW w:type="dxa" w:w="7160"/>
            <w:shd w:fill="FAFBFC"/>
            <w:vAlign w:val="center"/>
            <w:tcMar>
              <w:top w:w="80" w:type="dxa"/>
              <w:bottom w:w="80" w:type="dxa"/>
              <w:start w:w="120" w:type="dxa"/>
              <w:end w:w="120" w:type="dxa"/>
            </w:tcMar>
            <w:tcW w:w="7160" w:type="dxa"/>
          </w:tcPr>
          <w:p>
            <w:pPr>
              <w:spacing w:after="0" w:line="240" w:lineRule="auto"/>
            </w:pPr>
            <w:r>
              <w:rPr>
                <w:rFonts w:ascii="Calibri" w:hAnsi="Calibri"/>
                <w:b w:val="0"/>
                <w:i w:val="0"/>
                <w:color w:val="203040"/>
                <w:sz w:val="16"/>
              </w:rPr>
              <w:t>id, policy, retention, members, roles</w:t>
            </w:r>
          </w:p>
        </w:tc>
      </w:tr>
      <w:tr>
        <w:tc>
          <w:tcPr>
            <w:tcW w:type="dxa" w:w="2200"/>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6"/>
              </w:rPr>
              <w:t>AuditRun</w:t>
            </w:r>
          </w:p>
        </w:tc>
        <w:tc>
          <w:tcPr>
            <w:tcW w:type="dxa" w:w="7160"/>
            <w:vAlign w:val="center"/>
            <w:tcMar>
              <w:top w:w="80" w:type="dxa"/>
              <w:bottom w:w="80" w:type="dxa"/>
              <w:start w:w="120" w:type="dxa"/>
              <w:end w:w="120" w:type="dxa"/>
            </w:tcMar>
            <w:tcW w:w="7160" w:type="dxa"/>
          </w:tcPr>
          <w:p>
            <w:pPr>
              <w:spacing w:after="0" w:line="240" w:lineRule="auto"/>
            </w:pPr>
            <w:r>
              <w:rPr>
                <w:rFonts w:ascii="Calibri" w:hAnsi="Calibri"/>
                <w:b w:val="0"/>
                <w:i w:val="0"/>
                <w:color w:val="203040"/>
                <w:sz w:val="16"/>
              </w:rPr>
              <w:t>config snapshot, state, timestamps, versions, budget, coverage</w:t>
            </w:r>
          </w:p>
        </w:tc>
      </w:tr>
      <w:tr>
        <w:tc>
          <w:tcPr>
            <w:tcW w:type="dxa" w:w="2200"/>
            <w:shd w:fill="FAFBFC"/>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6"/>
              </w:rPr>
              <w:t>SiteTarget</w:t>
            </w:r>
          </w:p>
        </w:tc>
        <w:tc>
          <w:tcPr>
            <w:tcW w:type="dxa" w:w="7160"/>
            <w:shd w:fill="FAFBFC"/>
            <w:vAlign w:val="center"/>
            <w:tcMar>
              <w:top w:w="80" w:type="dxa"/>
              <w:bottom w:w="80" w:type="dxa"/>
              <w:start w:w="120" w:type="dxa"/>
              <w:end w:w="120" w:type="dxa"/>
            </w:tcMar>
            <w:tcW w:w="7160" w:type="dxa"/>
          </w:tcPr>
          <w:p>
            <w:pPr>
              <w:spacing w:after="0" w:line="240" w:lineRule="auto"/>
            </w:pPr>
            <w:r>
              <w:rPr>
                <w:rFonts w:ascii="Calibri" w:hAnsi="Calibri"/>
                <w:b w:val="0"/>
                <w:i w:val="0"/>
                <w:color w:val="203040"/>
                <w:sz w:val="16"/>
              </w:rPr>
              <w:t>role=Clara/competitor, domain, label, market, policy status</w:t>
            </w:r>
          </w:p>
        </w:tc>
      </w:tr>
      <w:tr>
        <w:tc>
          <w:tcPr>
            <w:tcW w:type="dxa" w:w="2200"/>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6"/>
              </w:rPr>
              <w:t>Page</w:t>
            </w:r>
          </w:p>
        </w:tc>
        <w:tc>
          <w:tcPr>
            <w:tcW w:type="dxa" w:w="7160"/>
            <w:vAlign w:val="center"/>
            <w:tcMar>
              <w:top w:w="80" w:type="dxa"/>
              <w:bottom w:w="80" w:type="dxa"/>
              <w:start w:w="120" w:type="dxa"/>
              <w:end w:w="120" w:type="dxa"/>
            </w:tcMar>
            <w:tcW w:w="7160" w:type="dxa"/>
          </w:tcPr>
          <w:p>
            <w:pPr>
              <w:spacing w:after="0" w:line="240" w:lineRule="auto"/>
            </w:pPr>
            <w:r>
              <w:rPr>
                <w:rFonts w:ascii="Calibri" w:hAnsi="Calibri"/>
                <w:b w:val="0"/>
                <w:i w:val="0"/>
                <w:color w:val="203040"/>
                <w:sz w:val="16"/>
              </w:rPr>
              <w:t>canonical URL, page type, locale, funnel, status, snapshot IDs</w:t>
            </w:r>
          </w:p>
        </w:tc>
      </w:tr>
      <w:tr>
        <w:tc>
          <w:tcPr>
            <w:tcW w:type="dxa" w:w="2200"/>
            <w:shd w:fill="FAFBFC"/>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6"/>
              </w:rPr>
              <w:t>Section</w:t>
            </w:r>
          </w:p>
        </w:tc>
        <w:tc>
          <w:tcPr>
            <w:tcW w:type="dxa" w:w="7160"/>
            <w:shd w:fill="FAFBFC"/>
            <w:vAlign w:val="center"/>
            <w:tcMar>
              <w:top w:w="80" w:type="dxa"/>
              <w:bottom w:w="80" w:type="dxa"/>
              <w:start w:w="120" w:type="dxa"/>
              <w:end w:w="120" w:type="dxa"/>
            </w:tcMar>
            <w:tcW w:w="7160" w:type="dxa"/>
          </w:tcPr>
          <w:p>
            <w:pPr>
              <w:spacing w:after="0" w:line="240" w:lineRule="auto"/>
            </w:pPr>
            <w:r>
              <w:rPr>
                <w:rFonts w:ascii="Calibri" w:hAnsi="Calibri"/>
                <w:b w:val="0"/>
                <w:i w:val="0"/>
                <w:color w:val="203040"/>
                <w:sz w:val="16"/>
              </w:rPr>
              <w:t>page, order, locator/bounds, purpose, audience, message</w:t>
            </w:r>
          </w:p>
        </w:tc>
      </w:tr>
      <w:tr>
        <w:tc>
          <w:tcPr>
            <w:tcW w:type="dxa" w:w="2200"/>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6"/>
              </w:rPr>
              <w:t>ContentElement</w:t>
            </w:r>
          </w:p>
        </w:tc>
        <w:tc>
          <w:tcPr>
            <w:tcW w:type="dxa" w:w="7160"/>
            <w:vAlign w:val="center"/>
            <w:tcMar>
              <w:top w:w="80" w:type="dxa"/>
              <w:bottom w:w="80" w:type="dxa"/>
              <w:start w:w="120" w:type="dxa"/>
              <w:end w:w="120" w:type="dxa"/>
            </w:tcMar>
            <w:tcW w:w="7160" w:type="dxa"/>
          </w:tcPr>
          <w:p>
            <w:pPr>
              <w:spacing w:after="0" w:line="240" w:lineRule="auto"/>
            </w:pPr>
            <w:r>
              <w:rPr>
                <w:rFonts w:ascii="Calibri" w:hAnsi="Calibri"/>
                <w:b w:val="0"/>
                <w:i w:val="0"/>
                <w:color w:val="203040"/>
                <w:sz w:val="16"/>
              </w:rPr>
              <w:t>section, type, exact/normalized text, geometry, visibility</w:t>
            </w:r>
          </w:p>
        </w:tc>
      </w:tr>
      <w:tr>
        <w:tc>
          <w:tcPr>
            <w:tcW w:type="dxa" w:w="2200"/>
            <w:shd w:fill="FAFBFC"/>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6"/>
              </w:rPr>
              <w:t>Asset</w:t>
            </w:r>
          </w:p>
        </w:tc>
        <w:tc>
          <w:tcPr>
            <w:tcW w:type="dxa" w:w="7160"/>
            <w:shd w:fill="FAFBFC"/>
            <w:vAlign w:val="center"/>
            <w:tcMar>
              <w:top w:w="80" w:type="dxa"/>
              <w:bottom w:w="80" w:type="dxa"/>
              <w:start w:w="120" w:type="dxa"/>
              <w:end w:w="120" w:type="dxa"/>
            </w:tcMar>
            <w:tcW w:w="7160" w:type="dxa"/>
          </w:tcPr>
          <w:p>
            <w:pPr>
              <w:spacing w:after="0" w:line="240" w:lineRule="auto"/>
            </w:pPr>
            <w:r>
              <w:rPr>
                <w:rFonts w:ascii="Calibri" w:hAnsi="Calibri"/>
                <w:b w:val="0"/>
                <w:i w:val="0"/>
                <w:color w:val="203040"/>
                <w:sz w:val="16"/>
              </w:rPr>
              <w:t>hash, source URL, type, dimensions, alt, role, page uses</w:t>
            </w:r>
          </w:p>
        </w:tc>
      </w:tr>
      <w:tr>
        <w:tc>
          <w:tcPr>
            <w:tcW w:type="dxa" w:w="2200"/>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6"/>
              </w:rPr>
              <w:t>Evidence</w:t>
            </w:r>
          </w:p>
        </w:tc>
        <w:tc>
          <w:tcPr>
            <w:tcW w:type="dxa" w:w="7160"/>
            <w:vAlign w:val="center"/>
            <w:tcMar>
              <w:top w:w="80" w:type="dxa"/>
              <w:bottom w:w="80" w:type="dxa"/>
              <w:start w:w="120" w:type="dxa"/>
              <w:end w:w="120" w:type="dxa"/>
            </w:tcMar>
            <w:tcW w:w="7160" w:type="dxa"/>
          </w:tcPr>
          <w:p>
            <w:pPr>
              <w:spacing w:after="0" w:line="240" w:lineRule="auto"/>
            </w:pPr>
            <w:r>
              <w:rPr>
                <w:rFonts w:ascii="Calibri" w:hAnsi="Calibri"/>
                <w:b w:val="0"/>
                <w:i w:val="0"/>
                <w:color w:val="203040"/>
                <w:sz w:val="16"/>
              </w:rPr>
              <w:t>source, capture time, excerpt/region, hash, lineage, retention</w:t>
            </w:r>
          </w:p>
        </w:tc>
      </w:tr>
      <w:tr>
        <w:tc>
          <w:tcPr>
            <w:tcW w:type="dxa" w:w="2200"/>
            <w:shd w:fill="FAFBFC"/>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6"/>
              </w:rPr>
              <w:t>Rubric/Score</w:t>
            </w:r>
          </w:p>
        </w:tc>
        <w:tc>
          <w:tcPr>
            <w:tcW w:type="dxa" w:w="7160"/>
            <w:shd w:fill="FAFBFC"/>
            <w:vAlign w:val="center"/>
            <w:tcMar>
              <w:top w:w="80" w:type="dxa"/>
              <w:bottom w:w="80" w:type="dxa"/>
              <w:start w:w="120" w:type="dxa"/>
              <w:end w:w="120" w:type="dxa"/>
            </w:tcMar>
            <w:tcW w:w="7160" w:type="dxa"/>
          </w:tcPr>
          <w:p>
            <w:pPr>
              <w:spacing w:after="0" w:line="240" w:lineRule="auto"/>
            </w:pPr>
            <w:r>
              <w:rPr>
                <w:rFonts w:ascii="Calibri" w:hAnsi="Calibri"/>
                <w:b w:val="0"/>
                <w:i w:val="0"/>
                <w:color w:val="203040"/>
                <w:sz w:val="16"/>
              </w:rPr>
              <w:t>version, dimension, label/value, rationale, confidence</w:t>
            </w:r>
          </w:p>
        </w:tc>
      </w:tr>
      <w:tr>
        <w:tc>
          <w:tcPr>
            <w:tcW w:type="dxa" w:w="2200"/>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6"/>
              </w:rPr>
              <w:t>Finding</w:t>
            </w:r>
          </w:p>
        </w:tc>
        <w:tc>
          <w:tcPr>
            <w:tcW w:type="dxa" w:w="7160"/>
            <w:vAlign w:val="center"/>
            <w:tcMar>
              <w:top w:w="80" w:type="dxa"/>
              <w:bottom w:w="80" w:type="dxa"/>
              <w:start w:w="120" w:type="dxa"/>
              <w:end w:w="120" w:type="dxa"/>
            </w:tcMar>
            <w:tcW w:w="7160" w:type="dxa"/>
          </w:tcPr>
          <w:p>
            <w:pPr>
              <w:spacing w:after="0" w:line="240" w:lineRule="auto"/>
            </w:pPr>
            <w:r>
              <w:rPr>
                <w:rFonts w:ascii="Calibri" w:hAnsi="Calibri"/>
                <w:b w:val="0"/>
                <w:i w:val="0"/>
                <w:color w:val="203040"/>
                <w:sz w:val="16"/>
              </w:rPr>
              <w:t>type, observation/interpretation, severity, evidence, target</w:t>
            </w:r>
          </w:p>
        </w:tc>
      </w:tr>
      <w:tr>
        <w:tc>
          <w:tcPr>
            <w:tcW w:type="dxa" w:w="2200"/>
            <w:shd w:fill="FAFBFC"/>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6"/>
              </w:rPr>
              <w:t>ComparisonSet</w:t>
            </w:r>
          </w:p>
        </w:tc>
        <w:tc>
          <w:tcPr>
            <w:tcW w:type="dxa" w:w="7160"/>
            <w:shd w:fill="FAFBFC"/>
            <w:vAlign w:val="center"/>
            <w:tcMar>
              <w:top w:w="80" w:type="dxa"/>
              <w:bottom w:w="80" w:type="dxa"/>
              <w:start w:w="120" w:type="dxa"/>
              <w:end w:w="120" w:type="dxa"/>
            </w:tcMar>
            <w:tcW w:w="7160" w:type="dxa"/>
          </w:tcPr>
          <w:p>
            <w:pPr>
              <w:spacing w:after="0" w:line="240" w:lineRule="auto"/>
            </w:pPr>
            <w:r>
              <w:rPr>
                <w:rFonts w:ascii="Calibri" w:hAnsi="Calibri"/>
                <w:b w:val="0"/>
                <w:i w:val="0"/>
                <w:color w:val="203040"/>
                <w:sz w:val="16"/>
              </w:rPr>
              <w:t>mapped pages/sections, rationale, confidence</w:t>
            </w:r>
          </w:p>
        </w:tc>
      </w:tr>
      <w:tr>
        <w:tc>
          <w:tcPr>
            <w:tcW w:type="dxa" w:w="2200"/>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6"/>
              </w:rPr>
              <w:t>Gap/Opportunity</w:t>
            </w:r>
          </w:p>
        </w:tc>
        <w:tc>
          <w:tcPr>
            <w:tcW w:type="dxa" w:w="7160"/>
            <w:vAlign w:val="center"/>
            <w:tcMar>
              <w:top w:w="80" w:type="dxa"/>
              <w:bottom w:w="80" w:type="dxa"/>
              <w:start w:w="120" w:type="dxa"/>
              <w:end w:w="120" w:type="dxa"/>
            </w:tcMar>
            <w:tcW w:w="7160" w:type="dxa"/>
          </w:tcPr>
          <w:p>
            <w:pPr>
              <w:spacing w:after="0" w:line="240" w:lineRule="auto"/>
            </w:pPr>
            <w:r>
              <w:rPr>
                <w:rFonts w:ascii="Calibri" w:hAnsi="Calibri"/>
                <w:b w:val="0"/>
                <w:i w:val="0"/>
                <w:color w:val="203040"/>
                <w:sz w:val="16"/>
              </w:rPr>
              <w:t>category, parity/differentiation/hypothesis, baseline</w:t>
            </w:r>
          </w:p>
        </w:tc>
      </w:tr>
      <w:tr>
        <w:tc>
          <w:tcPr>
            <w:tcW w:type="dxa" w:w="2200"/>
            <w:shd w:fill="FAFBFC"/>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6"/>
              </w:rPr>
              <w:t>Recommendation</w:t>
            </w:r>
          </w:p>
        </w:tc>
        <w:tc>
          <w:tcPr>
            <w:tcW w:type="dxa" w:w="7160"/>
            <w:shd w:fill="FAFBFC"/>
            <w:vAlign w:val="center"/>
            <w:tcMar>
              <w:top w:w="80" w:type="dxa"/>
              <w:bottom w:w="80" w:type="dxa"/>
              <w:start w:w="120" w:type="dxa"/>
              <w:end w:w="120" w:type="dxa"/>
            </w:tcMar>
            <w:tcW w:w="7160" w:type="dxa"/>
          </w:tcPr>
          <w:p>
            <w:pPr>
              <w:spacing w:after="0" w:line="240" w:lineRule="auto"/>
            </w:pPr>
            <w:r>
              <w:rPr>
                <w:rFonts w:ascii="Calibri" w:hAnsi="Calibri"/>
                <w:b w:val="0"/>
                <w:i w:val="0"/>
                <w:color w:val="203040"/>
                <w:sz w:val="16"/>
              </w:rPr>
              <w:t>action, benefit, impact, effort, owner, validation, status</w:t>
            </w:r>
          </w:p>
        </w:tc>
      </w:tr>
      <w:tr>
        <w:tc>
          <w:tcPr>
            <w:tcW w:type="dxa" w:w="2200"/>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6"/>
              </w:rPr>
              <w:t>ReviewDecision</w:t>
            </w:r>
          </w:p>
        </w:tc>
        <w:tc>
          <w:tcPr>
            <w:tcW w:type="dxa" w:w="7160"/>
            <w:vAlign w:val="center"/>
            <w:tcMar>
              <w:top w:w="80" w:type="dxa"/>
              <w:bottom w:w="80" w:type="dxa"/>
              <w:start w:w="120" w:type="dxa"/>
              <w:end w:w="120" w:type="dxa"/>
            </w:tcMar>
            <w:tcW w:w="7160" w:type="dxa"/>
          </w:tcPr>
          <w:p>
            <w:pPr>
              <w:spacing w:after="0" w:line="240" w:lineRule="auto"/>
            </w:pPr>
            <w:r>
              <w:rPr>
                <w:rFonts w:ascii="Calibri" w:hAnsi="Calibri"/>
                <w:b w:val="0"/>
                <w:i w:val="0"/>
                <w:color w:val="203040"/>
                <w:sz w:val="16"/>
              </w:rPr>
              <w:t>actor, action, reason, before/after, timestamp</w:t>
            </w:r>
          </w:p>
        </w:tc>
      </w:tr>
      <w:tr>
        <w:tc>
          <w:tcPr>
            <w:tcW w:type="dxa" w:w="2200"/>
            <w:shd w:fill="FAFBFC"/>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6"/>
              </w:rPr>
              <w:t>ReportVersion</w:t>
            </w:r>
          </w:p>
        </w:tc>
        <w:tc>
          <w:tcPr>
            <w:tcW w:type="dxa" w:w="7160"/>
            <w:shd w:fill="FAFBFC"/>
            <w:vAlign w:val="center"/>
            <w:tcMar>
              <w:top w:w="80" w:type="dxa"/>
              <w:bottom w:w="80" w:type="dxa"/>
              <w:start w:w="120" w:type="dxa"/>
              <w:end w:w="120" w:type="dxa"/>
            </w:tcMar>
            <w:tcW w:w="7160" w:type="dxa"/>
          </w:tcPr>
          <w:p>
            <w:pPr>
              <w:spacing w:after="0" w:line="240" w:lineRule="auto"/>
            </w:pPr>
            <w:r>
              <w:rPr>
                <w:rFonts w:ascii="Calibri" w:hAnsi="Calibri"/>
                <w:b w:val="0"/>
                <w:i w:val="0"/>
                <w:color w:val="203040"/>
                <w:sz w:val="16"/>
              </w:rPr>
              <w:t>run, approved items, exports, publication status</w:t>
            </w:r>
          </w:p>
        </w:tc>
      </w:tr>
      <w:tr>
        <w:tc>
          <w:tcPr>
            <w:tcW w:type="dxa" w:w="2200"/>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6"/>
              </w:rPr>
              <w:t>ChangeEvent</w:t>
            </w:r>
          </w:p>
        </w:tc>
        <w:tc>
          <w:tcPr>
            <w:tcW w:type="dxa" w:w="7160"/>
            <w:vAlign w:val="center"/>
            <w:tcMar>
              <w:top w:w="80" w:type="dxa"/>
              <w:bottom w:w="80" w:type="dxa"/>
              <w:start w:w="120" w:type="dxa"/>
              <w:end w:w="120" w:type="dxa"/>
            </w:tcMar>
            <w:tcW w:w="7160" w:type="dxa"/>
          </w:tcPr>
          <w:p>
            <w:pPr>
              <w:spacing w:after="0" w:line="240" w:lineRule="auto"/>
            </w:pPr>
            <w:r>
              <w:rPr>
                <w:rFonts w:ascii="Calibri" w:hAnsi="Calibri"/>
                <w:b w:val="0"/>
                <w:i w:val="0"/>
                <w:color w:val="203040"/>
                <w:sz w:val="16"/>
              </w:rPr>
              <w:t>prior/current entity, change type, cause confidence</w:t>
            </w:r>
          </w:p>
        </w:tc>
      </w:tr>
    </w:tbl>
    <w:p>
      <w:pPr>
        <w:spacing w:after="0"/>
      </w:pPr>
    </w:p>
    <w:p>
      <w:pPr>
        <w:pStyle w:val="Heading1"/>
      </w:pPr>
      <w:r>
        <w:t>22. Agent Workflow</w:t>
      </w:r>
    </w:p>
    <w:tbl>
      <w:tblPr>
        <w:tblStyle w:val="TableGrid"/>
        <w:tblW w:type="auto" w:w="0"/>
        <w:tblLayout w:type="fixed"/>
        <w:tblLook w:firstColumn="1" w:firstRow="1" w:lastColumn="0" w:lastRow="0" w:noHBand="0" w:noVBand="1" w:val="04A0"/>
        <w:tblW w:w="9360" w:type="dxa"/>
        <w:jc w:val="left"/>
        <w:tblInd w:w="120" w:type="dxa"/>
        <w:tblW w:w="9360" w:type="dxa"/>
        <w:tblInd w:w="120" w:type="dxa"/>
      </w:tblPr>
      <w:tblGrid>
        <w:gridCol w:w="900"/>
        <w:gridCol w:w="8460"/>
      </w:tblGrid>
      <w:tr>
        <w:trPr>
          <w:tblHeader w:val="true"/>
        </w:trPr>
        <w:tc>
          <w:tcPr>
            <w:tcW w:type="dxa" w:w="900"/>
            <w:vAlign w:val="center"/>
            <w:tcMar>
              <w:top w:w="80" w:type="dxa"/>
              <w:bottom w:w="80" w:type="dxa"/>
              <w:start w:w="120" w:type="dxa"/>
              <w:end w:w="120" w:type="dxa"/>
              <w:top w:w="80" w:type="dxa"/>
              <w:bottom w:w="80" w:type="dxa"/>
              <w:start w:w="120" w:type="dxa"/>
              <w:end w:w="120" w:type="dxa"/>
            </w:tcMar>
            <w:tcW w:w="900" w:type="dxa"/>
            <w:shd w:fill="2E74B5"/>
            <w:tcW w:w="900" w:type="dxa"/>
          </w:tcPr>
          <w:p>
            <w:pPr>
              <w:spacing w:after="0"/>
            </w:pPr>
            <w:r>
              <w:rPr>
                <w:rFonts w:ascii="Calibri" w:hAnsi="Calibri"/>
                <w:b/>
                <w:i w:val="0"/>
                <w:color w:val="FFFFFF"/>
                <w:sz w:val="16"/>
              </w:rPr>
              <w:t>Stage</w:t>
            </w:r>
          </w:p>
        </w:tc>
        <w:tc>
          <w:tcPr>
            <w:tcW w:type="dxa" w:w="8460"/>
            <w:vAlign w:val="center"/>
            <w:tcMar>
              <w:top w:w="80" w:type="dxa"/>
              <w:bottom w:w="80" w:type="dxa"/>
              <w:start w:w="120" w:type="dxa"/>
              <w:end w:w="120" w:type="dxa"/>
              <w:top w:w="80" w:type="dxa"/>
              <w:bottom w:w="80" w:type="dxa"/>
              <w:start w:w="120" w:type="dxa"/>
              <w:end w:w="120" w:type="dxa"/>
            </w:tcMar>
            <w:tcW w:w="8460" w:type="dxa"/>
            <w:shd w:fill="2E74B5"/>
            <w:tcW w:w="8460" w:type="dxa"/>
          </w:tcPr>
          <w:p>
            <w:pPr>
              <w:spacing w:after="0"/>
            </w:pPr>
            <w:r>
              <w:rPr>
                <w:rFonts w:ascii="Calibri" w:hAnsi="Calibri"/>
                <w:b/>
                <w:i w:val="0"/>
                <w:color w:val="FFFFFF"/>
                <w:sz w:val="16"/>
              </w:rPr>
              <w:t>Workflow action</w:t>
            </w:r>
          </w:p>
        </w:tc>
      </w:tr>
      <w:tr>
        <w:tc>
          <w:tcPr>
            <w:tcW w:type="dxa" w:w="900"/>
            <w:shd w:fill="FAFBFC"/>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6"/>
              </w:rPr>
              <w:t>1</w:t>
            </w:r>
          </w:p>
        </w:tc>
        <w:tc>
          <w:tcPr>
            <w:tcW w:type="dxa" w:w="8460"/>
            <w:shd w:fill="FAFBFC"/>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6"/>
              </w:rPr>
              <w:t>Validate configuration and policy; freeze run versions.</w:t>
            </w:r>
          </w:p>
        </w:tc>
      </w:tr>
      <w:tr>
        <w:tc>
          <w:tcPr>
            <w:tcW w:type="dxa" w:w="900"/>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6"/>
              </w:rPr>
              <w:t>2</w:t>
            </w:r>
          </w:p>
        </w:tc>
        <w:tc>
          <w:tcPr>
            <w:tcW w:type="dxa" w:w="8460"/>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6"/>
              </w:rPr>
              <w:t>Discover URLs and construct per-domain crawl plan.</w:t>
            </w:r>
          </w:p>
        </w:tc>
      </w:tr>
      <w:tr>
        <w:tc>
          <w:tcPr>
            <w:tcW w:type="dxa" w:w="900"/>
            <w:shd w:fill="FAFBFC"/>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6"/>
              </w:rPr>
              <w:t>3</w:t>
            </w:r>
          </w:p>
        </w:tc>
        <w:tc>
          <w:tcPr>
            <w:tcW w:type="dxa" w:w="8460"/>
            <w:shd w:fill="FAFBFC"/>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6"/>
              </w:rPr>
              <w:t>Fetch/render pages; capture DOM, screenshots, assets and failures.</w:t>
            </w:r>
          </w:p>
        </w:tc>
      </w:tr>
      <w:tr>
        <w:tc>
          <w:tcPr>
            <w:tcW w:type="dxa" w:w="900"/>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6"/>
              </w:rPr>
              <w:t>4</w:t>
            </w:r>
          </w:p>
        </w:tc>
        <w:tc>
          <w:tcPr>
            <w:tcW w:type="dxa" w:w="8460"/>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6"/>
              </w:rPr>
              <w:t>Canonicalize and build page/section/content/asset inventories.</w:t>
            </w:r>
          </w:p>
        </w:tc>
      </w:tr>
      <w:tr>
        <w:tc>
          <w:tcPr>
            <w:tcW w:type="dxa" w:w="900"/>
            <w:shd w:fill="FAFBFC"/>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6"/>
              </w:rPr>
              <w:t>5</w:t>
            </w:r>
          </w:p>
        </w:tc>
        <w:tc>
          <w:tcPr>
            <w:tcW w:type="dxa" w:w="8460"/>
            <w:shd w:fill="FAFBFC"/>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6"/>
              </w:rPr>
              <w:t>Analyze Clara copy, visuals, trust and conversion elements.</w:t>
            </w:r>
          </w:p>
        </w:tc>
      </w:tr>
      <w:tr>
        <w:tc>
          <w:tcPr>
            <w:tcW w:type="dxa" w:w="900"/>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6"/>
              </w:rPr>
              <w:t>6</w:t>
            </w:r>
          </w:p>
        </w:tc>
        <w:tc>
          <w:tcPr>
            <w:tcW w:type="dxa" w:w="8460"/>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6"/>
              </w:rPr>
              <w:t>Analyze competitors through the same pipeline.</w:t>
            </w:r>
          </w:p>
        </w:tc>
      </w:tr>
      <w:tr>
        <w:tc>
          <w:tcPr>
            <w:tcW w:type="dxa" w:w="900"/>
            <w:shd w:fill="FAFBFC"/>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6"/>
              </w:rPr>
              <w:t>7</w:t>
            </w:r>
          </w:p>
        </w:tc>
        <w:tc>
          <w:tcPr>
            <w:tcW w:type="dxa" w:w="8460"/>
            <w:shd w:fill="FAFBFC"/>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6"/>
              </w:rPr>
              <w:t>Map comparable pages; calculate normalized benchmarks.</w:t>
            </w:r>
          </w:p>
        </w:tc>
      </w:tr>
      <w:tr>
        <w:tc>
          <w:tcPr>
            <w:tcW w:type="dxa" w:w="900"/>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6"/>
              </w:rPr>
              <w:t>8</w:t>
            </w:r>
          </w:p>
        </w:tc>
        <w:tc>
          <w:tcPr>
            <w:tcW w:type="dxa" w:w="8460"/>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6"/>
              </w:rPr>
              <w:t>Detect strengths, gaps, parity requirements and white-space hypotheses.</w:t>
            </w:r>
          </w:p>
        </w:tc>
      </w:tr>
      <w:tr>
        <w:tc>
          <w:tcPr>
            <w:tcW w:type="dxa" w:w="900"/>
            <w:shd w:fill="FAFBFC"/>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6"/>
              </w:rPr>
              <w:t>9</w:t>
            </w:r>
          </w:p>
        </w:tc>
        <w:tc>
          <w:tcPr>
            <w:tcW w:type="dxa" w:w="8460"/>
            <w:shd w:fill="FAFBFC"/>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6"/>
              </w:rPr>
              <w:t>Draft recommendations; score impact/effort/confidence; run quality validators.</w:t>
            </w:r>
          </w:p>
        </w:tc>
      </w:tr>
      <w:tr>
        <w:tc>
          <w:tcPr>
            <w:tcW w:type="dxa" w:w="900"/>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6"/>
              </w:rPr>
              <w:t>10</w:t>
            </w:r>
          </w:p>
        </w:tc>
        <w:tc>
          <w:tcPr>
            <w:tcW w:type="dxa" w:w="8460"/>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6"/>
              </w:rPr>
              <w:t>Human review, override and approval.</w:t>
            </w:r>
          </w:p>
        </w:tc>
      </w:tr>
      <w:tr>
        <w:tc>
          <w:tcPr>
            <w:tcW w:type="dxa" w:w="900"/>
            <w:shd w:fill="FAFBFC"/>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6"/>
              </w:rPr>
              <w:t>11</w:t>
            </w:r>
          </w:p>
        </w:tc>
        <w:tc>
          <w:tcPr>
            <w:tcW w:type="dxa" w:w="8460"/>
            <w:shd w:fill="FAFBFC"/>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6"/>
              </w:rPr>
              <w:t>Generate reports/exports and retain evidence per policy.</w:t>
            </w:r>
          </w:p>
        </w:tc>
      </w:tr>
      <w:tr>
        <w:tc>
          <w:tcPr>
            <w:tcW w:type="dxa" w:w="900"/>
            <w:vAlign w:val="center"/>
            <w:tcMar>
              <w:top w:w="80" w:type="dxa"/>
              <w:bottom w:w="80" w:type="dxa"/>
              <w:start w:w="120" w:type="dxa"/>
              <w:end w:w="120" w:type="dxa"/>
            </w:tcMar>
            <w:tcW w:w="900" w:type="dxa"/>
          </w:tcPr>
          <w:p>
            <w:pPr>
              <w:spacing w:after="0" w:line="240" w:lineRule="auto"/>
            </w:pPr>
            <w:r>
              <w:rPr>
                <w:rFonts w:ascii="Calibri" w:hAnsi="Calibri"/>
                <w:b w:val="0"/>
                <w:i w:val="0"/>
                <w:color w:val="203040"/>
                <w:sz w:val="16"/>
              </w:rPr>
              <w:t>12</w:t>
            </w:r>
          </w:p>
        </w:tc>
        <w:tc>
          <w:tcPr>
            <w:tcW w:type="dxa" w:w="8460"/>
            <w:vAlign w:val="center"/>
            <w:tcMar>
              <w:top w:w="80" w:type="dxa"/>
              <w:bottom w:w="80" w:type="dxa"/>
              <w:start w:w="120" w:type="dxa"/>
              <w:end w:w="120" w:type="dxa"/>
            </w:tcMar>
            <w:tcW w:w="8460" w:type="dxa"/>
          </w:tcPr>
          <w:p>
            <w:pPr>
              <w:spacing w:after="0" w:line="240" w:lineRule="auto"/>
            </w:pPr>
            <w:r>
              <w:rPr>
                <w:rFonts w:ascii="Calibri" w:hAnsi="Calibri"/>
                <w:b w:val="0"/>
                <w:i w:val="0"/>
                <w:color w:val="203040"/>
                <w:sz w:val="16"/>
              </w:rPr>
              <w:t>For recurring runs, compare compatible snapshots and update backlog status.</w:t>
            </w:r>
          </w:p>
        </w:tc>
      </w:tr>
    </w:tbl>
    <w:p>
      <w:pPr>
        <w:spacing w:after="0"/>
      </w:pPr>
    </w:p>
    <w:p>
      <w:pPr>
        <w:pStyle w:val="Heading1"/>
      </w:pPr>
      <w:r>
        <w:t>23. Architecture: Single vs Multi-Agent</w:t>
      </w:r>
    </w:p>
    <w:tbl>
      <w:tblPr>
        <w:tblStyle w:val="TableGrid"/>
        <w:tblW w:type="auto" w:w="0"/>
        <w:tblLayout w:type="fixed"/>
        <w:tblLook w:firstColumn="1" w:firstRow="1" w:lastColumn="0" w:lastRow="0" w:noHBand="0" w:noVBand="1" w:val="04A0"/>
        <w:tblW w:w="9360" w:type="dxa"/>
        <w:jc w:val="left"/>
        <w:tblInd w:w="120" w:type="dxa"/>
        <w:tblW w:w="9360" w:type="dxa"/>
        <w:tblInd w:w="120" w:type="dxa"/>
      </w:tblPr>
      <w:tblGrid>
        <w:gridCol w:w="1800"/>
        <w:gridCol w:w="3780"/>
        <w:gridCol w:w="3780"/>
      </w:tblGrid>
      <w:tr>
        <w:trPr>
          <w:tblHeader w:val="true"/>
        </w:trPr>
        <w:tc>
          <w:tcPr>
            <w:tcW w:type="dxa" w:w="1800"/>
            <w:vAlign w:val="center"/>
            <w:tcMar>
              <w:top w:w="80" w:type="dxa"/>
              <w:bottom w:w="80" w:type="dxa"/>
              <w:start w:w="120" w:type="dxa"/>
              <w:end w:w="120" w:type="dxa"/>
              <w:top w:w="80" w:type="dxa"/>
              <w:bottom w:w="80" w:type="dxa"/>
              <w:start w:w="120" w:type="dxa"/>
              <w:end w:w="120" w:type="dxa"/>
            </w:tcMar>
            <w:tcW w:w="1800" w:type="dxa"/>
            <w:shd w:fill="2E74B5"/>
            <w:tcW w:w="1800" w:type="dxa"/>
          </w:tcPr>
          <w:p>
            <w:pPr>
              <w:spacing w:after="0"/>
            </w:pPr>
            <w:r>
              <w:rPr>
                <w:rFonts w:ascii="Calibri" w:hAnsi="Calibri"/>
                <w:b/>
                <w:i w:val="0"/>
                <w:color w:val="FFFFFF"/>
                <w:sz w:val="16"/>
              </w:rPr>
              <w:t>Criterion</w:t>
            </w:r>
          </w:p>
        </w:tc>
        <w:tc>
          <w:tcPr>
            <w:tcW w:type="dxa" w:w="3780"/>
            <w:vAlign w:val="center"/>
            <w:tcMar>
              <w:top w:w="80" w:type="dxa"/>
              <w:bottom w:w="80" w:type="dxa"/>
              <w:start w:w="120" w:type="dxa"/>
              <w:end w:w="120" w:type="dxa"/>
              <w:top w:w="80" w:type="dxa"/>
              <w:bottom w:w="80" w:type="dxa"/>
              <w:start w:w="120" w:type="dxa"/>
              <w:end w:w="120" w:type="dxa"/>
            </w:tcMar>
            <w:tcW w:w="3780" w:type="dxa"/>
            <w:shd w:fill="2E74B5"/>
            <w:tcW w:w="3780" w:type="dxa"/>
          </w:tcPr>
          <w:p>
            <w:pPr>
              <w:spacing w:after="0"/>
            </w:pPr>
            <w:r>
              <w:rPr>
                <w:rFonts w:ascii="Calibri" w:hAnsi="Calibri"/>
                <w:b/>
                <w:i w:val="0"/>
                <w:color w:val="FFFFFF"/>
                <w:sz w:val="16"/>
              </w:rPr>
              <w:t>One orchestrated agent + tools</w:t>
            </w:r>
          </w:p>
        </w:tc>
        <w:tc>
          <w:tcPr>
            <w:tcW w:type="dxa" w:w="3780"/>
            <w:vAlign w:val="center"/>
            <w:tcMar>
              <w:top w:w="80" w:type="dxa"/>
              <w:bottom w:w="80" w:type="dxa"/>
              <w:start w:w="120" w:type="dxa"/>
              <w:end w:w="120" w:type="dxa"/>
              <w:top w:w="80" w:type="dxa"/>
              <w:bottom w:w="80" w:type="dxa"/>
              <w:start w:w="120" w:type="dxa"/>
              <w:end w:w="120" w:type="dxa"/>
            </w:tcMar>
            <w:tcW w:w="3780" w:type="dxa"/>
            <w:shd w:fill="2E74B5"/>
            <w:tcW w:w="3780" w:type="dxa"/>
          </w:tcPr>
          <w:p>
            <w:pPr>
              <w:spacing w:after="0"/>
            </w:pPr>
            <w:r>
              <w:rPr>
                <w:rFonts w:ascii="Calibri" w:hAnsi="Calibri"/>
                <w:b/>
                <w:i w:val="0"/>
                <w:color w:val="FFFFFF"/>
                <w:sz w:val="16"/>
              </w:rPr>
              <w:t>Independent multi-agent system</w:t>
            </w:r>
          </w:p>
        </w:tc>
      </w:tr>
      <w:tr>
        <w:tc>
          <w:tcPr>
            <w:tcW w:type="dxa" w:w="1800"/>
            <w:shd w:fill="FAFBFC"/>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6"/>
              </w:rPr>
              <w:t>Control/reproducibility</w:t>
            </w:r>
          </w:p>
        </w:tc>
        <w:tc>
          <w:tcPr>
            <w:tcW w:type="dxa" w:w="3780"/>
            <w:shd w:fill="FAFBFC"/>
            <w:vAlign w:val="center"/>
            <w:tcMar>
              <w:top w:w="80" w:type="dxa"/>
              <w:bottom w:w="80" w:type="dxa"/>
              <w:start w:w="120" w:type="dxa"/>
              <w:end w:w="120" w:type="dxa"/>
            </w:tcMar>
            <w:tcW w:w="3780" w:type="dxa"/>
          </w:tcPr>
          <w:p>
            <w:pPr>
              <w:spacing w:after="0" w:line="240" w:lineRule="auto"/>
            </w:pPr>
            <w:r>
              <w:rPr>
                <w:rFonts w:ascii="Calibri" w:hAnsi="Calibri"/>
                <w:b w:val="0"/>
                <w:i w:val="0"/>
                <w:color w:val="203040"/>
                <w:sz w:val="16"/>
              </w:rPr>
              <w:t>Strong: one state machine and shared context</w:t>
            </w:r>
          </w:p>
        </w:tc>
        <w:tc>
          <w:tcPr>
            <w:tcW w:type="dxa" w:w="3780"/>
            <w:shd w:fill="FAFBFC"/>
            <w:vAlign w:val="center"/>
            <w:tcMar>
              <w:top w:w="80" w:type="dxa"/>
              <w:bottom w:w="80" w:type="dxa"/>
              <w:start w:w="120" w:type="dxa"/>
              <w:end w:w="120" w:type="dxa"/>
            </w:tcMar>
            <w:tcW w:w="3780" w:type="dxa"/>
          </w:tcPr>
          <w:p>
            <w:pPr>
              <w:spacing w:after="0" w:line="240" w:lineRule="auto"/>
            </w:pPr>
            <w:r>
              <w:rPr>
                <w:rFonts w:ascii="Calibri" w:hAnsi="Calibri"/>
                <w:b w:val="0"/>
                <w:i w:val="0"/>
                <w:color w:val="203040"/>
                <w:sz w:val="16"/>
              </w:rPr>
              <w:t>Harder: distributed state, prompts and retries</w:t>
            </w:r>
          </w:p>
        </w:tc>
      </w:tr>
      <w:tr>
        <w:tc>
          <w:tcPr>
            <w:tcW w:type="dxa" w:w="1800"/>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6"/>
              </w:rPr>
              <w:t>Cost/latency</w:t>
            </w:r>
          </w:p>
        </w:tc>
        <w:tc>
          <w:tcPr>
            <w:tcW w:type="dxa" w:w="3780"/>
            <w:vAlign w:val="center"/>
            <w:tcMar>
              <w:top w:w="80" w:type="dxa"/>
              <w:bottom w:w="80" w:type="dxa"/>
              <w:start w:w="120" w:type="dxa"/>
              <w:end w:w="120" w:type="dxa"/>
            </w:tcMar>
            <w:tcW w:w="3780" w:type="dxa"/>
          </w:tcPr>
          <w:p>
            <w:pPr>
              <w:spacing w:after="0" w:line="240" w:lineRule="auto"/>
            </w:pPr>
            <w:r>
              <w:rPr>
                <w:rFonts w:ascii="Calibri" w:hAnsi="Calibri"/>
                <w:b w:val="0"/>
                <w:i w:val="0"/>
                <w:color w:val="203040"/>
                <w:sz w:val="16"/>
              </w:rPr>
              <w:t>Lower coordination overhead</w:t>
            </w:r>
          </w:p>
        </w:tc>
        <w:tc>
          <w:tcPr>
            <w:tcW w:type="dxa" w:w="3780"/>
            <w:vAlign w:val="center"/>
            <w:tcMar>
              <w:top w:w="80" w:type="dxa"/>
              <w:bottom w:w="80" w:type="dxa"/>
              <w:start w:w="120" w:type="dxa"/>
              <w:end w:w="120" w:type="dxa"/>
            </w:tcMar>
            <w:tcW w:w="3780" w:type="dxa"/>
          </w:tcPr>
          <w:p>
            <w:pPr>
              <w:spacing w:after="0" w:line="240" w:lineRule="auto"/>
            </w:pPr>
            <w:r>
              <w:rPr>
                <w:rFonts w:ascii="Calibri" w:hAnsi="Calibri"/>
                <w:b w:val="0"/>
                <w:i w:val="0"/>
                <w:color w:val="203040"/>
                <w:sz w:val="16"/>
              </w:rPr>
              <w:t>Parallelism can help at scale but adds calls</w:t>
            </w:r>
          </w:p>
        </w:tc>
      </w:tr>
      <w:tr>
        <w:tc>
          <w:tcPr>
            <w:tcW w:type="dxa" w:w="1800"/>
            <w:shd w:fill="FAFBFC"/>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6"/>
              </w:rPr>
              <w:t>Debugging/evaluation</w:t>
            </w:r>
          </w:p>
        </w:tc>
        <w:tc>
          <w:tcPr>
            <w:tcW w:type="dxa" w:w="3780"/>
            <w:shd w:fill="FAFBFC"/>
            <w:vAlign w:val="center"/>
            <w:tcMar>
              <w:top w:w="80" w:type="dxa"/>
              <w:bottom w:w="80" w:type="dxa"/>
              <w:start w:w="120" w:type="dxa"/>
              <w:end w:w="120" w:type="dxa"/>
            </w:tcMar>
            <w:tcW w:w="3780" w:type="dxa"/>
          </w:tcPr>
          <w:p>
            <w:pPr>
              <w:spacing w:after="0" w:line="240" w:lineRule="auto"/>
            </w:pPr>
            <w:r>
              <w:rPr>
                <w:rFonts w:ascii="Calibri" w:hAnsi="Calibri"/>
                <w:b w:val="0"/>
                <w:i w:val="0"/>
                <w:color w:val="203040"/>
                <w:sz w:val="16"/>
              </w:rPr>
              <w:t>Simpler lineage and end-to-end tests</w:t>
            </w:r>
          </w:p>
        </w:tc>
        <w:tc>
          <w:tcPr>
            <w:tcW w:type="dxa" w:w="3780"/>
            <w:shd w:fill="FAFBFC"/>
            <w:vAlign w:val="center"/>
            <w:tcMar>
              <w:top w:w="80" w:type="dxa"/>
              <w:bottom w:w="80" w:type="dxa"/>
              <w:start w:w="120" w:type="dxa"/>
              <w:end w:w="120" w:type="dxa"/>
            </w:tcMar>
            <w:tcW w:w="3780" w:type="dxa"/>
          </w:tcPr>
          <w:p>
            <w:pPr>
              <w:spacing w:after="0" w:line="240" w:lineRule="auto"/>
            </w:pPr>
            <w:r>
              <w:rPr>
                <w:rFonts w:ascii="Calibri" w:hAnsi="Calibri"/>
                <w:b w:val="0"/>
                <w:i w:val="0"/>
                <w:color w:val="203040"/>
                <w:sz w:val="16"/>
              </w:rPr>
              <w:t>Needs per-agent and cross-agent evaluation</w:t>
            </w:r>
          </w:p>
        </w:tc>
      </w:tr>
      <w:tr>
        <w:tc>
          <w:tcPr>
            <w:tcW w:type="dxa" w:w="1800"/>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6"/>
              </w:rPr>
              <w:t>Failure isolation</w:t>
            </w:r>
          </w:p>
        </w:tc>
        <w:tc>
          <w:tcPr>
            <w:tcW w:type="dxa" w:w="3780"/>
            <w:vAlign w:val="center"/>
            <w:tcMar>
              <w:top w:w="80" w:type="dxa"/>
              <w:bottom w:w="80" w:type="dxa"/>
              <w:start w:w="120" w:type="dxa"/>
              <w:end w:w="120" w:type="dxa"/>
            </w:tcMar>
            <w:tcW w:w="3780" w:type="dxa"/>
          </w:tcPr>
          <w:p>
            <w:pPr>
              <w:spacing w:after="0" w:line="240" w:lineRule="auto"/>
            </w:pPr>
            <w:r>
              <w:rPr>
                <w:rFonts w:ascii="Calibri" w:hAnsi="Calibri"/>
                <w:b w:val="0"/>
                <w:i w:val="0"/>
                <w:color w:val="203040"/>
                <w:sz w:val="16"/>
              </w:rPr>
              <w:t>Stage retries possible within workflow</w:t>
            </w:r>
          </w:p>
        </w:tc>
        <w:tc>
          <w:tcPr>
            <w:tcW w:type="dxa" w:w="3780"/>
            <w:vAlign w:val="center"/>
            <w:tcMar>
              <w:top w:w="80" w:type="dxa"/>
              <w:bottom w:w="80" w:type="dxa"/>
              <w:start w:w="120" w:type="dxa"/>
              <w:end w:w="120" w:type="dxa"/>
            </w:tcMar>
            <w:tcW w:w="3780" w:type="dxa"/>
          </w:tcPr>
          <w:p>
            <w:pPr>
              <w:spacing w:after="0" w:line="240" w:lineRule="auto"/>
            </w:pPr>
            <w:r>
              <w:rPr>
                <w:rFonts w:ascii="Calibri" w:hAnsi="Calibri"/>
                <w:b w:val="0"/>
                <w:i w:val="0"/>
                <w:color w:val="203040"/>
                <w:sz w:val="16"/>
              </w:rPr>
              <w:t>Strong service isolation if contracts are mature</w:t>
            </w:r>
          </w:p>
        </w:tc>
      </w:tr>
      <w:tr>
        <w:tc>
          <w:tcPr>
            <w:tcW w:type="dxa" w:w="1800"/>
            <w:shd w:fill="FAFBFC"/>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6"/>
              </w:rPr>
              <w:t>Scaling</w:t>
            </w:r>
          </w:p>
        </w:tc>
        <w:tc>
          <w:tcPr>
            <w:tcW w:type="dxa" w:w="3780"/>
            <w:shd w:fill="FAFBFC"/>
            <w:vAlign w:val="center"/>
            <w:tcMar>
              <w:top w:w="80" w:type="dxa"/>
              <w:bottom w:w="80" w:type="dxa"/>
              <w:start w:w="120" w:type="dxa"/>
              <w:end w:w="120" w:type="dxa"/>
            </w:tcMar>
            <w:tcW w:w="3780" w:type="dxa"/>
          </w:tcPr>
          <w:p>
            <w:pPr>
              <w:spacing w:after="0" w:line="240" w:lineRule="auto"/>
            </w:pPr>
            <w:r>
              <w:rPr>
                <w:rFonts w:ascii="Calibri" w:hAnsi="Calibri"/>
                <w:b w:val="0"/>
                <w:i w:val="0"/>
                <w:color w:val="203040"/>
                <w:sz w:val="16"/>
              </w:rPr>
              <w:t>Workers scale by task type behind one product</w:t>
            </w:r>
          </w:p>
        </w:tc>
        <w:tc>
          <w:tcPr>
            <w:tcW w:type="dxa" w:w="3780"/>
            <w:shd w:fill="FAFBFC"/>
            <w:vAlign w:val="center"/>
            <w:tcMar>
              <w:top w:w="80" w:type="dxa"/>
              <w:bottom w:w="80" w:type="dxa"/>
              <w:start w:w="120" w:type="dxa"/>
              <w:end w:w="120" w:type="dxa"/>
            </w:tcMar>
            <w:tcW w:w="3780" w:type="dxa"/>
          </w:tcPr>
          <w:p>
            <w:pPr>
              <w:spacing w:after="0" w:line="240" w:lineRule="auto"/>
            </w:pPr>
            <w:r>
              <w:rPr>
                <w:rFonts w:ascii="Calibri" w:hAnsi="Calibri"/>
                <w:b w:val="0"/>
                <w:i w:val="0"/>
                <w:color w:val="203040"/>
                <w:sz w:val="16"/>
              </w:rPr>
              <w:t>Independent scaling and ownership</w:t>
            </w:r>
          </w:p>
        </w:tc>
      </w:tr>
      <w:tr>
        <w:tc>
          <w:tcPr>
            <w:tcW w:type="dxa" w:w="1800"/>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6"/>
              </w:rPr>
              <w:t>Risk</w:t>
            </w:r>
          </w:p>
        </w:tc>
        <w:tc>
          <w:tcPr>
            <w:tcW w:type="dxa" w:w="3780"/>
            <w:vAlign w:val="center"/>
            <w:tcMar>
              <w:top w:w="80" w:type="dxa"/>
              <w:bottom w:w="80" w:type="dxa"/>
              <w:start w:w="120" w:type="dxa"/>
              <w:end w:w="120" w:type="dxa"/>
            </w:tcMar>
            <w:tcW w:w="3780" w:type="dxa"/>
          </w:tcPr>
          <w:p>
            <w:pPr>
              <w:spacing w:after="0" w:line="240" w:lineRule="auto"/>
            </w:pPr>
            <w:r>
              <w:rPr>
                <w:rFonts w:ascii="Calibri" w:hAnsi="Calibri"/>
                <w:b w:val="0"/>
                <w:i w:val="0"/>
                <w:color w:val="203040"/>
                <w:sz w:val="16"/>
              </w:rPr>
              <w:t>Lower for MVP</w:t>
            </w:r>
          </w:p>
        </w:tc>
        <w:tc>
          <w:tcPr>
            <w:tcW w:type="dxa" w:w="3780"/>
            <w:vAlign w:val="center"/>
            <w:tcMar>
              <w:top w:w="80" w:type="dxa"/>
              <w:bottom w:w="80" w:type="dxa"/>
              <w:start w:w="120" w:type="dxa"/>
              <w:end w:w="120" w:type="dxa"/>
            </w:tcMar>
            <w:tcW w:w="3780" w:type="dxa"/>
          </w:tcPr>
          <w:p>
            <w:pPr>
              <w:spacing w:after="0" w:line="240" w:lineRule="auto"/>
            </w:pPr>
            <w:r>
              <w:rPr>
                <w:rFonts w:ascii="Calibri" w:hAnsi="Calibri"/>
                <w:b w:val="0"/>
                <w:i w:val="0"/>
                <w:color w:val="203040"/>
                <w:sz w:val="16"/>
              </w:rPr>
              <w:t>Agent drift, disagreement, cascading hallucination</w:t>
            </w:r>
          </w:p>
        </w:tc>
      </w:tr>
      <w:tr>
        <w:tc>
          <w:tcPr>
            <w:tcW w:type="dxa" w:w="1800"/>
            <w:shd w:fill="FAFBFC"/>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6"/>
              </w:rPr>
              <w:t>Best fit</w:t>
            </w:r>
          </w:p>
        </w:tc>
        <w:tc>
          <w:tcPr>
            <w:tcW w:type="dxa" w:w="3780"/>
            <w:shd w:fill="FAFBFC"/>
            <w:vAlign w:val="center"/>
            <w:tcMar>
              <w:top w:w="80" w:type="dxa"/>
              <w:bottom w:w="80" w:type="dxa"/>
              <w:start w:w="120" w:type="dxa"/>
              <w:end w:w="120" w:type="dxa"/>
            </w:tcMar>
            <w:tcW w:w="3780" w:type="dxa"/>
          </w:tcPr>
          <w:p>
            <w:pPr>
              <w:spacing w:after="0" w:line="240" w:lineRule="auto"/>
            </w:pPr>
            <w:r>
              <w:rPr>
                <w:rFonts w:ascii="Calibri" w:hAnsi="Calibri"/>
                <w:b w:val="0"/>
                <w:i w:val="0"/>
                <w:color w:val="203040"/>
                <w:sz w:val="16"/>
              </w:rPr>
              <w:t>MVP and moderate audit volume</w:t>
            </w:r>
          </w:p>
        </w:tc>
        <w:tc>
          <w:tcPr>
            <w:tcW w:type="dxa" w:w="3780"/>
            <w:shd w:fill="FAFBFC"/>
            <w:vAlign w:val="center"/>
            <w:tcMar>
              <w:top w:w="80" w:type="dxa"/>
              <w:bottom w:w="80" w:type="dxa"/>
              <w:start w:w="120" w:type="dxa"/>
              <w:end w:w="120" w:type="dxa"/>
            </w:tcMar>
            <w:tcW w:w="3780" w:type="dxa"/>
          </w:tcPr>
          <w:p>
            <w:pPr>
              <w:spacing w:after="0" w:line="240" w:lineRule="auto"/>
            </w:pPr>
            <w:r>
              <w:rPr>
                <w:rFonts w:ascii="Calibri" w:hAnsi="Calibri"/>
                <w:b w:val="0"/>
                <w:i w:val="0"/>
                <w:color w:val="203040"/>
                <w:sz w:val="16"/>
              </w:rPr>
              <w:t>Later high volume or organizational separation</w:t>
            </w:r>
          </w:p>
        </w:tc>
      </w:tr>
    </w:tbl>
    <w:p>
      <w:pPr>
        <w:spacing w:after="0"/>
      </w:pPr>
    </w:p>
    <w:tbl>
      <w:tblPr>
        <w:tblStyle w:val="TableGrid"/>
        <w:tblW w:type="auto" w:w="0"/>
        <w:jc w:val="left"/>
        <w:tblLayout w:type="fixed"/>
        <w:tblLook w:firstColumn="1" w:firstRow="1" w:lastColumn="0" w:lastRow="0" w:noHBand="0" w:noVBand="1" w:val="04A0"/>
        <w:tblW w:w="9360" w:type="dxa"/>
        <w:tblInd w:w="120" w:type="dxa"/>
      </w:tblPr>
      <w:tblGrid>
        <w:gridCol w:w="9360"/>
      </w:tblGrid>
      <w:tr>
        <w:tc>
          <w:tcPr>
            <w:tcW w:type="dxa" w:w="9360"/>
            <w:vAlign w:val="center"/>
            <w:tcMar>
              <w:top w:w="80" w:type="dxa"/>
              <w:bottom w:w="80" w:type="dxa"/>
              <w:start w:w="120" w:type="dxa"/>
              <w:end w:w="120" w:type="dxa"/>
            </w:tcMar>
            <w:tcW w:w="9360" w:type="dxa"/>
            <w:shd w:fill="EAF5EE"/>
          </w:tcPr>
          <w:p>
            <w:r>
              <w:rPr>
                <w:rFonts w:ascii="Calibri" w:hAnsi="Calibri"/>
                <w:b/>
                <w:i w:val="0"/>
                <w:color w:val="1F4D78"/>
                <w:sz w:val="22"/>
              </w:rPr>
              <w:t>Recommendation</w:t>
              <w:br/>
            </w:r>
            <w:r>
              <w:rPr>
                <w:rFonts w:ascii="Calibri" w:hAnsi="Calibri"/>
                <w:b w:val="0"/>
                <w:i w:val="0"/>
                <w:color w:val="203040"/>
                <w:sz w:val="22"/>
              </w:rPr>
              <w:t>Choose A for the MVP: a single orchestrator implementing a deterministic DAG/state machine, using crawler, browser, extraction, vision/LLM, hashing, storage, scoring and report tools. Treat each stage as a typed worker with persisted inputs/outputs, not as one giant prompt. Evolve toward B selectively: first separate crawl/render and analysis worker pools; later introduce specialized visual, messaging, comparison and reporting agents only when volume, evaluation evidence or team ownership justifies them. Keep the orchestrator authoritative for policy, budgets, state, evidence and final quality gates.</w:t>
            </w:r>
          </w:p>
        </w:tc>
      </w:tr>
    </w:tbl>
    <w:p>
      <w:pPr>
        <w:spacing w:after="0"/>
      </w:pPr>
    </w:p>
    <w:p>
      <w:pPr>
        <w:pStyle w:val="Heading1"/>
      </w:pPr>
      <w:r>
        <w:t>24. Tools / Integrations Required</w:t>
      </w:r>
    </w:p>
    <w:tbl>
      <w:tblPr>
        <w:tblStyle w:val="TableGrid"/>
        <w:tblW w:type="auto" w:w="0"/>
        <w:tblLayout w:type="fixed"/>
        <w:tblLook w:firstColumn="1" w:firstRow="1" w:lastColumn="0" w:lastRow="0" w:noHBand="0" w:noVBand="1" w:val="04A0"/>
        <w:tblW w:w="9360" w:type="dxa"/>
        <w:jc w:val="left"/>
        <w:tblInd w:w="120" w:type="dxa"/>
        <w:tblW w:w="9360" w:type="dxa"/>
        <w:tblInd w:w="120" w:type="dxa"/>
      </w:tblPr>
      <w:tblGrid>
        <w:gridCol w:w="1900"/>
        <w:gridCol w:w="4100"/>
        <w:gridCol w:w="3360"/>
      </w:tblGrid>
      <w:tr>
        <w:trPr>
          <w:tblHeader w:val="true"/>
        </w:trPr>
        <w:tc>
          <w:tcPr>
            <w:tcW w:type="dxa" w:w="1900"/>
            <w:vAlign w:val="center"/>
            <w:tcMar>
              <w:top w:w="80" w:type="dxa"/>
              <w:bottom w:w="80" w:type="dxa"/>
              <w:start w:w="120" w:type="dxa"/>
              <w:end w:w="120" w:type="dxa"/>
              <w:top w:w="80" w:type="dxa"/>
              <w:bottom w:w="80" w:type="dxa"/>
              <w:start w:w="120" w:type="dxa"/>
              <w:end w:w="120" w:type="dxa"/>
            </w:tcMar>
            <w:tcW w:w="1900" w:type="dxa"/>
            <w:shd w:fill="2E74B5"/>
            <w:tcW w:w="1900" w:type="dxa"/>
          </w:tcPr>
          <w:p>
            <w:pPr>
              <w:spacing w:after="0"/>
            </w:pPr>
            <w:r>
              <w:rPr>
                <w:rFonts w:ascii="Calibri" w:hAnsi="Calibri"/>
                <w:b/>
                <w:i w:val="0"/>
                <w:color w:val="FFFFFF"/>
                <w:sz w:val="16"/>
              </w:rPr>
              <w:t>Capability</w:t>
            </w:r>
          </w:p>
        </w:tc>
        <w:tc>
          <w:tcPr>
            <w:tcW w:type="dxa" w:w="4100"/>
            <w:vAlign w:val="center"/>
            <w:tcMar>
              <w:top w:w="80" w:type="dxa"/>
              <w:bottom w:w="80" w:type="dxa"/>
              <w:start w:w="120" w:type="dxa"/>
              <w:end w:w="120" w:type="dxa"/>
              <w:top w:w="80" w:type="dxa"/>
              <w:bottom w:w="80" w:type="dxa"/>
              <w:start w:w="120" w:type="dxa"/>
              <w:end w:w="120" w:type="dxa"/>
            </w:tcMar>
            <w:tcW w:w="4100" w:type="dxa"/>
            <w:shd w:fill="2E74B5"/>
            <w:tcW w:w="4100" w:type="dxa"/>
          </w:tcPr>
          <w:p>
            <w:pPr>
              <w:spacing w:after="0"/>
            </w:pPr>
            <w:r>
              <w:rPr>
                <w:rFonts w:ascii="Calibri" w:hAnsi="Calibri"/>
                <w:b/>
                <w:i w:val="0"/>
                <w:color w:val="FFFFFF"/>
                <w:sz w:val="16"/>
              </w:rPr>
              <w:t>MVP</w:t>
            </w:r>
          </w:p>
        </w:tc>
        <w:tc>
          <w:tcPr>
            <w:tcW w:type="dxa" w:w="3360"/>
            <w:vAlign w:val="center"/>
            <w:tcMar>
              <w:top w:w="80" w:type="dxa"/>
              <w:bottom w:w="80" w:type="dxa"/>
              <w:start w:w="120" w:type="dxa"/>
              <w:end w:w="120" w:type="dxa"/>
              <w:top w:w="80" w:type="dxa"/>
              <w:bottom w:w="80" w:type="dxa"/>
              <w:start w:w="120" w:type="dxa"/>
              <w:end w:w="120" w:type="dxa"/>
            </w:tcMar>
            <w:tcW w:w="3360" w:type="dxa"/>
            <w:shd w:fill="2E74B5"/>
            <w:tcW w:w="3360" w:type="dxa"/>
          </w:tcPr>
          <w:p>
            <w:pPr>
              <w:spacing w:after="0"/>
            </w:pPr>
            <w:r>
              <w:rPr>
                <w:rFonts w:ascii="Calibri" w:hAnsi="Calibri"/>
                <w:b/>
                <w:i w:val="0"/>
                <w:color w:val="FFFFFF"/>
                <w:sz w:val="16"/>
              </w:rPr>
              <w:t>Later/optional</w:t>
            </w:r>
          </w:p>
        </w:tc>
      </w:tr>
      <w:tr>
        <w:tc>
          <w:tcPr>
            <w:tcW w:type="dxa" w:w="1900"/>
            <w:shd w:fill="FAFBFC"/>
            <w:vAlign w:val="center"/>
            <w:tcMar>
              <w:top w:w="80" w:type="dxa"/>
              <w:bottom w:w="80" w:type="dxa"/>
              <w:start w:w="120" w:type="dxa"/>
              <w:end w:w="120" w:type="dxa"/>
            </w:tcMar>
            <w:tcW w:w="1900" w:type="dxa"/>
          </w:tcPr>
          <w:p>
            <w:pPr>
              <w:spacing w:after="0" w:line="240" w:lineRule="auto"/>
            </w:pPr>
            <w:r>
              <w:rPr>
                <w:rFonts w:ascii="Calibri" w:hAnsi="Calibri"/>
                <w:b w:val="0"/>
                <w:i w:val="0"/>
                <w:color w:val="203040"/>
                <w:sz w:val="16"/>
              </w:rPr>
              <w:t>Crawl/fetch</w:t>
            </w:r>
          </w:p>
        </w:tc>
        <w:tc>
          <w:tcPr>
            <w:tcW w:type="dxa" w:w="4100"/>
            <w:shd w:fill="FAFBFC"/>
            <w:vAlign w:val="center"/>
            <w:tcMar>
              <w:top w:w="80" w:type="dxa"/>
              <w:bottom w:w="80" w:type="dxa"/>
              <w:start w:w="120" w:type="dxa"/>
              <w:end w:w="120" w:type="dxa"/>
            </w:tcMar>
            <w:tcW w:w="4100" w:type="dxa"/>
          </w:tcPr>
          <w:p>
            <w:pPr>
              <w:spacing w:after="0" w:line="240" w:lineRule="auto"/>
            </w:pPr>
            <w:r>
              <w:rPr>
                <w:rFonts w:ascii="Calibri" w:hAnsi="Calibri"/>
                <w:b w:val="0"/>
                <w:i w:val="0"/>
                <w:color w:val="203040"/>
                <w:sz w:val="16"/>
              </w:rPr>
              <w:t>HTTP client, robots/sitemap parser, queue, canonicalizer</w:t>
            </w:r>
          </w:p>
        </w:tc>
        <w:tc>
          <w:tcPr>
            <w:tcW w:type="dxa" w:w="3360"/>
            <w:shd w:fill="FAFBFC"/>
            <w:vAlign w:val="center"/>
            <w:tcMar>
              <w:top w:w="80" w:type="dxa"/>
              <w:bottom w:w="80" w:type="dxa"/>
              <w:start w:w="120" w:type="dxa"/>
              <w:end w:w="120" w:type="dxa"/>
            </w:tcMar>
            <w:tcW w:w="3360" w:type="dxa"/>
          </w:tcPr>
          <w:p>
            <w:pPr>
              <w:spacing w:after="0" w:line="240" w:lineRule="auto"/>
            </w:pPr>
            <w:r>
              <w:rPr>
                <w:rFonts w:ascii="Calibri" w:hAnsi="Calibri"/>
                <w:b w:val="0"/>
                <w:i w:val="0"/>
                <w:color w:val="203040"/>
                <w:sz w:val="16"/>
              </w:rPr>
              <w:t>Distributed crawler, proxy/region profiles by policy</w:t>
            </w:r>
          </w:p>
        </w:tc>
      </w:tr>
      <w:tr>
        <w:tc>
          <w:tcPr>
            <w:tcW w:type="dxa" w:w="1900"/>
            <w:vAlign w:val="center"/>
            <w:tcMar>
              <w:top w:w="80" w:type="dxa"/>
              <w:bottom w:w="80" w:type="dxa"/>
              <w:start w:w="120" w:type="dxa"/>
              <w:end w:w="120" w:type="dxa"/>
            </w:tcMar>
            <w:tcW w:w="1900" w:type="dxa"/>
          </w:tcPr>
          <w:p>
            <w:pPr>
              <w:spacing w:after="0" w:line="240" w:lineRule="auto"/>
            </w:pPr>
            <w:r>
              <w:rPr>
                <w:rFonts w:ascii="Calibri" w:hAnsi="Calibri"/>
                <w:b w:val="0"/>
                <w:i w:val="0"/>
                <w:color w:val="203040"/>
                <w:sz w:val="16"/>
              </w:rPr>
              <w:t>Browser capture</w:t>
            </w:r>
          </w:p>
        </w:tc>
        <w:tc>
          <w:tcPr>
            <w:tcW w:type="dxa" w:w="4100"/>
            <w:vAlign w:val="center"/>
            <w:tcMar>
              <w:top w:w="80" w:type="dxa"/>
              <w:bottom w:w="80" w:type="dxa"/>
              <w:start w:w="120" w:type="dxa"/>
              <w:end w:w="120" w:type="dxa"/>
            </w:tcMar>
            <w:tcW w:w="4100" w:type="dxa"/>
          </w:tcPr>
          <w:p>
            <w:pPr>
              <w:spacing w:after="0" w:line="240" w:lineRule="auto"/>
            </w:pPr>
            <w:r>
              <w:rPr>
                <w:rFonts w:ascii="Calibri" w:hAnsi="Calibri"/>
                <w:b w:val="0"/>
                <w:i w:val="0"/>
                <w:color w:val="203040"/>
                <w:sz w:val="16"/>
              </w:rPr>
              <w:t>Sandboxed Chromium/Playwright, screenshots, accessibility tree</w:t>
            </w:r>
          </w:p>
        </w:tc>
        <w:tc>
          <w:tcPr>
            <w:tcW w:type="dxa" w:w="3360"/>
            <w:vAlign w:val="center"/>
            <w:tcMar>
              <w:top w:w="80" w:type="dxa"/>
              <w:bottom w:w="80" w:type="dxa"/>
              <w:start w:w="120" w:type="dxa"/>
              <w:end w:w="120" w:type="dxa"/>
            </w:tcMar>
            <w:tcW w:w="3360" w:type="dxa"/>
          </w:tcPr>
          <w:p>
            <w:pPr>
              <w:spacing w:after="0" w:line="240" w:lineRule="auto"/>
            </w:pPr>
            <w:r>
              <w:rPr>
                <w:rFonts w:ascii="Calibri" w:hAnsi="Calibri"/>
                <w:b w:val="0"/>
                <w:i w:val="0"/>
                <w:color w:val="203040"/>
                <w:sz w:val="16"/>
              </w:rPr>
              <w:t>Multiple devices/regions, visual regression</w:t>
            </w:r>
          </w:p>
        </w:tc>
      </w:tr>
      <w:tr>
        <w:tc>
          <w:tcPr>
            <w:tcW w:type="dxa" w:w="1900"/>
            <w:shd w:fill="FAFBFC"/>
            <w:vAlign w:val="center"/>
            <w:tcMar>
              <w:top w:w="80" w:type="dxa"/>
              <w:bottom w:w="80" w:type="dxa"/>
              <w:start w:w="120" w:type="dxa"/>
              <w:end w:w="120" w:type="dxa"/>
            </w:tcMar>
            <w:tcW w:w="1900" w:type="dxa"/>
          </w:tcPr>
          <w:p>
            <w:pPr>
              <w:spacing w:after="0" w:line="240" w:lineRule="auto"/>
            </w:pPr>
            <w:r>
              <w:rPr>
                <w:rFonts w:ascii="Calibri" w:hAnsi="Calibri"/>
                <w:b w:val="0"/>
                <w:i w:val="0"/>
                <w:color w:val="203040"/>
                <w:sz w:val="16"/>
              </w:rPr>
              <w:t>Extraction</w:t>
            </w:r>
          </w:p>
        </w:tc>
        <w:tc>
          <w:tcPr>
            <w:tcW w:type="dxa" w:w="4100"/>
            <w:shd w:fill="FAFBFC"/>
            <w:vAlign w:val="center"/>
            <w:tcMar>
              <w:top w:w="80" w:type="dxa"/>
              <w:bottom w:w="80" w:type="dxa"/>
              <w:start w:w="120" w:type="dxa"/>
              <w:end w:w="120" w:type="dxa"/>
            </w:tcMar>
            <w:tcW w:w="4100" w:type="dxa"/>
          </w:tcPr>
          <w:p>
            <w:pPr>
              <w:spacing w:after="0" w:line="240" w:lineRule="auto"/>
            </w:pPr>
            <w:r>
              <w:rPr>
                <w:rFonts w:ascii="Calibri" w:hAnsi="Calibri"/>
                <w:b w:val="0"/>
                <w:i w:val="0"/>
                <w:color w:val="203040"/>
                <w:sz w:val="16"/>
              </w:rPr>
              <w:t>DOM/Readability/parser, OCR fallback</w:t>
            </w:r>
          </w:p>
        </w:tc>
        <w:tc>
          <w:tcPr>
            <w:tcW w:type="dxa" w:w="3360"/>
            <w:shd w:fill="FAFBFC"/>
            <w:vAlign w:val="center"/>
            <w:tcMar>
              <w:top w:w="80" w:type="dxa"/>
              <w:bottom w:w="80" w:type="dxa"/>
              <w:start w:w="120" w:type="dxa"/>
              <w:end w:w="120" w:type="dxa"/>
            </w:tcMar>
            <w:tcW w:w="3360" w:type="dxa"/>
          </w:tcPr>
          <w:p>
            <w:pPr>
              <w:spacing w:after="0" w:line="240" w:lineRule="auto"/>
            </w:pPr>
            <w:r>
              <w:rPr>
                <w:rFonts w:ascii="Calibri" w:hAnsi="Calibri"/>
                <w:b w:val="0"/>
                <w:i w:val="0"/>
                <w:color w:val="203040"/>
                <w:sz w:val="16"/>
              </w:rPr>
              <w:t>CMS connectors</w:t>
            </w:r>
          </w:p>
        </w:tc>
      </w:tr>
      <w:tr>
        <w:tc>
          <w:tcPr>
            <w:tcW w:type="dxa" w:w="1900"/>
            <w:vAlign w:val="center"/>
            <w:tcMar>
              <w:top w:w="80" w:type="dxa"/>
              <w:bottom w:w="80" w:type="dxa"/>
              <w:start w:w="120" w:type="dxa"/>
              <w:end w:w="120" w:type="dxa"/>
            </w:tcMar>
            <w:tcW w:w="1900" w:type="dxa"/>
          </w:tcPr>
          <w:p>
            <w:pPr>
              <w:spacing w:after="0" w:line="240" w:lineRule="auto"/>
            </w:pPr>
            <w:r>
              <w:rPr>
                <w:rFonts w:ascii="Calibri" w:hAnsi="Calibri"/>
                <w:b w:val="0"/>
                <w:i w:val="0"/>
                <w:color w:val="203040"/>
                <w:sz w:val="16"/>
              </w:rPr>
              <w:t>AI</w:t>
            </w:r>
          </w:p>
        </w:tc>
        <w:tc>
          <w:tcPr>
            <w:tcW w:type="dxa" w:w="4100"/>
            <w:vAlign w:val="center"/>
            <w:tcMar>
              <w:top w:w="80" w:type="dxa"/>
              <w:bottom w:w="80" w:type="dxa"/>
              <w:start w:w="120" w:type="dxa"/>
              <w:end w:w="120" w:type="dxa"/>
            </w:tcMar>
            <w:tcW w:w="4100" w:type="dxa"/>
          </w:tcPr>
          <w:p>
            <w:pPr>
              <w:spacing w:after="0" w:line="240" w:lineRule="auto"/>
            </w:pPr>
            <w:r>
              <w:rPr>
                <w:rFonts w:ascii="Calibri" w:hAnsi="Calibri"/>
                <w:b w:val="0"/>
                <w:i w:val="0"/>
                <w:color w:val="203040"/>
                <w:sz w:val="16"/>
              </w:rPr>
              <w:t>Text LLM, vision model, embeddings, structured-output validation</w:t>
            </w:r>
          </w:p>
        </w:tc>
        <w:tc>
          <w:tcPr>
            <w:tcW w:type="dxa" w:w="3360"/>
            <w:vAlign w:val="center"/>
            <w:tcMar>
              <w:top w:w="80" w:type="dxa"/>
              <w:bottom w:w="80" w:type="dxa"/>
              <w:start w:w="120" w:type="dxa"/>
              <w:end w:w="120" w:type="dxa"/>
            </w:tcMar>
            <w:tcW w:w="3360" w:type="dxa"/>
          </w:tcPr>
          <w:p>
            <w:pPr>
              <w:spacing w:after="0" w:line="240" w:lineRule="auto"/>
            </w:pPr>
            <w:r>
              <w:rPr>
                <w:rFonts w:ascii="Calibri" w:hAnsi="Calibri"/>
                <w:b w:val="0"/>
                <w:i w:val="0"/>
                <w:color w:val="203040"/>
                <w:sz w:val="16"/>
              </w:rPr>
              <w:t>Model routing, fine-tuned classifiers</w:t>
            </w:r>
          </w:p>
        </w:tc>
      </w:tr>
      <w:tr>
        <w:tc>
          <w:tcPr>
            <w:tcW w:type="dxa" w:w="1900"/>
            <w:shd w:fill="FAFBFC"/>
            <w:vAlign w:val="center"/>
            <w:tcMar>
              <w:top w:w="80" w:type="dxa"/>
              <w:bottom w:w="80" w:type="dxa"/>
              <w:start w:w="120" w:type="dxa"/>
              <w:end w:w="120" w:type="dxa"/>
            </w:tcMar>
            <w:tcW w:w="1900" w:type="dxa"/>
          </w:tcPr>
          <w:p>
            <w:pPr>
              <w:spacing w:after="0" w:line="240" w:lineRule="auto"/>
            </w:pPr>
            <w:r>
              <w:rPr>
                <w:rFonts w:ascii="Calibri" w:hAnsi="Calibri"/>
                <w:b w:val="0"/>
                <w:i w:val="0"/>
                <w:color w:val="203040"/>
                <w:sz w:val="16"/>
              </w:rPr>
              <w:t>Evidence</w:t>
            </w:r>
          </w:p>
        </w:tc>
        <w:tc>
          <w:tcPr>
            <w:tcW w:type="dxa" w:w="4100"/>
            <w:shd w:fill="FAFBFC"/>
            <w:vAlign w:val="center"/>
            <w:tcMar>
              <w:top w:w="80" w:type="dxa"/>
              <w:bottom w:w="80" w:type="dxa"/>
              <w:start w:w="120" w:type="dxa"/>
              <w:end w:w="120" w:type="dxa"/>
            </w:tcMar>
            <w:tcW w:w="4100" w:type="dxa"/>
          </w:tcPr>
          <w:p>
            <w:pPr>
              <w:spacing w:after="0" w:line="240" w:lineRule="auto"/>
            </w:pPr>
            <w:r>
              <w:rPr>
                <w:rFonts w:ascii="Calibri" w:hAnsi="Calibri"/>
                <w:b w:val="0"/>
                <w:i w:val="0"/>
                <w:color w:val="203040"/>
                <w:sz w:val="16"/>
              </w:rPr>
              <w:t>Object storage, relational DB, hashes</w:t>
            </w:r>
          </w:p>
        </w:tc>
        <w:tc>
          <w:tcPr>
            <w:tcW w:type="dxa" w:w="3360"/>
            <w:shd w:fill="FAFBFC"/>
            <w:vAlign w:val="center"/>
            <w:tcMar>
              <w:top w:w="80" w:type="dxa"/>
              <w:bottom w:w="80" w:type="dxa"/>
              <w:start w:w="120" w:type="dxa"/>
              <w:end w:w="120" w:type="dxa"/>
            </w:tcMar>
            <w:tcW w:w="3360" w:type="dxa"/>
          </w:tcPr>
          <w:p>
            <w:pPr>
              <w:spacing w:after="0" w:line="240" w:lineRule="auto"/>
            </w:pPr>
            <w:r>
              <w:rPr>
                <w:rFonts w:ascii="Calibri" w:hAnsi="Calibri"/>
                <w:b w:val="0"/>
                <w:i w:val="0"/>
                <w:color w:val="203040"/>
                <w:sz w:val="16"/>
              </w:rPr>
              <w:t>WORM/long-term archive</w:t>
            </w:r>
          </w:p>
        </w:tc>
      </w:tr>
      <w:tr>
        <w:tc>
          <w:tcPr>
            <w:tcW w:type="dxa" w:w="1900"/>
            <w:vAlign w:val="center"/>
            <w:tcMar>
              <w:top w:w="80" w:type="dxa"/>
              <w:bottom w:w="80" w:type="dxa"/>
              <w:start w:w="120" w:type="dxa"/>
              <w:end w:w="120" w:type="dxa"/>
            </w:tcMar>
            <w:tcW w:w="1900" w:type="dxa"/>
          </w:tcPr>
          <w:p>
            <w:pPr>
              <w:spacing w:after="0" w:line="240" w:lineRule="auto"/>
            </w:pPr>
            <w:r>
              <w:rPr>
                <w:rFonts w:ascii="Calibri" w:hAnsi="Calibri"/>
                <w:b w:val="0"/>
                <w:i w:val="0"/>
                <w:color w:val="203040"/>
                <w:sz w:val="16"/>
              </w:rPr>
              <w:t>Similarity</w:t>
            </w:r>
          </w:p>
        </w:tc>
        <w:tc>
          <w:tcPr>
            <w:tcW w:type="dxa" w:w="4100"/>
            <w:vAlign w:val="center"/>
            <w:tcMar>
              <w:top w:w="80" w:type="dxa"/>
              <w:bottom w:w="80" w:type="dxa"/>
              <w:start w:w="120" w:type="dxa"/>
              <w:end w:w="120" w:type="dxa"/>
            </w:tcMar>
            <w:tcW w:w="4100" w:type="dxa"/>
          </w:tcPr>
          <w:p>
            <w:pPr>
              <w:spacing w:after="0" w:line="240" w:lineRule="auto"/>
            </w:pPr>
            <w:r>
              <w:rPr>
                <w:rFonts w:ascii="Calibri" w:hAnsi="Calibri"/>
                <w:b w:val="0"/>
                <w:i w:val="0"/>
                <w:color w:val="203040"/>
                <w:sz w:val="16"/>
              </w:rPr>
              <w:t>Text and perceptual image hashing</w:t>
            </w:r>
          </w:p>
        </w:tc>
        <w:tc>
          <w:tcPr>
            <w:tcW w:type="dxa" w:w="3360"/>
            <w:vAlign w:val="center"/>
            <w:tcMar>
              <w:top w:w="80" w:type="dxa"/>
              <w:bottom w:w="80" w:type="dxa"/>
              <w:start w:w="120" w:type="dxa"/>
              <w:end w:w="120" w:type="dxa"/>
            </w:tcMar>
            <w:tcW w:w="3360" w:type="dxa"/>
          </w:tcPr>
          <w:p>
            <w:pPr>
              <w:spacing w:after="0" w:line="240" w:lineRule="auto"/>
            </w:pPr>
            <w:r>
              <w:rPr>
                <w:rFonts w:ascii="Calibri" w:hAnsi="Calibri"/>
                <w:b w:val="0"/>
                <w:i w:val="0"/>
                <w:color w:val="203040"/>
                <w:sz w:val="16"/>
              </w:rPr>
              <w:t>Brand/creative similarity search</w:t>
            </w:r>
          </w:p>
        </w:tc>
      </w:tr>
      <w:tr>
        <w:tc>
          <w:tcPr>
            <w:tcW w:type="dxa" w:w="1900"/>
            <w:shd w:fill="FAFBFC"/>
            <w:vAlign w:val="center"/>
            <w:tcMar>
              <w:top w:w="80" w:type="dxa"/>
              <w:bottom w:w="80" w:type="dxa"/>
              <w:start w:w="120" w:type="dxa"/>
              <w:end w:w="120" w:type="dxa"/>
            </w:tcMar>
            <w:tcW w:w="1900" w:type="dxa"/>
          </w:tcPr>
          <w:p>
            <w:pPr>
              <w:spacing w:after="0" w:line="240" w:lineRule="auto"/>
            </w:pPr>
            <w:r>
              <w:rPr>
                <w:rFonts w:ascii="Calibri" w:hAnsi="Calibri"/>
                <w:b w:val="0"/>
                <w:i w:val="0"/>
                <w:color w:val="203040"/>
                <w:sz w:val="16"/>
              </w:rPr>
              <w:t>Workflow</w:t>
            </w:r>
          </w:p>
        </w:tc>
        <w:tc>
          <w:tcPr>
            <w:tcW w:type="dxa" w:w="4100"/>
            <w:shd w:fill="FAFBFC"/>
            <w:vAlign w:val="center"/>
            <w:tcMar>
              <w:top w:w="80" w:type="dxa"/>
              <w:bottom w:w="80" w:type="dxa"/>
              <w:start w:w="120" w:type="dxa"/>
              <w:end w:w="120" w:type="dxa"/>
            </w:tcMar>
            <w:tcW w:w="4100" w:type="dxa"/>
          </w:tcPr>
          <w:p>
            <w:pPr>
              <w:spacing w:after="0" w:line="240" w:lineRule="auto"/>
            </w:pPr>
            <w:r>
              <w:rPr>
                <w:rFonts w:ascii="Calibri" w:hAnsi="Calibri"/>
                <w:b w:val="0"/>
                <w:i w:val="0"/>
                <w:color w:val="203040"/>
                <w:sz w:val="16"/>
              </w:rPr>
              <w:t>Job queue, scheduler, state machine</w:t>
            </w:r>
          </w:p>
        </w:tc>
        <w:tc>
          <w:tcPr>
            <w:tcW w:type="dxa" w:w="3360"/>
            <w:shd w:fill="FAFBFC"/>
            <w:vAlign w:val="center"/>
            <w:tcMar>
              <w:top w:w="80" w:type="dxa"/>
              <w:bottom w:w="80" w:type="dxa"/>
              <w:start w:w="120" w:type="dxa"/>
              <w:end w:w="120" w:type="dxa"/>
            </w:tcMar>
            <w:tcW w:w="3360" w:type="dxa"/>
          </w:tcPr>
          <w:p>
            <w:pPr>
              <w:spacing w:after="0" w:line="240" w:lineRule="auto"/>
            </w:pPr>
            <w:r>
              <w:rPr>
                <w:rFonts w:ascii="Calibri" w:hAnsi="Calibri"/>
                <w:b w:val="0"/>
                <w:i w:val="0"/>
                <w:color w:val="203040"/>
                <w:sz w:val="16"/>
              </w:rPr>
              <w:t>Distributed orchestration</w:t>
            </w:r>
          </w:p>
        </w:tc>
      </w:tr>
      <w:tr>
        <w:tc>
          <w:tcPr>
            <w:tcW w:type="dxa" w:w="1900"/>
            <w:vAlign w:val="center"/>
            <w:tcMar>
              <w:top w:w="80" w:type="dxa"/>
              <w:bottom w:w="80" w:type="dxa"/>
              <w:start w:w="120" w:type="dxa"/>
              <w:end w:w="120" w:type="dxa"/>
            </w:tcMar>
            <w:tcW w:w="1900" w:type="dxa"/>
          </w:tcPr>
          <w:p>
            <w:pPr>
              <w:spacing w:after="0" w:line="240" w:lineRule="auto"/>
            </w:pPr>
            <w:r>
              <w:rPr>
                <w:rFonts w:ascii="Calibri" w:hAnsi="Calibri"/>
                <w:b w:val="0"/>
                <w:i w:val="0"/>
                <w:color w:val="203040"/>
                <w:sz w:val="16"/>
              </w:rPr>
              <w:t>Reporting</w:t>
            </w:r>
          </w:p>
        </w:tc>
        <w:tc>
          <w:tcPr>
            <w:tcW w:type="dxa" w:w="4100"/>
            <w:vAlign w:val="center"/>
            <w:tcMar>
              <w:top w:w="80" w:type="dxa"/>
              <w:bottom w:w="80" w:type="dxa"/>
              <w:start w:w="120" w:type="dxa"/>
              <w:end w:w="120" w:type="dxa"/>
            </w:tcMar>
            <w:tcW w:w="4100" w:type="dxa"/>
          </w:tcPr>
          <w:p>
            <w:pPr>
              <w:spacing w:after="0" w:line="240" w:lineRule="auto"/>
            </w:pPr>
            <w:r>
              <w:rPr>
                <w:rFonts w:ascii="Calibri" w:hAnsi="Calibri"/>
                <w:b w:val="0"/>
                <w:i w:val="0"/>
                <w:color w:val="203040"/>
                <w:sz w:val="16"/>
              </w:rPr>
              <w:t>Web UI, DOCX/PDF/CSV/JSON exports</w:t>
            </w:r>
          </w:p>
        </w:tc>
        <w:tc>
          <w:tcPr>
            <w:tcW w:type="dxa" w:w="3360"/>
            <w:vAlign w:val="center"/>
            <w:tcMar>
              <w:top w:w="80" w:type="dxa"/>
              <w:bottom w:w="80" w:type="dxa"/>
              <w:start w:w="120" w:type="dxa"/>
              <w:end w:w="120" w:type="dxa"/>
            </w:tcMar>
            <w:tcW w:w="3360" w:type="dxa"/>
          </w:tcPr>
          <w:p>
            <w:pPr>
              <w:spacing w:after="0" w:line="240" w:lineRule="auto"/>
            </w:pPr>
            <w:r>
              <w:rPr>
                <w:rFonts w:ascii="Calibri" w:hAnsi="Calibri"/>
                <w:b w:val="0"/>
                <w:i w:val="0"/>
                <w:color w:val="203040"/>
                <w:sz w:val="16"/>
              </w:rPr>
              <w:t>BI/project-management connectors</w:t>
            </w:r>
          </w:p>
        </w:tc>
      </w:tr>
      <w:tr>
        <w:tc>
          <w:tcPr>
            <w:tcW w:type="dxa" w:w="1900"/>
            <w:shd w:fill="FAFBFC"/>
            <w:vAlign w:val="center"/>
            <w:tcMar>
              <w:top w:w="80" w:type="dxa"/>
              <w:bottom w:w="80" w:type="dxa"/>
              <w:start w:w="120" w:type="dxa"/>
              <w:end w:w="120" w:type="dxa"/>
            </w:tcMar>
            <w:tcW w:w="1900" w:type="dxa"/>
          </w:tcPr>
          <w:p>
            <w:pPr>
              <w:spacing w:after="0" w:line="240" w:lineRule="auto"/>
            </w:pPr>
            <w:r>
              <w:rPr>
                <w:rFonts w:ascii="Calibri" w:hAnsi="Calibri"/>
                <w:b w:val="0"/>
                <w:i w:val="0"/>
                <w:color w:val="203040"/>
                <w:sz w:val="16"/>
              </w:rPr>
              <w:t>Observability</w:t>
            </w:r>
          </w:p>
        </w:tc>
        <w:tc>
          <w:tcPr>
            <w:tcW w:type="dxa" w:w="4100"/>
            <w:shd w:fill="FAFBFC"/>
            <w:vAlign w:val="center"/>
            <w:tcMar>
              <w:top w:w="80" w:type="dxa"/>
              <w:bottom w:w="80" w:type="dxa"/>
              <w:start w:w="120" w:type="dxa"/>
              <w:end w:w="120" w:type="dxa"/>
            </w:tcMar>
            <w:tcW w:w="4100" w:type="dxa"/>
          </w:tcPr>
          <w:p>
            <w:pPr>
              <w:spacing w:after="0" w:line="240" w:lineRule="auto"/>
            </w:pPr>
            <w:r>
              <w:rPr>
                <w:rFonts w:ascii="Calibri" w:hAnsi="Calibri"/>
                <w:b w:val="0"/>
                <w:i w:val="0"/>
                <w:color w:val="203040"/>
                <w:sz w:val="16"/>
              </w:rPr>
              <w:t>Structured logs, traces, metrics, cost/token counters</w:t>
            </w:r>
          </w:p>
        </w:tc>
        <w:tc>
          <w:tcPr>
            <w:tcW w:type="dxa" w:w="3360"/>
            <w:shd w:fill="FAFBFC"/>
            <w:vAlign w:val="center"/>
            <w:tcMar>
              <w:top w:w="80" w:type="dxa"/>
              <w:bottom w:w="80" w:type="dxa"/>
              <w:start w:w="120" w:type="dxa"/>
              <w:end w:w="120" w:type="dxa"/>
            </w:tcMar>
            <w:tcW w:w="3360" w:type="dxa"/>
          </w:tcPr>
          <w:p>
            <w:pPr>
              <w:spacing w:after="0" w:line="240" w:lineRule="auto"/>
            </w:pPr>
            <w:r>
              <w:rPr>
                <w:rFonts w:ascii="Calibri" w:hAnsi="Calibri"/>
                <w:b w:val="0"/>
                <w:i w:val="0"/>
                <w:color w:val="203040"/>
                <w:sz w:val="16"/>
              </w:rPr>
              <w:t>Automated drift/anomaly detection</w:t>
            </w:r>
          </w:p>
        </w:tc>
      </w:tr>
      <w:tr>
        <w:tc>
          <w:tcPr>
            <w:tcW w:type="dxa" w:w="1900"/>
            <w:vAlign w:val="center"/>
            <w:tcMar>
              <w:top w:w="80" w:type="dxa"/>
              <w:bottom w:w="80" w:type="dxa"/>
              <w:start w:w="120" w:type="dxa"/>
              <w:end w:w="120" w:type="dxa"/>
            </w:tcMar>
            <w:tcW w:w="1900" w:type="dxa"/>
          </w:tcPr>
          <w:p>
            <w:pPr>
              <w:spacing w:after="0" w:line="240" w:lineRule="auto"/>
            </w:pPr>
            <w:r>
              <w:rPr>
                <w:rFonts w:ascii="Calibri" w:hAnsi="Calibri"/>
                <w:b w:val="0"/>
                <w:i w:val="0"/>
                <w:color w:val="203040"/>
                <w:sz w:val="16"/>
              </w:rPr>
              <w:t>Optional data</w:t>
            </w:r>
          </w:p>
        </w:tc>
        <w:tc>
          <w:tcPr>
            <w:tcW w:type="dxa" w:w="4100"/>
            <w:vAlign w:val="center"/>
            <w:tcMar>
              <w:top w:w="80" w:type="dxa"/>
              <w:bottom w:w="80" w:type="dxa"/>
              <w:start w:w="120" w:type="dxa"/>
              <w:end w:w="120" w:type="dxa"/>
            </w:tcMar>
            <w:tcW w:w="4100" w:type="dxa"/>
          </w:tcPr>
          <w:p>
            <w:pPr>
              <w:spacing w:after="0" w:line="240" w:lineRule="auto"/>
            </w:pPr>
            <w:r>
              <w:rPr>
                <w:rFonts w:ascii="Calibri" w:hAnsi="Calibri"/>
                <w:b w:val="0"/>
                <w:i w:val="0"/>
                <w:color w:val="203040"/>
                <w:sz w:val="16"/>
              </w:rPr>
              <w:t>Read-only analytics, search console, CMS, brand DAM</w:t>
            </w:r>
          </w:p>
        </w:tc>
        <w:tc>
          <w:tcPr>
            <w:tcW w:type="dxa" w:w="3360"/>
            <w:vAlign w:val="center"/>
            <w:tcMar>
              <w:top w:w="80" w:type="dxa"/>
              <w:bottom w:w="80" w:type="dxa"/>
              <w:start w:w="120" w:type="dxa"/>
              <w:end w:w="120" w:type="dxa"/>
            </w:tcMar>
            <w:tcW w:w="3360" w:type="dxa"/>
          </w:tcPr>
          <w:p>
            <w:pPr>
              <w:spacing w:after="0" w:line="240" w:lineRule="auto"/>
            </w:pPr>
            <w:r>
              <w:rPr>
                <w:rFonts w:ascii="Calibri" w:hAnsi="Calibri"/>
                <w:b w:val="0"/>
                <w:i w:val="0"/>
                <w:color w:val="203040"/>
                <w:sz w:val="16"/>
              </w:rPr>
              <w:t>Experiment, SEO and task systems</w:t>
            </w:r>
          </w:p>
        </w:tc>
      </w:tr>
    </w:tbl>
    <w:p>
      <w:pPr>
        <w:spacing w:after="0"/>
      </w:pPr>
    </w:p>
    <w:p>
      <w:pPr>
        <w:pStyle w:val="Heading1"/>
      </w:pPr>
      <w:r>
        <w:t>25. Storage &amp; Historical Tracking</w:t>
      </w:r>
    </w:p>
    <w:p>
      <w:r>
        <w:t>Use relational storage for entities and lineage; object storage for DOM, screenshots, assets and exports; search/vector index only as a derived store. Store immutable raw snapshots and versioned derived analyses. Retention must be configurable by artifact class. Deleting a workspace must cascade through primary and derived stores. Historical comparison requires the same target scope or an explicit comparability explanation, plus model/rubric/configuration versions. A model upgrade must not silently overwrite earlier findings.</w:t>
      </w:r>
    </w:p>
    <w:p>
      <w:pPr>
        <w:pStyle w:val="Heading1"/>
      </w:pPr>
      <w:r>
        <w:t>26. Scheduling / Recurring Audits</w:t>
      </w:r>
    </w:p>
    <w:p>
      <w:pPr>
        <w:pStyle w:val="ListBullet"/>
        <w:spacing w:after="80" w:line="264" w:lineRule="auto"/>
      </w:pPr>
      <w:r>
        <w:rPr>
          <w:rFonts w:ascii="Calibri" w:hAnsi="Calibri"/>
          <w:b w:val="0"/>
          <w:i w:val="0"/>
          <w:color w:val="203040"/>
          <w:sz w:val="22"/>
        </w:rPr>
        <w:t>Support on-demand first; weekly/monthly schedules are Phase 2.</w:t>
      </w:r>
    </w:p>
    <w:p>
      <w:pPr>
        <w:pStyle w:val="ListBullet"/>
        <w:spacing w:after="80" w:line="264" w:lineRule="auto"/>
      </w:pPr>
      <w:r>
        <w:rPr>
          <w:rFonts w:ascii="Calibri" w:hAnsi="Calibri"/>
          <w:b w:val="0"/>
          <w:i w:val="0"/>
          <w:color w:val="203040"/>
          <w:sz w:val="22"/>
        </w:rPr>
        <w:t>Preflight each run because access policies and site size can change.</w:t>
      </w:r>
    </w:p>
    <w:p>
      <w:pPr>
        <w:pStyle w:val="ListBullet"/>
        <w:spacing w:after="80" w:line="264" w:lineRule="auto"/>
      </w:pPr>
      <w:r>
        <w:rPr>
          <w:rFonts w:ascii="Calibri" w:hAnsi="Calibri"/>
          <w:b w:val="0"/>
          <w:i w:val="0"/>
          <w:color w:val="203040"/>
          <w:sz w:val="22"/>
        </w:rPr>
        <w:t>Avoid overlapping runs for the same domain/configuration unless authorized.</w:t>
      </w:r>
    </w:p>
    <w:p>
      <w:pPr>
        <w:pStyle w:val="ListBullet"/>
        <w:spacing w:after="80" w:line="264" w:lineRule="auto"/>
      </w:pPr>
      <w:r>
        <w:rPr>
          <w:rFonts w:ascii="Calibri" w:hAnsi="Calibri"/>
          <w:b w:val="0"/>
          <w:i w:val="0"/>
          <w:color w:val="203040"/>
          <w:sz w:val="22"/>
        </w:rPr>
        <w:t>Notify on completion, failure, coverage degradation and material changes above configurable threshold.</w:t>
      </w:r>
    </w:p>
    <w:p>
      <w:pPr>
        <w:pStyle w:val="ListBullet"/>
        <w:spacing w:after="80" w:line="264" w:lineRule="auto"/>
      </w:pPr>
      <w:r>
        <w:rPr>
          <w:rFonts w:ascii="Calibri" w:hAnsi="Calibri"/>
          <w:b w:val="0"/>
          <w:i w:val="0"/>
          <w:color w:val="203040"/>
          <w:sz w:val="22"/>
        </w:rPr>
        <w:t>Provide pause, disable and next-run controls; use workspace timezone and explicitly handle DST.</w:t>
      </w:r>
    </w:p>
    <w:p>
      <w:pPr>
        <w:pStyle w:val="ListBullet"/>
        <w:spacing w:after="80" w:line="264" w:lineRule="auto"/>
      </w:pPr>
      <w:r>
        <w:rPr>
          <w:rFonts w:ascii="Calibri" w:hAnsi="Calibri"/>
          <w:b w:val="0"/>
          <w:i w:val="0"/>
          <w:color w:val="203040"/>
          <w:sz w:val="22"/>
        </w:rPr>
        <w:t>Separate content change from analysis change caused by model/rubric versions.</w:t>
      </w:r>
    </w:p>
    <w:p>
      <w:pPr>
        <w:pStyle w:val="Heading1"/>
      </w:pPr>
      <w:r>
        <w:t>27. Human Review / Approval Points</w:t>
      </w:r>
    </w:p>
    <w:tbl>
      <w:tblPr>
        <w:tblStyle w:val="TableGrid"/>
        <w:tblW w:type="auto" w:w="0"/>
        <w:tblLayout w:type="fixed"/>
        <w:tblLook w:firstColumn="1" w:firstRow="1" w:lastColumn="0" w:lastRow="0" w:noHBand="0" w:noVBand="1" w:val="04A0"/>
        <w:tblW w:w="9360" w:type="dxa"/>
        <w:jc w:val="left"/>
        <w:tblInd w:w="120" w:type="dxa"/>
        <w:tblW w:w="9360" w:type="dxa"/>
        <w:tblInd w:w="120" w:type="dxa"/>
      </w:tblPr>
      <w:tblGrid>
        <w:gridCol w:w="2200"/>
        <w:gridCol w:w="4900"/>
        <w:gridCol w:w="2260"/>
      </w:tblGrid>
      <w:tr>
        <w:trPr>
          <w:tblHeader w:val="true"/>
        </w:trPr>
        <w:tc>
          <w:tcPr>
            <w:tcW w:type="dxa" w:w="2200"/>
            <w:vAlign w:val="center"/>
            <w:tcMar>
              <w:top w:w="80" w:type="dxa"/>
              <w:bottom w:w="80" w:type="dxa"/>
              <w:start w:w="120" w:type="dxa"/>
              <w:end w:w="120" w:type="dxa"/>
              <w:top w:w="80" w:type="dxa"/>
              <w:bottom w:w="80" w:type="dxa"/>
              <w:start w:w="120" w:type="dxa"/>
              <w:end w:w="120" w:type="dxa"/>
            </w:tcMar>
            <w:tcW w:w="2200" w:type="dxa"/>
            <w:shd w:fill="2E74B5"/>
            <w:tcW w:w="2200" w:type="dxa"/>
          </w:tcPr>
          <w:p>
            <w:pPr>
              <w:spacing w:after="0"/>
            </w:pPr>
            <w:r>
              <w:rPr>
                <w:rFonts w:ascii="Calibri" w:hAnsi="Calibri"/>
                <w:b/>
                <w:i w:val="0"/>
                <w:color w:val="FFFFFF"/>
                <w:sz w:val="17"/>
              </w:rPr>
              <w:t>Gate</w:t>
            </w:r>
          </w:p>
        </w:tc>
        <w:tc>
          <w:tcPr>
            <w:tcW w:type="dxa" w:w="4900"/>
            <w:vAlign w:val="center"/>
            <w:tcMar>
              <w:top w:w="80" w:type="dxa"/>
              <w:bottom w:w="80" w:type="dxa"/>
              <w:start w:w="120" w:type="dxa"/>
              <w:end w:w="120" w:type="dxa"/>
              <w:top w:w="80" w:type="dxa"/>
              <w:bottom w:w="80" w:type="dxa"/>
              <w:start w:w="120" w:type="dxa"/>
              <w:end w:w="120" w:type="dxa"/>
            </w:tcMar>
            <w:tcW w:w="4900" w:type="dxa"/>
            <w:shd w:fill="2E74B5"/>
            <w:tcW w:w="4900" w:type="dxa"/>
          </w:tcPr>
          <w:p>
            <w:pPr>
              <w:spacing w:after="0"/>
            </w:pPr>
            <w:r>
              <w:rPr>
                <w:rFonts w:ascii="Calibri" w:hAnsi="Calibri"/>
                <w:b/>
                <w:i w:val="0"/>
                <w:color w:val="FFFFFF"/>
                <w:sz w:val="17"/>
              </w:rPr>
              <w:t>Required decision</w:t>
            </w:r>
          </w:p>
        </w:tc>
        <w:tc>
          <w:tcPr>
            <w:tcW w:type="dxa" w:w="2260"/>
            <w:vAlign w:val="center"/>
            <w:tcMar>
              <w:top w:w="80" w:type="dxa"/>
              <w:bottom w:w="80" w:type="dxa"/>
              <w:start w:w="120" w:type="dxa"/>
              <w:end w:w="120" w:type="dxa"/>
              <w:top w:w="80" w:type="dxa"/>
              <w:bottom w:w="80" w:type="dxa"/>
              <w:start w:w="120" w:type="dxa"/>
              <w:end w:w="120" w:type="dxa"/>
            </w:tcMar>
            <w:tcW w:w="2260" w:type="dxa"/>
            <w:shd w:fill="2E74B5"/>
            <w:tcW w:w="2260" w:type="dxa"/>
          </w:tcPr>
          <w:p>
            <w:pPr>
              <w:spacing w:after="0"/>
            </w:pPr>
            <w:r>
              <w:rPr>
                <w:rFonts w:ascii="Calibri" w:hAnsi="Calibri"/>
                <w:b/>
                <w:i w:val="0"/>
                <w:color w:val="FFFFFF"/>
                <w:sz w:val="17"/>
              </w:rPr>
              <w:t>Owner</w:t>
            </w:r>
          </w:p>
        </w:tc>
      </w:tr>
      <w:tr>
        <w:tc>
          <w:tcPr>
            <w:tcW w:type="dxa" w:w="2200"/>
            <w:shd w:fill="FAFBFC"/>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7"/>
              </w:rPr>
              <w:t>Scope approval</w:t>
            </w:r>
          </w:p>
        </w:tc>
        <w:tc>
          <w:tcPr>
            <w:tcW w:type="dxa" w:w="4900"/>
            <w:shd w:fill="FAFBFC"/>
            <w:vAlign w:val="center"/>
            <w:tcMar>
              <w:top w:w="80" w:type="dxa"/>
              <w:bottom w:w="80" w:type="dxa"/>
              <w:start w:w="120" w:type="dxa"/>
              <w:end w:w="120" w:type="dxa"/>
            </w:tcMar>
            <w:tcW w:w="4900" w:type="dxa"/>
          </w:tcPr>
          <w:p>
            <w:pPr>
              <w:spacing w:after="0" w:line="240" w:lineRule="auto"/>
            </w:pPr>
            <w:r>
              <w:rPr>
                <w:rFonts w:ascii="Calibri" w:hAnsi="Calibri"/>
                <w:b w:val="0"/>
                <w:i w:val="0"/>
                <w:color w:val="203040"/>
                <w:sz w:val="17"/>
              </w:rPr>
              <w:t>Confirm Clara/competitor domains, exclusions and policy</w:t>
            </w:r>
          </w:p>
        </w:tc>
        <w:tc>
          <w:tcPr>
            <w:tcW w:type="dxa" w:w="2260"/>
            <w:shd w:fill="FAFBFC"/>
            <w:vAlign w:val="center"/>
            <w:tcMar>
              <w:top w:w="80" w:type="dxa"/>
              <w:bottom w:w="80" w:type="dxa"/>
              <w:start w:w="120" w:type="dxa"/>
              <w:end w:w="120" w:type="dxa"/>
            </w:tcMar>
            <w:tcW w:w="2260" w:type="dxa"/>
          </w:tcPr>
          <w:p>
            <w:pPr>
              <w:spacing w:after="0" w:line="240" w:lineRule="auto"/>
            </w:pPr>
            <w:r>
              <w:rPr>
                <w:rFonts w:ascii="Calibri" w:hAnsi="Calibri"/>
                <w:b w:val="0"/>
                <w:i w:val="0"/>
                <w:color w:val="203040"/>
                <w:sz w:val="17"/>
              </w:rPr>
              <w:t>Product/marketing owner</w:t>
            </w:r>
          </w:p>
        </w:tc>
      </w:tr>
      <w:tr>
        <w:tc>
          <w:tcPr>
            <w:tcW w:type="dxa" w:w="2200"/>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7"/>
              </w:rPr>
              <w:t>Brand context</w:t>
            </w:r>
          </w:p>
        </w:tc>
        <w:tc>
          <w:tcPr>
            <w:tcW w:type="dxa" w:w="4900"/>
            <w:vAlign w:val="center"/>
            <w:tcMar>
              <w:top w:w="80" w:type="dxa"/>
              <w:bottom w:w="80" w:type="dxa"/>
              <w:start w:w="120" w:type="dxa"/>
              <w:end w:w="120" w:type="dxa"/>
            </w:tcMar>
            <w:tcW w:w="4900" w:type="dxa"/>
          </w:tcPr>
          <w:p>
            <w:pPr>
              <w:spacing w:after="0" w:line="240" w:lineRule="auto"/>
            </w:pPr>
            <w:r>
              <w:rPr>
                <w:rFonts w:ascii="Calibri" w:hAnsi="Calibri"/>
                <w:b w:val="0"/>
                <w:i w:val="0"/>
                <w:color w:val="203040"/>
                <w:sz w:val="17"/>
              </w:rPr>
              <w:t>Approve audience, objectives and brand guidance version</w:t>
            </w:r>
          </w:p>
        </w:tc>
        <w:tc>
          <w:tcPr>
            <w:tcW w:type="dxa" w:w="2260"/>
            <w:vAlign w:val="center"/>
            <w:tcMar>
              <w:top w:w="80" w:type="dxa"/>
              <w:bottom w:w="80" w:type="dxa"/>
              <w:start w:w="120" w:type="dxa"/>
              <w:end w:w="120" w:type="dxa"/>
            </w:tcMar>
            <w:tcW w:w="2260" w:type="dxa"/>
          </w:tcPr>
          <w:p>
            <w:pPr>
              <w:spacing w:after="0" w:line="240" w:lineRule="auto"/>
            </w:pPr>
            <w:r>
              <w:rPr>
                <w:rFonts w:ascii="Calibri" w:hAnsi="Calibri"/>
                <w:b w:val="0"/>
                <w:i w:val="0"/>
                <w:color w:val="203040"/>
                <w:sz w:val="17"/>
              </w:rPr>
              <w:t>Brand lead</w:t>
            </w:r>
          </w:p>
        </w:tc>
      </w:tr>
      <w:tr>
        <w:tc>
          <w:tcPr>
            <w:tcW w:type="dxa" w:w="2200"/>
            <w:shd w:fill="FAFBFC"/>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7"/>
              </w:rPr>
              <w:t>Low-confidence mappings</w:t>
            </w:r>
          </w:p>
        </w:tc>
        <w:tc>
          <w:tcPr>
            <w:tcW w:type="dxa" w:w="4900"/>
            <w:shd w:fill="FAFBFC"/>
            <w:vAlign w:val="center"/>
            <w:tcMar>
              <w:top w:w="80" w:type="dxa"/>
              <w:bottom w:w="80" w:type="dxa"/>
              <w:start w:w="120" w:type="dxa"/>
              <w:end w:w="120" w:type="dxa"/>
            </w:tcMar>
            <w:tcW w:w="4900" w:type="dxa"/>
          </w:tcPr>
          <w:p>
            <w:pPr>
              <w:spacing w:after="0" w:line="240" w:lineRule="auto"/>
            </w:pPr>
            <w:r>
              <w:rPr>
                <w:rFonts w:ascii="Calibri" w:hAnsi="Calibri"/>
                <w:b w:val="0"/>
                <w:i w:val="0"/>
                <w:color w:val="203040"/>
                <w:sz w:val="17"/>
              </w:rPr>
              <w:t>Confirm/exclude questionable comparable pages</w:t>
            </w:r>
          </w:p>
        </w:tc>
        <w:tc>
          <w:tcPr>
            <w:tcW w:type="dxa" w:w="2260"/>
            <w:shd w:fill="FAFBFC"/>
            <w:vAlign w:val="center"/>
            <w:tcMar>
              <w:top w:w="80" w:type="dxa"/>
              <w:bottom w:w="80" w:type="dxa"/>
              <w:start w:w="120" w:type="dxa"/>
              <w:end w:w="120" w:type="dxa"/>
            </w:tcMar>
            <w:tcW w:w="2260" w:type="dxa"/>
          </w:tcPr>
          <w:p>
            <w:pPr>
              <w:spacing w:after="0" w:line="240" w:lineRule="auto"/>
            </w:pPr>
            <w:r>
              <w:rPr>
                <w:rFonts w:ascii="Calibri" w:hAnsi="Calibri"/>
                <w:b w:val="0"/>
                <w:i w:val="0"/>
                <w:color w:val="203040"/>
                <w:sz w:val="17"/>
              </w:rPr>
              <w:t>Analyst</w:t>
            </w:r>
          </w:p>
        </w:tc>
      </w:tr>
      <w:tr>
        <w:tc>
          <w:tcPr>
            <w:tcW w:type="dxa" w:w="2200"/>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7"/>
              </w:rPr>
              <w:t>High-risk findings</w:t>
            </w:r>
          </w:p>
        </w:tc>
        <w:tc>
          <w:tcPr>
            <w:tcW w:type="dxa" w:w="4900"/>
            <w:vAlign w:val="center"/>
            <w:tcMar>
              <w:top w:w="80" w:type="dxa"/>
              <w:bottom w:w="80" w:type="dxa"/>
              <w:start w:w="120" w:type="dxa"/>
              <w:end w:w="120" w:type="dxa"/>
            </w:tcMar>
            <w:tcW w:w="4900" w:type="dxa"/>
          </w:tcPr>
          <w:p>
            <w:pPr>
              <w:spacing w:after="0" w:line="240" w:lineRule="auto"/>
            </w:pPr>
            <w:r>
              <w:rPr>
                <w:rFonts w:ascii="Calibri" w:hAnsi="Calibri"/>
                <w:b w:val="0"/>
                <w:i w:val="0"/>
                <w:color w:val="203040"/>
                <w:sz w:val="17"/>
              </w:rPr>
              <w:t>Validate legal/regulatory/reputation implications</w:t>
            </w:r>
          </w:p>
        </w:tc>
        <w:tc>
          <w:tcPr>
            <w:tcW w:type="dxa" w:w="2260"/>
            <w:vAlign w:val="center"/>
            <w:tcMar>
              <w:top w:w="80" w:type="dxa"/>
              <w:bottom w:w="80" w:type="dxa"/>
              <w:start w:w="120" w:type="dxa"/>
              <w:end w:w="120" w:type="dxa"/>
            </w:tcMar>
            <w:tcW w:w="2260" w:type="dxa"/>
          </w:tcPr>
          <w:p>
            <w:pPr>
              <w:spacing w:after="0" w:line="240" w:lineRule="auto"/>
            </w:pPr>
            <w:r>
              <w:rPr>
                <w:rFonts w:ascii="Calibri" w:hAnsi="Calibri"/>
                <w:b w:val="0"/>
                <w:i w:val="0"/>
                <w:color w:val="203040"/>
                <w:sz w:val="17"/>
              </w:rPr>
              <w:t>Subject owner/legal</w:t>
            </w:r>
          </w:p>
        </w:tc>
      </w:tr>
      <w:tr>
        <w:tc>
          <w:tcPr>
            <w:tcW w:type="dxa" w:w="2200"/>
            <w:shd w:fill="FAFBFC"/>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7"/>
              </w:rPr>
              <w:t>Priority override</w:t>
            </w:r>
          </w:p>
        </w:tc>
        <w:tc>
          <w:tcPr>
            <w:tcW w:type="dxa" w:w="4900"/>
            <w:shd w:fill="FAFBFC"/>
            <w:vAlign w:val="center"/>
            <w:tcMar>
              <w:top w:w="80" w:type="dxa"/>
              <w:bottom w:w="80" w:type="dxa"/>
              <w:start w:w="120" w:type="dxa"/>
              <w:end w:w="120" w:type="dxa"/>
            </w:tcMar>
            <w:tcW w:w="4900" w:type="dxa"/>
          </w:tcPr>
          <w:p>
            <w:pPr>
              <w:spacing w:after="0" w:line="240" w:lineRule="auto"/>
            </w:pPr>
            <w:r>
              <w:rPr>
                <w:rFonts w:ascii="Calibri" w:hAnsi="Calibri"/>
                <w:b w:val="0"/>
                <w:i w:val="0"/>
                <w:color w:val="203040"/>
                <w:sz w:val="17"/>
              </w:rPr>
              <w:t>Record reason and accountable owner</w:t>
            </w:r>
          </w:p>
        </w:tc>
        <w:tc>
          <w:tcPr>
            <w:tcW w:type="dxa" w:w="2260"/>
            <w:shd w:fill="FAFBFC"/>
            <w:vAlign w:val="center"/>
            <w:tcMar>
              <w:top w:w="80" w:type="dxa"/>
              <w:bottom w:w="80" w:type="dxa"/>
              <w:start w:w="120" w:type="dxa"/>
              <w:end w:w="120" w:type="dxa"/>
            </w:tcMar>
            <w:tcW w:w="2260" w:type="dxa"/>
          </w:tcPr>
          <w:p>
            <w:pPr>
              <w:spacing w:after="0" w:line="240" w:lineRule="auto"/>
            </w:pPr>
            <w:r>
              <w:rPr>
                <w:rFonts w:ascii="Calibri" w:hAnsi="Calibri"/>
                <w:b w:val="0"/>
                <w:i w:val="0"/>
                <w:color w:val="203040"/>
                <w:sz w:val="17"/>
              </w:rPr>
              <w:t>Marketing/product lead</w:t>
            </w:r>
          </w:p>
        </w:tc>
      </w:tr>
      <w:tr>
        <w:tc>
          <w:tcPr>
            <w:tcW w:type="dxa" w:w="2200"/>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7"/>
              </w:rPr>
              <w:t>Publication/export</w:t>
            </w:r>
          </w:p>
        </w:tc>
        <w:tc>
          <w:tcPr>
            <w:tcW w:type="dxa" w:w="4900"/>
            <w:vAlign w:val="center"/>
            <w:tcMar>
              <w:top w:w="80" w:type="dxa"/>
              <w:bottom w:w="80" w:type="dxa"/>
              <w:start w:w="120" w:type="dxa"/>
              <w:end w:w="120" w:type="dxa"/>
            </w:tcMar>
            <w:tcW w:w="4900" w:type="dxa"/>
          </w:tcPr>
          <w:p>
            <w:pPr>
              <w:spacing w:after="0" w:line="240" w:lineRule="auto"/>
            </w:pPr>
            <w:r>
              <w:rPr>
                <w:rFonts w:ascii="Calibri" w:hAnsi="Calibri"/>
                <w:b w:val="0"/>
                <w:i w:val="0"/>
                <w:color w:val="203040"/>
                <w:sz w:val="17"/>
              </w:rPr>
              <w:t>Approve final findings, limitations and sharing scope</w:t>
            </w:r>
          </w:p>
        </w:tc>
        <w:tc>
          <w:tcPr>
            <w:tcW w:type="dxa" w:w="2260"/>
            <w:vAlign w:val="center"/>
            <w:tcMar>
              <w:top w:w="80" w:type="dxa"/>
              <w:bottom w:w="80" w:type="dxa"/>
              <w:start w:w="120" w:type="dxa"/>
              <w:end w:w="120" w:type="dxa"/>
            </w:tcMar>
            <w:tcW w:w="2260" w:type="dxa"/>
          </w:tcPr>
          <w:p>
            <w:pPr>
              <w:spacing w:after="0" w:line="240" w:lineRule="auto"/>
            </w:pPr>
            <w:r>
              <w:rPr>
                <w:rFonts w:ascii="Calibri" w:hAnsi="Calibri"/>
                <w:b w:val="0"/>
                <w:i w:val="0"/>
                <w:color w:val="203040"/>
                <w:sz w:val="17"/>
              </w:rPr>
              <w:t>Report owner</w:t>
            </w:r>
          </w:p>
        </w:tc>
      </w:tr>
    </w:tbl>
    <w:p>
      <w:pPr>
        <w:spacing w:after="0"/>
      </w:pPr>
    </w:p>
    <w:p>
      <w:pPr>
        <w:pStyle w:val="Heading1"/>
      </w:pPr>
      <w:r>
        <w:t>28. Guardrails</w:t>
      </w:r>
    </w:p>
    <w:p>
      <w:pPr>
        <w:pStyle w:val="ListBullet"/>
        <w:spacing w:after="80" w:line="264" w:lineRule="auto"/>
      </w:pPr>
      <w:r>
        <w:rPr>
          <w:rFonts w:ascii="Calibri" w:hAnsi="Calibri"/>
          <w:b w:val="0"/>
          <w:i w:val="0"/>
          <w:color w:val="203040"/>
          <w:sz w:val="22"/>
        </w:rPr>
        <w:t>Use only authorized public content unless authenticated access is explicitly configured.</w:t>
      </w:r>
    </w:p>
    <w:p>
      <w:pPr>
        <w:pStyle w:val="ListBullet"/>
        <w:spacing w:after="80" w:line="264" w:lineRule="auto"/>
      </w:pPr>
      <w:r>
        <w:rPr>
          <w:rFonts w:ascii="Calibri" w:hAnsi="Calibri"/>
          <w:b w:val="0"/>
          <w:i w:val="0"/>
          <w:color w:val="203040"/>
          <w:sz w:val="22"/>
        </w:rPr>
        <w:t>Respect robots, rate limits, access restrictions and documented policy; never bypass CAPTCHAs or blocks.</w:t>
      </w:r>
    </w:p>
    <w:p>
      <w:pPr>
        <w:pStyle w:val="ListBullet"/>
        <w:spacing w:after="80" w:line="264" w:lineRule="auto"/>
      </w:pPr>
      <w:r>
        <w:rPr>
          <w:rFonts w:ascii="Calibri" w:hAnsi="Calibri"/>
          <w:b w:val="0"/>
          <w:i w:val="0"/>
          <w:color w:val="203040"/>
          <w:sz w:val="22"/>
        </w:rPr>
        <w:t>Never invent missing content, competitor facts, performance outcomes or customer needs.</w:t>
      </w:r>
    </w:p>
    <w:p>
      <w:pPr>
        <w:pStyle w:val="ListBullet"/>
        <w:spacing w:after="80" w:line="264" w:lineRule="auto"/>
      </w:pPr>
      <w:r>
        <w:rPr>
          <w:rFonts w:ascii="Calibri" w:hAnsi="Calibri"/>
          <w:b w:val="0"/>
          <w:i w:val="0"/>
          <w:color w:val="203040"/>
          <w:sz w:val="22"/>
        </w:rPr>
        <w:t>Label observation, comparison, interpretation, hypothesis and recommendation distinctly.</w:t>
      </w:r>
    </w:p>
    <w:p>
      <w:pPr>
        <w:pStyle w:val="ListBullet"/>
        <w:spacing w:after="80" w:line="264" w:lineRule="auto"/>
      </w:pPr>
      <w:r>
        <w:rPr>
          <w:rFonts w:ascii="Calibri" w:hAnsi="Calibri"/>
          <w:b w:val="0"/>
          <w:i w:val="0"/>
          <w:color w:val="203040"/>
          <w:sz w:val="22"/>
        </w:rPr>
        <w:t>Do not recommend copying competitor text or creative; similarity checker blocks near-verbatim output.</w:t>
      </w:r>
    </w:p>
    <w:p>
      <w:pPr>
        <w:pStyle w:val="ListBullet"/>
        <w:spacing w:after="80" w:line="264" w:lineRule="auto"/>
      </w:pPr>
      <w:r>
        <w:rPr>
          <w:rFonts w:ascii="Calibri" w:hAnsi="Calibri"/>
          <w:b w:val="0"/>
          <w:i w:val="0"/>
          <w:color w:val="203040"/>
          <w:sz w:val="22"/>
        </w:rPr>
        <w:t>Creative judgments must reference communication, brand, UX, accessibility or conversion objectives.</w:t>
      </w:r>
    </w:p>
    <w:p>
      <w:pPr>
        <w:pStyle w:val="ListBullet"/>
        <w:spacing w:after="80" w:line="264" w:lineRule="auto"/>
      </w:pPr>
      <w:r>
        <w:rPr>
          <w:rFonts w:ascii="Calibri" w:hAnsi="Calibri"/>
          <w:b w:val="0"/>
          <w:i w:val="0"/>
          <w:color w:val="203040"/>
          <w:sz w:val="22"/>
        </w:rPr>
        <w:t>Do not submit forms, create accounts, transact, contact people or change external systems.</w:t>
      </w:r>
    </w:p>
    <w:p>
      <w:pPr>
        <w:pStyle w:val="ListBullet"/>
        <w:spacing w:after="80" w:line="264" w:lineRule="auto"/>
      </w:pPr>
      <w:r>
        <w:rPr>
          <w:rFonts w:ascii="Calibri" w:hAnsi="Calibri"/>
          <w:b w:val="0"/>
          <w:i w:val="0"/>
          <w:color w:val="203040"/>
          <w:sz w:val="22"/>
        </w:rPr>
        <w:t>Do not infer sensitive traits, identify people in images or retain unnecessary personal data.</w:t>
      </w:r>
    </w:p>
    <w:p>
      <w:pPr>
        <w:pStyle w:val="ListBullet"/>
        <w:spacing w:after="80" w:line="264" w:lineRule="auto"/>
      </w:pPr>
      <w:r>
        <w:rPr>
          <w:rFonts w:ascii="Calibri" w:hAnsi="Calibri"/>
          <w:b w:val="0"/>
          <w:i w:val="0"/>
          <w:color w:val="203040"/>
          <w:sz w:val="22"/>
        </w:rPr>
        <w:t>Claims involving legal, health, finance, compliance or safety require human subject-matter review.</w:t>
      </w:r>
    </w:p>
    <w:p>
      <w:pPr>
        <w:pStyle w:val="Heading1"/>
      </w:pPr>
      <w:r>
        <w:t>29. Error Handling</w:t>
      </w:r>
    </w:p>
    <w:tbl>
      <w:tblPr>
        <w:tblStyle w:val="TableGrid"/>
        <w:tblW w:type="auto" w:w="0"/>
        <w:tblLayout w:type="fixed"/>
        <w:tblLook w:firstColumn="1" w:firstRow="1" w:lastColumn="0" w:lastRow="0" w:noHBand="0" w:noVBand="1" w:val="04A0"/>
        <w:tblW w:w="9360" w:type="dxa"/>
        <w:jc w:val="left"/>
        <w:tblInd w:w="120" w:type="dxa"/>
        <w:tblW w:w="9360" w:type="dxa"/>
        <w:tblInd w:w="120" w:type="dxa"/>
      </w:tblPr>
      <w:tblGrid>
        <w:gridCol w:w="2600"/>
        <w:gridCol w:w="6760"/>
      </w:tblGrid>
      <w:tr>
        <w:trPr>
          <w:tblHeader w:val="true"/>
        </w:trPr>
        <w:tc>
          <w:tcPr>
            <w:tcW w:type="dxa" w:w="2600"/>
            <w:vAlign w:val="center"/>
            <w:tcMar>
              <w:top w:w="80" w:type="dxa"/>
              <w:bottom w:w="80" w:type="dxa"/>
              <w:start w:w="120" w:type="dxa"/>
              <w:end w:w="120" w:type="dxa"/>
              <w:top w:w="80" w:type="dxa"/>
              <w:bottom w:w="80" w:type="dxa"/>
              <w:start w:w="120" w:type="dxa"/>
              <w:end w:w="120" w:type="dxa"/>
            </w:tcMar>
            <w:tcW w:w="2600" w:type="dxa"/>
            <w:shd w:fill="2E74B5"/>
            <w:tcW w:w="2600" w:type="dxa"/>
          </w:tcPr>
          <w:p>
            <w:pPr>
              <w:spacing w:after="0"/>
            </w:pPr>
            <w:r>
              <w:rPr>
                <w:rFonts w:ascii="Calibri" w:hAnsi="Calibri"/>
                <w:b/>
                <w:i w:val="0"/>
                <w:color w:val="FFFFFF"/>
                <w:sz w:val="16"/>
              </w:rPr>
              <w:t>Failure</w:t>
            </w:r>
          </w:p>
        </w:tc>
        <w:tc>
          <w:tcPr>
            <w:tcW w:type="dxa" w:w="6760"/>
            <w:vAlign w:val="center"/>
            <w:tcMar>
              <w:top w:w="80" w:type="dxa"/>
              <w:bottom w:w="80" w:type="dxa"/>
              <w:start w:w="120" w:type="dxa"/>
              <w:end w:w="120" w:type="dxa"/>
              <w:top w:w="80" w:type="dxa"/>
              <w:bottom w:w="80" w:type="dxa"/>
              <w:start w:w="120" w:type="dxa"/>
              <w:end w:w="120" w:type="dxa"/>
            </w:tcMar>
            <w:tcW w:w="6760" w:type="dxa"/>
            <w:shd w:fill="2E74B5"/>
            <w:tcW w:w="6760" w:type="dxa"/>
          </w:tcPr>
          <w:p>
            <w:pPr>
              <w:spacing w:after="0"/>
            </w:pPr>
            <w:r>
              <w:rPr>
                <w:rFonts w:ascii="Calibri" w:hAnsi="Calibri"/>
                <w:b/>
                <w:i w:val="0"/>
                <w:color w:val="FFFFFF"/>
                <w:sz w:val="16"/>
              </w:rPr>
              <w:t>Behavior</w:t>
            </w:r>
          </w:p>
        </w:tc>
      </w:tr>
      <w:tr>
        <w:tc>
          <w:tcPr>
            <w:tcW w:type="dxa" w:w="2600"/>
            <w:shd w:fill="FAFBFC"/>
            <w:vAlign w:val="center"/>
            <w:tcMar>
              <w:top w:w="80" w:type="dxa"/>
              <w:bottom w:w="80" w:type="dxa"/>
              <w:start w:w="120" w:type="dxa"/>
              <w:end w:w="120" w:type="dxa"/>
            </w:tcMar>
            <w:tcW w:w="2600" w:type="dxa"/>
          </w:tcPr>
          <w:p>
            <w:pPr>
              <w:spacing w:after="0" w:line="240" w:lineRule="auto"/>
            </w:pPr>
            <w:r>
              <w:rPr>
                <w:rFonts w:ascii="Calibri" w:hAnsi="Calibri"/>
                <w:b w:val="0"/>
                <w:i w:val="0"/>
                <w:color w:val="203040"/>
                <w:sz w:val="16"/>
              </w:rPr>
              <w:t>Invalid/unsafe URL</w:t>
            </w:r>
          </w:p>
        </w:tc>
        <w:tc>
          <w:tcPr>
            <w:tcW w:type="dxa" w:w="6760"/>
            <w:shd w:fill="FAFBFC"/>
            <w:vAlign w:val="center"/>
            <w:tcMar>
              <w:top w:w="80" w:type="dxa"/>
              <w:bottom w:w="80" w:type="dxa"/>
              <w:start w:w="120" w:type="dxa"/>
              <w:end w:w="120" w:type="dxa"/>
            </w:tcMar>
            <w:tcW w:w="6760" w:type="dxa"/>
          </w:tcPr>
          <w:p>
            <w:pPr>
              <w:spacing w:after="0" w:line="240" w:lineRule="auto"/>
            </w:pPr>
            <w:r>
              <w:rPr>
                <w:rFonts w:ascii="Calibri" w:hAnsi="Calibri"/>
                <w:b w:val="0"/>
                <w:i w:val="0"/>
                <w:color w:val="203040"/>
                <w:sz w:val="16"/>
              </w:rPr>
              <w:t>Block before network request; explain field error</w:t>
            </w:r>
          </w:p>
        </w:tc>
      </w:tr>
      <w:tr>
        <w:tc>
          <w:tcPr>
            <w:tcW w:type="dxa" w:w="2600"/>
            <w:vAlign w:val="center"/>
            <w:tcMar>
              <w:top w:w="80" w:type="dxa"/>
              <w:bottom w:w="80" w:type="dxa"/>
              <w:start w:w="120" w:type="dxa"/>
              <w:end w:w="120" w:type="dxa"/>
            </w:tcMar>
            <w:tcW w:w="2600" w:type="dxa"/>
          </w:tcPr>
          <w:p>
            <w:pPr>
              <w:spacing w:after="0" w:line="240" w:lineRule="auto"/>
            </w:pPr>
            <w:r>
              <w:rPr>
                <w:rFonts w:ascii="Calibri" w:hAnsi="Calibri"/>
                <w:b w:val="0"/>
                <w:i w:val="0"/>
                <w:color w:val="203040"/>
                <w:sz w:val="16"/>
              </w:rPr>
              <w:t>Robots/policy denial</w:t>
            </w:r>
          </w:p>
        </w:tc>
        <w:tc>
          <w:tcPr>
            <w:tcW w:type="dxa" w:w="6760"/>
            <w:vAlign w:val="center"/>
            <w:tcMar>
              <w:top w:w="80" w:type="dxa"/>
              <w:bottom w:w="80" w:type="dxa"/>
              <w:start w:w="120" w:type="dxa"/>
              <w:end w:w="120" w:type="dxa"/>
            </w:tcMar>
            <w:tcW w:w="6760" w:type="dxa"/>
          </w:tcPr>
          <w:p>
            <w:pPr>
              <w:spacing w:after="0" w:line="240" w:lineRule="auto"/>
            </w:pPr>
            <w:r>
              <w:rPr>
                <w:rFonts w:ascii="Calibri" w:hAnsi="Calibri"/>
                <w:b w:val="0"/>
                <w:i w:val="0"/>
                <w:color w:val="203040"/>
                <w:sz w:val="16"/>
              </w:rPr>
              <w:t>Mark blocked; do not retry around restriction</w:t>
            </w:r>
          </w:p>
        </w:tc>
      </w:tr>
      <w:tr>
        <w:tc>
          <w:tcPr>
            <w:tcW w:type="dxa" w:w="2600"/>
            <w:shd w:fill="FAFBFC"/>
            <w:vAlign w:val="center"/>
            <w:tcMar>
              <w:top w:w="80" w:type="dxa"/>
              <w:bottom w:w="80" w:type="dxa"/>
              <w:start w:w="120" w:type="dxa"/>
              <w:end w:w="120" w:type="dxa"/>
            </w:tcMar>
            <w:tcW w:w="2600" w:type="dxa"/>
          </w:tcPr>
          <w:p>
            <w:pPr>
              <w:spacing w:after="0" w:line="240" w:lineRule="auto"/>
            </w:pPr>
            <w:r>
              <w:rPr>
                <w:rFonts w:ascii="Calibri" w:hAnsi="Calibri"/>
                <w:b w:val="0"/>
                <w:i w:val="0"/>
                <w:color w:val="203040"/>
                <w:sz w:val="16"/>
              </w:rPr>
              <w:t>429/5xx/timeout</w:t>
            </w:r>
          </w:p>
        </w:tc>
        <w:tc>
          <w:tcPr>
            <w:tcW w:type="dxa" w:w="6760"/>
            <w:shd w:fill="FAFBFC"/>
            <w:vAlign w:val="center"/>
            <w:tcMar>
              <w:top w:w="80" w:type="dxa"/>
              <w:bottom w:w="80" w:type="dxa"/>
              <w:start w:w="120" w:type="dxa"/>
              <w:end w:w="120" w:type="dxa"/>
            </w:tcMar>
            <w:tcW w:w="6760" w:type="dxa"/>
          </w:tcPr>
          <w:p>
            <w:pPr>
              <w:spacing w:after="0" w:line="240" w:lineRule="auto"/>
            </w:pPr>
            <w:r>
              <w:rPr>
                <w:rFonts w:ascii="Calibri" w:hAnsi="Calibri"/>
                <w:b w:val="0"/>
                <w:i w:val="0"/>
                <w:color w:val="203040"/>
                <w:sz w:val="16"/>
              </w:rPr>
              <w:t>Bounded exponential backoff with jitter; respect Retry-After</w:t>
            </w:r>
          </w:p>
        </w:tc>
      </w:tr>
      <w:tr>
        <w:tc>
          <w:tcPr>
            <w:tcW w:type="dxa" w:w="2600"/>
            <w:vAlign w:val="center"/>
            <w:tcMar>
              <w:top w:w="80" w:type="dxa"/>
              <w:bottom w:w="80" w:type="dxa"/>
              <w:start w:w="120" w:type="dxa"/>
              <w:end w:w="120" w:type="dxa"/>
            </w:tcMar>
            <w:tcW w:w="2600" w:type="dxa"/>
          </w:tcPr>
          <w:p>
            <w:pPr>
              <w:spacing w:after="0" w:line="240" w:lineRule="auto"/>
            </w:pPr>
            <w:r>
              <w:rPr>
                <w:rFonts w:ascii="Calibri" w:hAnsi="Calibri"/>
                <w:b w:val="0"/>
                <w:i w:val="0"/>
                <w:color w:val="203040"/>
                <w:sz w:val="16"/>
              </w:rPr>
              <w:t>Bot challenge/CAPTCHA</w:t>
            </w:r>
          </w:p>
        </w:tc>
        <w:tc>
          <w:tcPr>
            <w:tcW w:type="dxa" w:w="6760"/>
            <w:vAlign w:val="center"/>
            <w:tcMar>
              <w:top w:w="80" w:type="dxa"/>
              <w:bottom w:w="80" w:type="dxa"/>
              <w:start w:w="120" w:type="dxa"/>
              <w:end w:w="120" w:type="dxa"/>
            </w:tcMar>
            <w:tcW w:w="6760" w:type="dxa"/>
          </w:tcPr>
          <w:p>
            <w:pPr>
              <w:spacing w:after="0" w:line="240" w:lineRule="auto"/>
            </w:pPr>
            <w:r>
              <w:rPr>
                <w:rFonts w:ascii="Calibri" w:hAnsi="Calibri"/>
                <w:b w:val="0"/>
                <w:i w:val="0"/>
                <w:color w:val="203040"/>
                <w:sz w:val="16"/>
              </w:rPr>
              <w:t>Stop target; report limitation; never solve/evolve bypass</w:t>
            </w:r>
          </w:p>
        </w:tc>
      </w:tr>
      <w:tr>
        <w:tc>
          <w:tcPr>
            <w:tcW w:type="dxa" w:w="2600"/>
            <w:shd w:fill="FAFBFC"/>
            <w:vAlign w:val="center"/>
            <w:tcMar>
              <w:top w:w="80" w:type="dxa"/>
              <w:bottom w:w="80" w:type="dxa"/>
              <w:start w:w="120" w:type="dxa"/>
              <w:end w:w="120" w:type="dxa"/>
            </w:tcMar>
            <w:tcW w:w="2600" w:type="dxa"/>
          </w:tcPr>
          <w:p>
            <w:pPr>
              <w:spacing w:after="0" w:line="240" w:lineRule="auto"/>
            </w:pPr>
            <w:r>
              <w:rPr>
                <w:rFonts w:ascii="Calibri" w:hAnsi="Calibri"/>
                <w:b w:val="0"/>
                <w:i w:val="0"/>
                <w:color w:val="203040"/>
                <w:sz w:val="16"/>
              </w:rPr>
              <w:t>Render/extraction failure</w:t>
            </w:r>
          </w:p>
        </w:tc>
        <w:tc>
          <w:tcPr>
            <w:tcW w:type="dxa" w:w="6760"/>
            <w:shd w:fill="FAFBFC"/>
            <w:vAlign w:val="center"/>
            <w:tcMar>
              <w:top w:w="80" w:type="dxa"/>
              <w:bottom w:w="80" w:type="dxa"/>
              <w:start w:w="120" w:type="dxa"/>
              <w:end w:w="120" w:type="dxa"/>
            </w:tcMar>
            <w:tcW w:w="6760" w:type="dxa"/>
          </w:tcPr>
          <w:p>
            <w:pPr>
              <w:spacing w:after="0" w:line="240" w:lineRule="auto"/>
            </w:pPr>
            <w:r>
              <w:rPr>
                <w:rFonts w:ascii="Calibri" w:hAnsi="Calibri"/>
                <w:b w:val="0"/>
                <w:i w:val="0"/>
                <w:color w:val="203040"/>
                <w:sz w:val="16"/>
              </w:rPr>
              <w:t>Retain raw/partial artifacts; retry alternate deterministic extractor; lower coverage</w:t>
            </w:r>
          </w:p>
        </w:tc>
      </w:tr>
      <w:tr>
        <w:tc>
          <w:tcPr>
            <w:tcW w:type="dxa" w:w="2600"/>
            <w:vAlign w:val="center"/>
            <w:tcMar>
              <w:top w:w="80" w:type="dxa"/>
              <w:bottom w:w="80" w:type="dxa"/>
              <w:start w:w="120" w:type="dxa"/>
              <w:end w:w="120" w:type="dxa"/>
            </w:tcMar>
            <w:tcW w:w="2600" w:type="dxa"/>
          </w:tcPr>
          <w:p>
            <w:pPr>
              <w:spacing w:after="0" w:line="240" w:lineRule="auto"/>
            </w:pPr>
            <w:r>
              <w:rPr>
                <w:rFonts w:ascii="Calibri" w:hAnsi="Calibri"/>
                <w:b w:val="0"/>
                <w:i w:val="0"/>
                <w:color w:val="203040"/>
                <w:sz w:val="16"/>
              </w:rPr>
              <w:t>Model/schema failure</w:t>
            </w:r>
          </w:p>
        </w:tc>
        <w:tc>
          <w:tcPr>
            <w:tcW w:type="dxa" w:w="6760"/>
            <w:vAlign w:val="center"/>
            <w:tcMar>
              <w:top w:w="80" w:type="dxa"/>
              <w:bottom w:w="80" w:type="dxa"/>
              <w:start w:w="120" w:type="dxa"/>
              <w:end w:w="120" w:type="dxa"/>
            </w:tcMar>
            <w:tcW w:w="6760" w:type="dxa"/>
          </w:tcPr>
          <w:p>
            <w:pPr>
              <w:spacing w:after="0" w:line="240" w:lineRule="auto"/>
            </w:pPr>
            <w:r>
              <w:rPr>
                <w:rFonts w:ascii="Calibri" w:hAnsi="Calibri"/>
                <w:b w:val="0"/>
                <w:i w:val="0"/>
                <w:color w:val="203040"/>
                <w:sz w:val="16"/>
              </w:rPr>
              <w:t>Retry with bounded attempts; validate structured output; quarantine invalid item</w:t>
            </w:r>
          </w:p>
        </w:tc>
      </w:tr>
      <w:tr>
        <w:tc>
          <w:tcPr>
            <w:tcW w:type="dxa" w:w="2600"/>
            <w:shd w:fill="FAFBFC"/>
            <w:vAlign w:val="center"/>
            <w:tcMar>
              <w:top w:w="80" w:type="dxa"/>
              <w:bottom w:w="80" w:type="dxa"/>
              <w:start w:w="120" w:type="dxa"/>
              <w:end w:w="120" w:type="dxa"/>
            </w:tcMar>
            <w:tcW w:w="2600" w:type="dxa"/>
          </w:tcPr>
          <w:p>
            <w:pPr>
              <w:spacing w:after="0" w:line="240" w:lineRule="auto"/>
            </w:pPr>
            <w:r>
              <w:rPr>
                <w:rFonts w:ascii="Calibri" w:hAnsi="Calibri"/>
                <w:b w:val="0"/>
                <w:i w:val="0"/>
                <w:color w:val="203040"/>
                <w:sz w:val="16"/>
              </w:rPr>
              <w:t>Competitor partial failure</w:t>
            </w:r>
          </w:p>
        </w:tc>
        <w:tc>
          <w:tcPr>
            <w:tcW w:type="dxa" w:w="6760"/>
            <w:shd w:fill="FAFBFC"/>
            <w:vAlign w:val="center"/>
            <w:tcMar>
              <w:top w:w="80" w:type="dxa"/>
              <w:bottom w:w="80" w:type="dxa"/>
              <w:start w:w="120" w:type="dxa"/>
              <w:end w:w="120" w:type="dxa"/>
            </w:tcMar>
            <w:tcW w:w="6760" w:type="dxa"/>
          </w:tcPr>
          <w:p>
            <w:pPr>
              <w:spacing w:after="0" w:line="240" w:lineRule="auto"/>
            </w:pPr>
            <w:r>
              <w:rPr>
                <w:rFonts w:ascii="Calibri" w:hAnsi="Calibri"/>
                <w:b w:val="0"/>
                <w:i w:val="0"/>
                <w:color w:val="203040"/>
                <w:sz w:val="16"/>
              </w:rPr>
              <w:t>Continue Clara and other targets; mark report partial; suppress unsupported comparisons</w:t>
            </w:r>
          </w:p>
        </w:tc>
      </w:tr>
      <w:tr>
        <w:tc>
          <w:tcPr>
            <w:tcW w:type="dxa" w:w="2600"/>
            <w:vAlign w:val="center"/>
            <w:tcMar>
              <w:top w:w="80" w:type="dxa"/>
              <w:bottom w:w="80" w:type="dxa"/>
              <w:start w:w="120" w:type="dxa"/>
              <w:end w:w="120" w:type="dxa"/>
            </w:tcMar>
            <w:tcW w:w="2600" w:type="dxa"/>
          </w:tcPr>
          <w:p>
            <w:pPr>
              <w:spacing w:after="0" w:line="240" w:lineRule="auto"/>
            </w:pPr>
            <w:r>
              <w:rPr>
                <w:rFonts w:ascii="Calibri" w:hAnsi="Calibri"/>
                <w:b w:val="0"/>
                <w:i w:val="0"/>
                <w:color w:val="203040"/>
                <w:sz w:val="16"/>
              </w:rPr>
              <w:t>Budget exhaustion</w:t>
            </w:r>
          </w:p>
        </w:tc>
        <w:tc>
          <w:tcPr>
            <w:tcW w:type="dxa" w:w="6760"/>
            <w:vAlign w:val="center"/>
            <w:tcMar>
              <w:top w:w="80" w:type="dxa"/>
              <w:bottom w:w="80" w:type="dxa"/>
              <w:start w:w="120" w:type="dxa"/>
              <w:end w:w="120" w:type="dxa"/>
            </w:tcMar>
            <w:tcW w:w="6760" w:type="dxa"/>
          </w:tcPr>
          <w:p>
            <w:pPr>
              <w:spacing w:after="0" w:line="240" w:lineRule="auto"/>
            </w:pPr>
            <w:r>
              <w:rPr>
                <w:rFonts w:ascii="Calibri" w:hAnsi="Calibri"/>
                <w:b w:val="0"/>
                <w:i w:val="0"/>
                <w:color w:val="203040"/>
                <w:sz w:val="16"/>
              </w:rPr>
              <w:t>Finish in-flight safe unit; report omitted scope and impact</w:t>
            </w:r>
          </w:p>
        </w:tc>
      </w:tr>
      <w:tr>
        <w:tc>
          <w:tcPr>
            <w:tcW w:type="dxa" w:w="2600"/>
            <w:shd w:fill="FAFBFC"/>
            <w:vAlign w:val="center"/>
            <w:tcMar>
              <w:top w:w="80" w:type="dxa"/>
              <w:bottom w:w="80" w:type="dxa"/>
              <w:start w:w="120" w:type="dxa"/>
              <w:end w:w="120" w:type="dxa"/>
            </w:tcMar>
            <w:tcW w:w="2600" w:type="dxa"/>
          </w:tcPr>
          <w:p>
            <w:pPr>
              <w:spacing w:after="0" w:line="240" w:lineRule="auto"/>
            </w:pPr>
            <w:r>
              <w:rPr>
                <w:rFonts w:ascii="Calibri" w:hAnsi="Calibri"/>
                <w:b w:val="0"/>
                <w:i w:val="0"/>
                <w:color w:val="203040"/>
                <w:sz w:val="16"/>
              </w:rPr>
              <w:t>Export failure</w:t>
            </w:r>
          </w:p>
        </w:tc>
        <w:tc>
          <w:tcPr>
            <w:tcW w:type="dxa" w:w="6760"/>
            <w:shd w:fill="FAFBFC"/>
            <w:vAlign w:val="center"/>
            <w:tcMar>
              <w:top w:w="80" w:type="dxa"/>
              <w:bottom w:w="80" w:type="dxa"/>
              <w:start w:w="120" w:type="dxa"/>
              <w:end w:w="120" w:type="dxa"/>
            </w:tcMar>
            <w:tcW w:w="6760" w:type="dxa"/>
          </w:tcPr>
          <w:p>
            <w:pPr>
              <w:spacing w:after="0" w:line="240" w:lineRule="auto"/>
            </w:pPr>
            <w:r>
              <w:rPr>
                <w:rFonts w:ascii="Calibri" w:hAnsi="Calibri"/>
                <w:b w:val="0"/>
                <w:i w:val="0"/>
                <w:color w:val="203040"/>
                <w:sz w:val="16"/>
              </w:rPr>
              <w:t>Keep approved data; retry export without re-running audit</w:t>
            </w:r>
          </w:p>
        </w:tc>
      </w:tr>
      <w:tr>
        <w:tc>
          <w:tcPr>
            <w:tcW w:type="dxa" w:w="2600"/>
            <w:vAlign w:val="center"/>
            <w:tcMar>
              <w:top w:w="80" w:type="dxa"/>
              <w:bottom w:w="80" w:type="dxa"/>
              <w:start w:w="120" w:type="dxa"/>
              <w:end w:w="120" w:type="dxa"/>
            </w:tcMar>
            <w:tcW w:w="2600" w:type="dxa"/>
          </w:tcPr>
          <w:p>
            <w:pPr>
              <w:spacing w:after="0" w:line="240" w:lineRule="auto"/>
            </w:pPr>
            <w:r>
              <w:rPr>
                <w:rFonts w:ascii="Calibri" w:hAnsi="Calibri"/>
                <w:b w:val="0"/>
                <w:i w:val="0"/>
                <w:color w:val="203040"/>
                <w:sz w:val="16"/>
              </w:rPr>
              <w:t>Worker crash</w:t>
            </w:r>
          </w:p>
        </w:tc>
        <w:tc>
          <w:tcPr>
            <w:tcW w:type="dxa" w:w="6760"/>
            <w:vAlign w:val="center"/>
            <w:tcMar>
              <w:top w:w="80" w:type="dxa"/>
              <w:bottom w:w="80" w:type="dxa"/>
              <w:start w:w="120" w:type="dxa"/>
              <w:end w:w="120" w:type="dxa"/>
            </w:tcMar>
            <w:tcW w:w="6760" w:type="dxa"/>
          </w:tcPr>
          <w:p>
            <w:pPr>
              <w:spacing w:after="0" w:line="240" w:lineRule="auto"/>
            </w:pPr>
            <w:r>
              <w:rPr>
                <w:rFonts w:ascii="Calibri" w:hAnsi="Calibri"/>
                <w:b w:val="0"/>
                <w:i w:val="0"/>
                <w:color w:val="203040"/>
                <w:sz w:val="16"/>
              </w:rPr>
              <w:t>Resume idempotently from persisted stage/checkpoint</w:t>
            </w:r>
          </w:p>
        </w:tc>
      </w:tr>
    </w:tbl>
    <w:p>
      <w:pPr>
        <w:spacing w:after="0"/>
      </w:pPr>
    </w:p>
    <w:p>
      <w:pPr>
        <w:pStyle w:val="Heading1"/>
      </w:pPr>
      <w:r>
        <w:t>30. Edge Cases</w:t>
      </w:r>
    </w:p>
    <w:p>
      <w:pPr>
        <w:pStyle w:val="ListBullet"/>
        <w:spacing w:after="80" w:line="264" w:lineRule="auto"/>
      </w:pPr>
      <w:r>
        <w:rPr>
          <w:rFonts w:ascii="Calibri" w:hAnsi="Calibri"/>
          <w:b w:val="0"/>
          <w:i w:val="0"/>
          <w:color w:val="203040"/>
          <w:sz w:val="22"/>
        </w:rPr>
        <w:t>Single-page apps, shadow DOM, client-rendered routes and infinite scroll.</w:t>
      </w:r>
    </w:p>
    <w:p>
      <w:pPr>
        <w:pStyle w:val="ListBullet"/>
        <w:spacing w:after="80" w:line="264" w:lineRule="auto"/>
      </w:pPr>
      <w:r>
        <w:rPr>
          <w:rFonts w:ascii="Calibri" w:hAnsi="Calibri"/>
          <w:b w:val="0"/>
          <w:i w:val="0"/>
          <w:color w:val="203040"/>
          <w:sz w:val="22"/>
        </w:rPr>
        <w:t>Cookie/age/geo gates, personalization, A/B tests and campaign expiry.</w:t>
      </w:r>
    </w:p>
    <w:p>
      <w:pPr>
        <w:pStyle w:val="ListBullet"/>
        <w:spacing w:after="80" w:line="264" w:lineRule="auto"/>
      </w:pPr>
      <w:r>
        <w:rPr>
          <w:rFonts w:ascii="Calibri" w:hAnsi="Calibri"/>
          <w:b w:val="0"/>
          <w:i w:val="0"/>
          <w:color w:val="203040"/>
          <w:sz w:val="22"/>
        </w:rPr>
        <w:t>Multiple languages, currencies, countries, subdomains and hreflang conflicts.</w:t>
      </w:r>
    </w:p>
    <w:p>
      <w:pPr>
        <w:pStyle w:val="ListBullet"/>
        <w:spacing w:after="80" w:line="264" w:lineRule="auto"/>
      </w:pPr>
      <w:r>
        <w:rPr>
          <w:rFonts w:ascii="Calibri" w:hAnsi="Calibri"/>
          <w:b w:val="0"/>
          <w:i w:val="0"/>
          <w:color w:val="203040"/>
          <w:sz w:val="22"/>
        </w:rPr>
        <w:t>Very large blogs, faceted navigation, calendars and parameter traps.</w:t>
      </w:r>
    </w:p>
    <w:p>
      <w:pPr>
        <w:pStyle w:val="ListBullet"/>
        <w:spacing w:after="80" w:line="264" w:lineRule="auto"/>
      </w:pPr>
      <w:r>
        <w:rPr>
          <w:rFonts w:ascii="Calibri" w:hAnsi="Calibri"/>
          <w:b w:val="0"/>
          <w:i w:val="0"/>
          <w:color w:val="203040"/>
          <w:sz w:val="22"/>
        </w:rPr>
        <w:t>PDF-only or video-heavy pages; images containing the only copy.</w:t>
      </w:r>
    </w:p>
    <w:p>
      <w:pPr>
        <w:pStyle w:val="ListBullet"/>
        <w:spacing w:after="80" w:line="264" w:lineRule="auto"/>
      </w:pPr>
      <w:r>
        <w:rPr>
          <w:rFonts w:ascii="Calibri" w:hAnsi="Calibri"/>
          <w:b w:val="0"/>
          <w:i w:val="0"/>
          <w:color w:val="203040"/>
          <w:sz w:val="22"/>
        </w:rPr>
        <w:t>Headless CMS duplicates, responsive duplicate markup and hidden tabs.</w:t>
      </w:r>
    </w:p>
    <w:p>
      <w:pPr>
        <w:pStyle w:val="ListBullet"/>
        <w:spacing w:after="80" w:line="264" w:lineRule="auto"/>
      </w:pPr>
      <w:r>
        <w:rPr>
          <w:rFonts w:ascii="Calibri" w:hAnsi="Calibri"/>
          <w:b w:val="0"/>
          <w:i w:val="0"/>
          <w:color w:val="203040"/>
          <w:sz w:val="22"/>
        </w:rPr>
        <w:t>Competitors with a different business model or no equivalent page.</w:t>
      </w:r>
    </w:p>
    <w:p>
      <w:pPr>
        <w:pStyle w:val="ListBullet"/>
        <w:spacing w:after="80" w:line="264" w:lineRule="auto"/>
      </w:pPr>
      <w:r>
        <w:rPr>
          <w:rFonts w:ascii="Calibri" w:hAnsi="Calibri"/>
          <w:b w:val="0"/>
          <w:i w:val="0"/>
          <w:color w:val="203040"/>
          <w:sz w:val="22"/>
        </w:rPr>
        <w:t>Shared CDN assets, inaccessible originals, SVG sprites and data URLs.</w:t>
      </w:r>
    </w:p>
    <w:p>
      <w:pPr>
        <w:pStyle w:val="ListBullet"/>
        <w:spacing w:after="80" w:line="264" w:lineRule="auto"/>
      </w:pPr>
      <w:r>
        <w:rPr>
          <w:rFonts w:ascii="Calibri" w:hAnsi="Calibri"/>
          <w:b w:val="0"/>
          <w:i w:val="0"/>
          <w:color w:val="203040"/>
          <w:sz w:val="22"/>
        </w:rPr>
        <w:t>Changes during a run causing inconsistent snapshots.</w:t>
      </w:r>
    </w:p>
    <w:p>
      <w:pPr>
        <w:pStyle w:val="ListBullet"/>
        <w:spacing w:after="80" w:line="264" w:lineRule="auto"/>
      </w:pPr>
      <w:r>
        <w:rPr>
          <w:rFonts w:ascii="Calibri" w:hAnsi="Calibri"/>
          <w:b w:val="0"/>
          <w:i w:val="0"/>
          <w:color w:val="203040"/>
          <w:sz w:val="22"/>
        </w:rPr>
        <w:t>Brand guidance that conflicts with current site or with business objective.</w:t>
      </w:r>
    </w:p>
    <w:p>
      <w:pPr>
        <w:pStyle w:val="ListBullet"/>
        <w:spacing w:after="80" w:line="264" w:lineRule="auto"/>
      </w:pPr>
      <w:r>
        <w:rPr>
          <w:rFonts w:ascii="Calibri" w:hAnsi="Calibri"/>
          <w:b w:val="0"/>
          <w:i w:val="0"/>
          <w:color w:val="203040"/>
          <w:sz w:val="22"/>
        </w:rPr>
        <w:t>No competitor demonstrates a practice; market white space remains a hypothesis.</w:t>
      </w:r>
    </w:p>
    <w:p>
      <w:pPr>
        <w:pStyle w:val="ListBullet"/>
        <w:spacing w:after="80" w:line="264" w:lineRule="auto"/>
      </w:pPr>
      <w:r>
        <w:rPr>
          <w:rFonts w:ascii="Calibri" w:hAnsi="Calibri"/>
          <w:b w:val="0"/>
          <w:i w:val="0"/>
          <w:color w:val="203040"/>
          <w:sz w:val="22"/>
        </w:rPr>
        <w:t>All competitors show a practice that is irrelevant or harmful to Clara.</w:t>
      </w:r>
    </w:p>
    <w:p>
      <w:pPr>
        <w:pStyle w:val="Heading1"/>
      </w:pPr>
      <w:r>
        <w:t>31. Non-Functional Requirements</w:t>
      </w:r>
    </w:p>
    <w:tbl>
      <w:tblPr>
        <w:tblStyle w:val="TableGrid"/>
        <w:tblW w:type="auto" w:w="0"/>
        <w:tblLayout w:type="fixed"/>
        <w:tblLook w:firstColumn="1" w:firstRow="1" w:lastColumn="0" w:lastRow="0" w:noHBand="0" w:noVBand="1" w:val="04A0"/>
        <w:tblW w:w="9360" w:type="dxa"/>
        <w:jc w:val="left"/>
        <w:tblInd w:w="120" w:type="dxa"/>
        <w:tblW w:w="9360" w:type="dxa"/>
        <w:tblInd w:w="120" w:type="dxa"/>
      </w:tblPr>
      <w:tblGrid>
        <w:gridCol w:w="1200"/>
        <w:gridCol w:w="2600"/>
        <w:gridCol w:w="5560"/>
      </w:tblGrid>
      <w:tr>
        <w:trPr>
          <w:tblHeader w:val="true"/>
        </w:trPr>
        <w:tc>
          <w:tcPr>
            <w:tcW w:type="dxa" w:w="1200"/>
            <w:vAlign w:val="center"/>
            <w:tcMar>
              <w:top w:w="80" w:type="dxa"/>
              <w:bottom w:w="80" w:type="dxa"/>
              <w:start w:w="120" w:type="dxa"/>
              <w:end w:w="120" w:type="dxa"/>
              <w:top w:w="80" w:type="dxa"/>
              <w:bottom w:w="80" w:type="dxa"/>
              <w:start w:w="120" w:type="dxa"/>
              <w:end w:w="120" w:type="dxa"/>
            </w:tcMar>
            <w:tcW w:w="1200" w:type="dxa"/>
            <w:shd w:fill="2E74B5"/>
            <w:tcW w:w="1200" w:type="dxa"/>
          </w:tcPr>
          <w:p>
            <w:pPr>
              <w:spacing w:after="0"/>
            </w:pPr>
            <w:r>
              <w:rPr>
                <w:rFonts w:ascii="Calibri" w:hAnsi="Calibri"/>
                <w:b/>
                <w:i w:val="0"/>
                <w:color w:val="FFFFFF"/>
                <w:sz w:val="16"/>
              </w:rPr>
              <w:t>ID</w:t>
            </w:r>
          </w:p>
        </w:tc>
        <w:tc>
          <w:tcPr>
            <w:tcW w:type="dxa" w:w="2600"/>
            <w:vAlign w:val="center"/>
            <w:tcMar>
              <w:top w:w="80" w:type="dxa"/>
              <w:bottom w:w="80" w:type="dxa"/>
              <w:start w:w="120" w:type="dxa"/>
              <w:end w:w="120" w:type="dxa"/>
              <w:top w:w="80" w:type="dxa"/>
              <w:bottom w:w="80" w:type="dxa"/>
              <w:start w:w="120" w:type="dxa"/>
              <w:end w:w="120" w:type="dxa"/>
            </w:tcMar>
            <w:tcW w:w="2600" w:type="dxa"/>
            <w:shd w:fill="2E74B5"/>
            <w:tcW w:w="2600" w:type="dxa"/>
          </w:tcPr>
          <w:p>
            <w:pPr>
              <w:spacing w:after="0"/>
            </w:pPr>
            <w:r>
              <w:rPr>
                <w:rFonts w:ascii="Calibri" w:hAnsi="Calibri"/>
                <w:b/>
                <w:i w:val="0"/>
                <w:color w:val="FFFFFF"/>
                <w:sz w:val="16"/>
              </w:rPr>
              <w:t>Requirement</w:t>
            </w:r>
          </w:p>
        </w:tc>
        <w:tc>
          <w:tcPr>
            <w:tcW w:type="dxa" w:w="5560"/>
            <w:vAlign w:val="center"/>
            <w:tcMar>
              <w:top w:w="80" w:type="dxa"/>
              <w:bottom w:w="80" w:type="dxa"/>
              <w:start w:w="120" w:type="dxa"/>
              <w:end w:w="120" w:type="dxa"/>
              <w:top w:w="80" w:type="dxa"/>
              <w:bottom w:w="80" w:type="dxa"/>
              <w:start w:w="120" w:type="dxa"/>
              <w:end w:w="120" w:type="dxa"/>
            </w:tcMar>
            <w:tcW w:w="5560" w:type="dxa"/>
            <w:shd w:fill="2E74B5"/>
            <w:tcW w:w="5560" w:type="dxa"/>
          </w:tcPr>
          <w:p>
            <w:pPr>
              <w:spacing w:after="0"/>
            </w:pPr>
            <w:r>
              <w:rPr>
                <w:rFonts w:ascii="Calibri" w:hAnsi="Calibri"/>
                <w:b/>
                <w:i w:val="0"/>
                <w:color w:val="FFFFFF"/>
                <w:sz w:val="16"/>
              </w:rPr>
              <w:t>Target</w:t>
            </w:r>
          </w:p>
        </w:tc>
      </w:tr>
      <w:tr>
        <w:tc>
          <w:tcPr>
            <w:tcW w:type="dxa" w:w="1200"/>
            <w:shd w:fill="FAFBFC"/>
            <w:vAlign w:val="center"/>
            <w:tcMar>
              <w:top w:w="80" w:type="dxa"/>
              <w:bottom w:w="80" w:type="dxa"/>
              <w:start w:w="120" w:type="dxa"/>
              <w:end w:w="120" w:type="dxa"/>
            </w:tcMar>
            <w:tcW w:w="1200" w:type="dxa"/>
          </w:tcPr>
          <w:p>
            <w:pPr>
              <w:spacing w:after="0" w:line="240" w:lineRule="auto"/>
            </w:pPr>
            <w:r>
              <w:rPr>
                <w:rFonts w:ascii="Calibri" w:hAnsi="Calibri"/>
                <w:b w:val="0"/>
                <w:i w:val="0"/>
                <w:color w:val="203040"/>
                <w:sz w:val="16"/>
              </w:rPr>
              <w:t>NFR-01</w:t>
            </w:r>
          </w:p>
        </w:tc>
        <w:tc>
          <w:tcPr>
            <w:tcW w:type="dxa" w:w="2600"/>
            <w:shd w:fill="FAFBFC"/>
            <w:vAlign w:val="center"/>
            <w:tcMar>
              <w:top w:w="80" w:type="dxa"/>
              <w:bottom w:w="80" w:type="dxa"/>
              <w:start w:w="120" w:type="dxa"/>
              <w:end w:w="120" w:type="dxa"/>
            </w:tcMar>
            <w:tcW w:w="2600" w:type="dxa"/>
          </w:tcPr>
          <w:p>
            <w:pPr>
              <w:spacing w:after="0" w:line="240" w:lineRule="auto"/>
            </w:pPr>
            <w:r>
              <w:rPr>
                <w:rFonts w:ascii="Calibri" w:hAnsi="Calibri"/>
                <w:b w:val="0"/>
                <w:i w:val="0"/>
                <w:color w:val="203040"/>
                <w:sz w:val="16"/>
              </w:rPr>
              <w:t>Reproducibility</w:t>
            </w:r>
          </w:p>
        </w:tc>
        <w:tc>
          <w:tcPr>
            <w:tcW w:type="dxa" w:w="5560"/>
            <w:shd w:fill="FAFBFC"/>
            <w:vAlign w:val="center"/>
            <w:tcMar>
              <w:top w:w="80" w:type="dxa"/>
              <w:bottom w:w="80" w:type="dxa"/>
              <w:start w:w="120" w:type="dxa"/>
              <w:end w:w="120" w:type="dxa"/>
            </w:tcMar>
            <w:tcW w:w="5560" w:type="dxa"/>
          </w:tcPr>
          <w:p>
            <w:pPr>
              <w:spacing w:after="0" w:line="240" w:lineRule="auto"/>
            </w:pPr>
            <w:r>
              <w:rPr>
                <w:rFonts w:ascii="Calibri" w:hAnsi="Calibri"/>
                <w:b w:val="0"/>
                <w:i w:val="0"/>
                <w:color w:val="203040"/>
                <w:sz w:val="16"/>
              </w:rPr>
              <w:t>Same snapshot/config/rubric/model yields semantically equivalent structured output; deterministic calculations exact</w:t>
            </w:r>
          </w:p>
        </w:tc>
      </w:tr>
      <w:tr>
        <w:tc>
          <w:tcPr>
            <w:tcW w:type="dxa" w:w="1200"/>
            <w:vAlign w:val="center"/>
            <w:tcMar>
              <w:top w:w="80" w:type="dxa"/>
              <w:bottom w:w="80" w:type="dxa"/>
              <w:start w:w="120" w:type="dxa"/>
              <w:end w:w="120" w:type="dxa"/>
            </w:tcMar>
            <w:tcW w:w="1200" w:type="dxa"/>
          </w:tcPr>
          <w:p>
            <w:pPr>
              <w:spacing w:after="0" w:line="240" w:lineRule="auto"/>
            </w:pPr>
            <w:r>
              <w:rPr>
                <w:rFonts w:ascii="Calibri" w:hAnsi="Calibri"/>
                <w:b w:val="0"/>
                <w:i w:val="0"/>
                <w:color w:val="203040"/>
                <w:sz w:val="16"/>
              </w:rPr>
              <w:t>NFR-02</w:t>
            </w:r>
          </w:p>
        </w:tc>
        <w:tc>
          <w:tcPr>
            <w:tcW w:type="dxa" w:w="2600"/>
            <w:vAlign w:val="center"/>
            <w:tcMar>
              <w:top w:w="80" w:type="dxa"/>
              <w:bottom w:w="80" w:type="dxa"/>
              <w:start w:w="120" w:type="dxa"/>
              <w:end w:w="120" w:type="dxa"/>
            </w:tcMar>
            <w:tcW w:w="2600" w:type="dxa"/>
          </w:tcPr>
          <w:p>
            <w:pPr>
              <w:spacing w:after="0" w:line="240" w:lineRule="auto"/>
            </w:pPr>
            <w:r>
              <w:rPr>
                <w:rFonts w:ascii="Calibri" w:hAnsi="Calibri"/>
                <w:b w:val="0"/>
                <w:i w:val="0"/>
                <w:color w:val="203040"/>
                <w:sz w:val="16"/>
              </w:rPr>
              <w:t>Explainability</w:t>
            </w:r>
          </w:p>
        </w:tc>
        <w:tc>
          <w:tcPr>
            <w:tcW w:type="dxa" w:w="5560"/>
            <w:vAlign w:val="center"/>
            <w:tcMar>
              <w:top w:w="80" w:type="dxa"/>
              <w:bottom w:w="80" w:type="dxa"/>
              <w:start w:w="120" w:type="dxa"/>
              <w:end w:w="120" w:type="dxa"/>
            </w:tcMar>
            <w:tcW w:w="5560" w:type="dxa"/>
          </w:tcPr>
          <w:p>
            <w:pPr>
              <w:spacing w:after="0" w:line="240" w:lineRule="auto"/>
            </w:pPr>
            <w:r>
              <w:rPr>
                <w:rFonts w:ascii="Calibri" w:hAnsi="Calibri"/>
                <w:b w:val="0"/>
                <w:i w:val="0"/>
                <w:color w:val="203040"/>
                <w:sz w:val="16"/>
              </w:rPr>
              <w:t>Every published score/finding exposes rubric, rationale, confidence and evidence</w:t>
            </w:r>
          </w:p>
        </w:tc>
      </w:tr>
      <w:tr>
        <w:tc>
          <w:tcPr>
            <w:tcW w:type="dxa" w:w="1200"/>
            <w:shd w:fill="FAFBFC"/>
            <w:vAlign w:val="center"/>
            <w:tcMar>
              <w:top w:w="80" w:type="dxa"/>
              <w:bottom w:w="80" w:type="dxa"/>
              <w:start w:w="120" w:type="dxa"/>
              <w:end w:w="120" w:type="dxa"/>
            </w:tcMar>
            <w:tcW w:w="1200" w:type="dxa"/>
          </w:tcPr>
          <w:p>
            <w:pPr>
              <w:spacing w:after="0" w:line="240" w:lineRule="auto"/>
            </w:pPr>
            <w:r>
              <w:rPr>
                <w:rFonts w:ascii="Calibri" w:hAnsi="Calibri"/>
                <w:b w:val="0"/>
                <w:i w:val="0"/>
                <w:color w:val="203040"/>
                <w:sz w:val="16"/>
              </w:rPr>
              <w:t>NFR-03</w:t>
            </w:r>
          </w:p>
        </w:tc>
        <w:tc>
          <w:tcPr>
            <w:tcW w:type="dxa" w:w="2600"/>
            <w:shd w:fill="FAFBFC"/>
            <w:vAlign w:val="center"/>
            <w:tcMar>
              <w:top w:w="80" w:type="dxa"/>
              <w:bottom w:w="80" w:type="dxa"/>
              <w:start w:w="120" w:type="dxa"/>
              <w:end w:w="120" w:type="dxa"/>
            </w:tcMar>
            <w:tcW w:w="2600" w:type="dxa"/>
          </w:tcPr>
          <w:p>
            <w:pPr>
              <w:spacing w:after="0" w:line="240" w:lineRule="auto"/>
            </w:pPr>
            <w:r>
              <w:rPr>
                <w:rFonts w:ascii="Calibri" w:hAnsi="Calibri"/>
                <w:b w:val="0"/>
                <w:i w:val="0"/>
                <w:color w:val="203040"/>
                <w:sz w:val="16"/>
              </w:rPr>
              <w:t>Availability</w:t>
            </w:r>
          </w:p>
        </w:tc>
        <w:tc>
          <w:tcPr>
            <w:tcW w:type="dxa" w:w="5560"/>
            <w:shd w:fill="FAFBFC"/>
            <w:vAlign w:val="center"/>
            <w:tcMar>
              <w:top w:w="80" w:type="dxa"/>
              <w:bottom w:w="80" w:type="dxa"/>
              <w:start w:w="120" w:type="dxa"/>
              <w:end w:w="120" w:type="dxa"/>
            </w:tcMar>
            <w:tcW w:w="5560" w:type="dxa"/>
          </w:tcPr>
          <w:p>
            <w:pPr>
              <w:spacing w:after="0" w:line="240" w:lineRule="auto"/>
            </w:pPr>
            <w:r>
              <w:rPr>
                <w:rFonts w:ascii="Calibri" w:hAnsi="Calibri"/>
                <w:b w:val="0"/>
                <w:i w:val="0"/>
                <w:color w:val="203040"/>
                <w:sz w:val="16"/>
              </w:rPr>
              <w:t>99.5% monthly control-plane availability at general release; jobs durable through restart</w:t>
            </w:r>
          </w:p>
        </w:tc>
      </w:tr>
      <w:tr>
        <w:tc>
          <w:tcPr>
            <w:tcW w:type="dxa" w:w="1200"/>
            <w:vAlign w:val="center"/>
            <w:tcMar>
              <w:top w:w="80" w:type="dxa"/>
              <w:bottom w:w="80" w:type="dxa"/>
              <w:start w:w="120" w:type="dxa"/>
              <w:end w:w="120" w:type="dxa"/>
            </w:tcMar>
            <w:tcW w:w="1200" w:type="dxa"/>
          </w:tcPr>
          <w:p>
            <w:pPr>
              <w:spacing w:after="0" w:line="240" w:lineRule="auto"/>
            </w:pPr>
            <w:r>
              <w:rPr>
                <w:rFonts w:ascii="Calibri" w:hAnsi="Calibri"/>
                <w:b w:val="0"/>
                <w:i w:val="0"/>
                <w:color w:val="203040"/>
                <w:sz w:val="16"/>
              </w:rPr>
              <w:t>NFR-04</w:t>
            </w:r>
          </w:p>
        </w:tc>
        <w:tc>
          <w:tcPr>
            <w:tcW w:type="dxa" w:w="2600"/>
            <w:vAlign w:val="center"/>
            <w:tcMar>
              <w:top w:w="80" w:type="dxa"/>
              <w:bottom w:w="80" w:type="dxa"/>
              <w:start w:w="120" w:type="dxa"/>
              <w:end w:w="120" w:type="dxa"/>
            </w:tcMar>
            <w:tcW w:w="2600" w:type="dxa"/>
          </w:tcPr>
          <w:p>
            <w:pPr>
              <w:spacing w:after="0" w:line="240" w:lineRule="auto"/>
            </w:pPr>
            <w:r>
              <w:rPr>
                <w:rFonts w:ascii="Calibri" w:hAnsi="Calibri"/>
                <w:b w:val="0"/>
                <w:i w:val="0"/>
                <w:color w:val="203040"/>
                <w:sz w:val="16"/>
              </w:rPr>
              <w:t>Scalability</w:t>
            </w:r>
          </w:p>
        </w:tc>
        <w:tc>
          <w:tcPr>
            <w:tcW w:type="dxa" w:w="5560"/>
            <w:vAlign w:val="center"/>
            <w:tcMar>
              <w:top w:w="80" w:type="dxa"/>
              <w:bottom w:w="80" w:type="dxa"/>
              <w:start w:w="120" w:type="dxa"/>
              <w:end w:w="120" w:type="dxa"/>
            </w:tcMar>
            <w:tcW w:w="5560" w:type="dxa"/>
          </w:tcPr>
          <w:p>
            <w:pPr>
              <w:spacing w:after="0" w:line="240" w:lineRule="auto"/>
            </w:pPr>
            <w:r>
              <w:rPr>
                <w:rFonts w:ascii="Calibri" w:hAnsi="Calibri"/>
                <w:b w:val="0"/>
                <w:i w:val="0"/>
                <w:color w:val="203040"/>
                <w:sz w:val="16"/>
              </w:rPr>
              <w:t>Worker pools scale independently by fetch/render/text/vision task</w:t>
            </w:r>
          </w:p>
        </w:tc>
      </w:tr>
      <w:tr>
        <w:tc>
          <w:tcPr>
            <w:tcW w:type="dxa" w:w="1200"/>
            <w:shd w:fill="FAFBFC"/>
            <w:vAlign w:val="center"/>
            <w:tcMar>
              <w:top w:w="80" w:type="dxa"/>
              <w:bottom w:w="80" w:type="dxa"/>
              <w:start w:w="120" w:type="dxa"/>
              <w:end w:w="120" w:type="dxa"/>
            </w:tcMar>
            <w:tcW w:w="1200" w:type="dxa"/>
          </w:tcPr>
          <w:p>
            <w:pPr>
              <w:spacing w:after="0" w:line="240" w:lineRule="auto"/>
            </w:pPr>
            <w:r>
              <w:rPr>
                <w:rFonts w:ascii="Calibri" w:hAnsi="Calibri"/>
                <w:b w:val="0"/>
                <w:i w:val="0"/>
                <w:color w:val="203040"/>
                <w:sz w:val="16"/>
              </w:rPr>
              <w:t>NFR-05</w:t>
            </w:r>
          </w:p>
        </w:tc>
        <w:tc>
          <w:tcPr>
            <w:tcW w:type="dxa" w:w="2600"/>
            <w:shd w:fill="FAFBFC"/>
            <w:vAlign w:val="center"/>
            <w:tcMar>
              <w:top w:w="80" w:type="dxa"/>
              <w:bottom w:w="80" w:type="dxa"/>
              <w:start w:w="120" w:type="dxa"/>
              <w:end w:w="120" w:type="dxa"/>
            </w:tcMar>
            <w:tcW w:w="2600" w:type="dxa"/>
          </w:tcPr>
          <w:p>
            <w:pPr>
              <w:spacing w:after="0" w:line="240" w:lineRule="auto"/>
            </w:pPr>
            <w:r>
              <w:rPr>
                <w:rFonts w:ascii="Calibri" w:hAnsi="Calibri"/>
                <w:b w:val="0"/>
                <w:i w:val="0"/>
                <w:color w:val="203040"/>
                <w:sz w:val="16"/>
              </w:rPr>
              <w:t>Accessibility</w:t>
            </w:r>
          </w:p>
        </w:tc>
        <w:tc>
          <w:tcPr>
            <w:tcW w:type="dxa" w:w="5560"/>
            <w:shd w:fill="FAFBFC"/>
            <w:vAlign w:val="center"/>
            <w:tcMar>
              <w:top w:w="80" w:type="dxa"/>
              <w:bottom w:w="80" w:type="dxa"/>
              <w:start w:w="120" w:type="dxa"/>
              <w:end w:w="120" w:type="dxa"/>
            </w:tcMar>
            <w:tcW w:w="5560" w:type="dxa"/>
          </w:tcPr>
          <w:p>
            <w:pPr>
              <w:spacing w:after="0" w:line="240" w:lineRule="auto"/>
            </w:pPr>
            <w:r>
              <w:rPr>
                <w:rFonts w:ascii="Calibri" w:hAnsi="Calibri"/>
                <w:b w:val="0"/>
                <w:i w:val="0"/>
                <w:color w:val="203040"/>
                <w:sz w:val="16"/>
              </w:rPr>
              <w:t>Reviewer UI targets WCAG 2.2 AA; exported documents use real headings and table headers</w:t>
            </w:r>
          </w:p>
        </w:tc>
      </w:tr>
      <w:tr>
        <w:tc>
          <w:tcPr>
            <w:tcW w:type="dxa" w:w="1200"/>
            <w:vAlign w:val="center"/>
            <w:tcMar>
              <w:top w:w="80" w:type="dxa"/>
              <w:bottom w:w="80" w:type="dxa"/>
              <w:start w:w="120" w:type="dxa"/>
              <w:end w:w="120" w:type="dxa"/>
            </w:tcMar>
            <w:tcW w:w="1200" w:type="dxa"/>
          </w:tcPr>
          <w:p>
            <w:pPr>
              <w:spacing w:after="0" w:line="240" w:lineRule="auto"/>
            </w:pPr>
            <w:r>
              <w:rPr>
                <w:rFonts w:ascii="Calibri" w:hAnsi="Calibri"/>
                <w:b w:val="0"/>
                <w:i w:val="0"/>
                <w:color w:val="203040"/>
                <w:sz w:val="16"/>
              </w:rPr>
              <w:t>NFR-06</w:t>
            </w:r>
          </w:p>
        </w:tc>
        <w:tc>
          <w:tcPr>
            <w:tcW w:type="dxa" w:w="2600"/>
            <w:vAlign w:val="center"/>
            <w:tcMar>
              <w:top w:w="80" w:type="dxa"/>
              <w:bottom w:w="80" w:type="dxa"/>
              <w:start w:w="120" w:type="dxa"/>
              <w:end w:w="120" w:type="dxa"/>
            </w:tcMar>
            <w:tcW w:w="2600" w:type="dxa"/>
          </w:tcPr>
          <w:p>
            <w:pPr>
              <w:spacing w:after="0" w:line="240" w:lineRule="auto"/>
            </w:pPr>
            <w:r>
              <w:rPr>
                <w:rFonts w:ascii="Calibri" w:hAnsi="Calibri"/>
                <w:b w:val="0"/>
                <w:i w:val="0"/>
                <w:color w:val="203040"/>
                <w:sz w:val="16"/>
              </w:rPr>
              <w:t>Maintainability</w:t>
            </w:r>
          </w:p>
        </w:tc>
        <w:tc>
          <w:tcPr>
            <w:tcW w:type="dxa" w:w="5560"/>
            <w:vAlign w:val="center"/>
            <w:tcMar>
              <w:top w:w="80" w:type="dxa"/>
              <w:bottom w:w="80" w:type="dxa"/>
              <w:start w:w="120" w:type="dxa"/>
              <w:end w:w="120" w:type="dxa"/>
            </w:tcMar>
            <w:tcW w:w="5560" w:type="dxa"/>
          </w:tcPr>
          <w:p>
            <w:pPr>
              <w:spacing w:after="0" w:line="240" w:lineRule="auto"/>
            </w:pPr>
            <w:r>
              <w:rPr>
                <w:rFonts w:ascii="Calibri" w:hAnsi="Calibri"/>
                <w:b w:val="0"/>
                <w:i w:val="0"/>
                <w:color w:val="203040"/>
                <w:sz w:val="16"/>
              </w:rPr>
              <w:t>Typed/versioned contracts, modular stages, automated tests and rollback</w:t>
            </w:r>
          </w:p>
        </w:tc>
      </w:tr>
      <w:tr>
        <w:tc>
          <w:tcPr>
            <w:tcW w:type="dxa" w:w="1200"/>
            <w:shd w:fill="FAFBFC"/>
            <w:vAlign w:val="center"/>
            <w:tcMar>
              <w:top w:w="80" w:type="dxa"/>
              <w:bottom w:w="80" w:type="dxa"/>
              <w:start w:w="120" w:type="dxa"/>
              <w:end w:w="120" w:type="dxa"/>
            </w:tcMar>
            <w:tcW w:w="1200" w:type="dxa"/>
          </w:tcPr>
          <w:p>
            <w:pPr>
              <w:spacing w:after="0" w:line="240" w:lineRule="auto"/>
            </w:pPr>
            <w:r>
              <w:rPr>
                <w:rFonts w:ascii="Calibri" w:hAnsi="Calibri"/>
                <w:b w:val="0"/>
                <w:i w:val="0"/>
                <w:color w:val="203040"/>
                <w:sz w:val="16"/>
              </w:rPr>
              <w:t>NFR-07</w:t>
            </w:r>
          </w:p>
        </w:tc>
        <w:tc>
          <w:tcPr>
            <w:tcW w:type="dxa" w:w="2600"/>
            <w:shd w:fill="FAFBFC"/>
            <w:vAlign w:val="center"/>
            <w:tcMar>
              <w:top w:w="80" w:type="dxa"/>
              <w:bottom w:w="80" w:type="dxa"/>
              <w:start w:w="120" w:type="dxa"/>
              <w:end w:w="120" w:type="dxa"/>
            </w:tcMar>
            <w:tcW w:w="2600" w:type="dxa"/>
          </w:tcPr>
          <w:p>
            <w:pPr>
              <w:spacing w:after="0" w:line="240" w:lineRule="auto"/>
            </w:pPr>
            <w:r>
              <w:rPr>
                <w:rFonts w:ascii="Calibri" w:hAnsi="Calibri"/>
                <w:b w:val="0"/>
                <w:i w:val="0"/>
                <w:color w:val="203040"/>
                <w:sz w:val="16"/>
              </w:rPr>
              <w:t>Portability</w:t>
            </w:r>
          </w:p>
        </w:tc>
        <w:tc>
          <w:tcPr>
            <w:tcW w:type="dxa" w:w="5560"/>
            <w:shd w:fill="FAFBFC"/>
            <w:vAlign w:val="center"/>
            <w:tcMar>
              <w:top w:w="80" w:type="dxa"/>
              <w:bottom w:w="80" w:type="dxa"/>
              <w:start w:w="120" w:type="dxa"/>
              <w:end w:w="120" w:type="dxa"/>
            </w:tcMar>
            <w:tcW w:w="5560" w:type="dxa"/>
          </w:tcPr>
          <w:p>
            <w:pPr>
              <w:spacing w:after="0" w:line="240" w:lineRule="auto"/>
            </w:pPr>
            <w:r>
              <w:rPr>
                <w:rFonts w:ascii="Calibri" w:hAnsi="Calibri"/>
                <w:b w:val="0"/>
                <w:i w:val="0"/>
                <w:color w:val="203040"/>
                <w:sz w:val="16"/>
              </w:rPr>
              <w:t>Model/provider abstractions; raw evidence not locked to one vendor</w:t>
            </w:r>
          </w:p>
        </w:tc>
      </w:tr>
      <w:tr>
        <w:tc>
          <w:tcPr>
            <w:tcW w:type="dxa" w:w="1200"/>
            <w:vAlign w:val="center"/>
            <w:tcMar>
              <w:top w:w="80" w:type="dxa"/>
              <w:bottom w:w="80" w:type="dxa"/>
              <w:start w:w="120" w:type="dxa"/>
              <w:end w:w="120" w:type="dxa"/>
            </w:tcMar>
            <w:tcW w:w="1200" w:type="dxa"/>
          </w:tcPr>
          <w:p>
            <w:pPr>
              <w:spacing w:after="0" w:line="240" w:lineRule="auto"/>
            </w:pPr>
            <w:r>
              <w:rPr>
                <w:rFonts w:ascii="Calibri" w:hAnsi="Calibri"/>
                <w:b w:val="0"/>
                <w:i w:val="0"/>
                <w:color w:val="203040"/>
                <w:sz w:val="16"/>
              </w:rPr>
              <w:t>NFR-08</w:t>
            </w:r>
          </w:p>
        </w:tc>
        <w:tc>
          <w:tcPr>
            <w:tcW w:type="dxa" w:w="2600"/>
            <w:vAlign w:val="center"/>
            <w:tcMar>
              <w:top w:w="80" w:type="dxa"/>
              <w:bottom w:w="80" w:type="dxa"/>
              <w:start w:w="120" w:type="dxa"/>
              <w:end w:w="120" w:type="dxa"/>
            </w:tcMar>
            <w:tcW w:w="2600" w:type="dxa"/>
          </w:tcPr>
          <w:p>
            <w:pPr>
              <w:spacing w:after="0" w:line="240" w:lineRule="auto"/>
            </w:pPr>
            <w:r>
              <w:rPr>
                <w:rFonts w:ascii="Calibri" w:hAnsi="Calibri"/>
                <w:b w:val="0"/>
                <w:i w:val="0"/>
                <w:color w:val="203040"/>
                <w:sz w:val="16"/>
              </w:rPr>
              <w:t>Localization</w:t>
            </w:r>
          </w:p>
        </w:tc>
        <w:tc>
          <w:tcPr>
            <w:tcW w:type="dxa" w:w="5560"/>
            <w:vAlign w:val="center"/>
            <w:tcMar>
              <w:top w:w="80" w:type="dxa"/>
              <w:bottom w:w="80" w:type="dxa"/>
              <w:start w:w="120" w:type="dxa"/>
              <w:end w:w="120" w:type="dxa"/>
            </w:tcMar>
            <w:tcW w:w="5560" w:type="dxa"/>
          </w:tcPr>
          <w:p>
            <w:pPr>
              <w:spacing w:after="0" w:line="240" w:lineRule="auto"/>
            </w:pPr>
            <w:r>
              <w:rPr>
                <w:rFonts w:ascii="Calibri" w:hAnsi="Calibri"/>
                <w:b w:val="0"/>
                <w:i w:val="0"/>
                <w:color w:val="203040"/>
                <w:sz w:val="16"/>
              </w:rPr>
              <w:t>UTF-8, locale metadata and pluggable language rubrics; MVP one primary language</w:t>
            </w:r>
          </w:p>
        </w:tc>
      </w:tr>
    </w:tbl>
    <w:p>
      <w:pPr>
        <w:spacing w:after="0"/>
      </w:pPr>
    </w:p>
    <w:p>
      <w:pPr>
        <w:pStyle w:val="Heading1"/>
      </w:pPr>
      <w:r>
        <w:t>32. Performance Requirements</w:t>
      </w:r>
    </w:p>
    <w:p>
      <w:pPr>
        <w:pStyle w:val="ListBullet"/>
        <w:spacing w:after="80" w:line="264" w:lineRule="auto"/>
      </w:pPr>
      <w:r>
        <w:rPr>
          <w:rFonts w:ascii="Calibri" w:hAnsi="Calibri"/>
          <w:b w:val="0"/>
          <w:i w:val="0"/>
          <w:color w:val="203040"/>
          <w:sz w:val="22"/>
        </w:rPr>
        <w:t>Configuration validation p95 &lt;3 seconds excluding live policy preflight.</w:t>
      </w:r>
    </w:p>
    <w:p>
      <w:pPr>
        <w:pStyle w:val="ListBullet"/>
        <w:spacing w:after="80" w:line="264" w:lineRule="auto"/>
      </w:pPr>
      <w:r>
        <w:rPr>
          <w:rFonts w:ascii="Calibri" w:hAnsi="Calibri"/>
          <w:b w:val="0"/>
          <w:i w:val="0"/>
          <w:color w:val="203040"/>
          <w:sz w:val="22"/>
        </w:rPr>
        <w:t>Run status API p95 &lt;500 ms; evidence search p95 &lt;2 seconds for typical workspace.</w:t>
      </w:r>
    </w:p>
    <w:p>
      <w:pPr>
        <w:pStyle w:val="ListBullet"/>
        <w:spacing w:after="80" w:line="264" w:lineRule="auto"/>
      </w:pPr>
      <w:r>
        <w:rPr>
          <w:rFonts w:ascii="Calibri" w:hAnsi="Calibri"/>
          <w:b w:val="0"/>
          <w:i w:val="0"/>
          <w:color w:val="203040"/>
          <w:sz w:val="22"/>
        </w:rPr>
        <w:t>Standard run target: Clara + 3 competitors, &lt;=200 selected pages/domain, completes within 6 hours at p90 under normal site responsiveness.</w:t>
      </w:r>
    </w:p>
    <w:p>
      <w:pPr>
        <w:pStyle w:val="ListBullet"/>
        <w:spacing w:after="80" w:line="264" w:lineRule="auto"/>
      </w:pPr>
      <w:r>
        <w:rPr>
          <w:rFonts w:ascii="Calibri" w:hAnsi="Calibri"/>
          <w:b w:val="0"/>
          <w:i w:val="0"/>
          <w:color w:val="203040"/>
          <w:sz w:val="22"/>
        </w:rPr>
        <w:t>Quick audit target: &lt;=25 pages/domain, Clara + 3 competitors, completes within 60 minutes at p90.</w:t>
      </w:r>
    </w:p>
    <w:p>
      <w:pPr>
        <w:pStyle w:val="ListBullet"/>
        <w:spacing w:after="80" w:line="264" w:lineRule="auto"/>
      </w:pPr>
      <w:r>
        <w:rPr>
          <w:rFonts w:ascii="Calibri" w:hAnsi="Calibri"/>
          <w:b w:val="0"/>
          <w:i w:val="0"/>
          <w:color w:val="203040"/>
          <w:sz w:val="22"/>
        </w:rPr>
        <w:t>No more than configurable per-host concurrency (default 2) and request rate (default 1 request/second) unless site policy permits more.</w:t>
      </w:r>
    </w:p>
    <w:p>
      <w:pPr>
        <w:pStyle w:val="ListBullet"/>
        <w:spacing w:after="80" w:line="264" w:lineRule="auto"/>
      </w:pPr>
      <w:r>
        <w:rPr>
          <w:rFonts w:ascii="Calibri" w:hAnsi="Calibri"/>
          <w:b w:val="0"/>
          <w:i w:val="0"/>
          <w:color w:val="203040"/>
          <w:sz w:val="22"/>
        </w:rPr>
        <w:t>Cost and token budgets enforced per domain and stage; run warns at 80% and stops gracefully at 100%.</w:t>
      </w:r>
    </w:p>
    <w:p>
      <w:pPr>
        <w:pStyle w:val="ListBullet"/>
        <w:spacing w:after="80" w:line="264" w:lineRule="auto"/>
      </w:pPr>
      <w:r>
        <w:rPr>
          <w:rFonts w:ascii="Calibri" w:hAnsi="Calibri"/>
          <w:b w:val="0"/>
          <w:i w:val="0"/>
          <w:color w:val="203040"/>
          <w:sz w:val="22"/>
        </w:rPr>
        <w:t>At least 95% of successful page captures proceed to structured extraction; failures remain measurable rather than hidden.</w:t>
      </w:r>
    </w:p>
    <w:p>
      <w:pPr>
        <w:pStyle w:val="Heading1"/>
      </w:pPr>
      <w:r>
        <w:t>33. Security &amp; Privacy Considerations</w:t>
      </w:r>
    </w:p>
    <w:p>
      <w:pPr>
        <w:pStyle w:val="ListBullet"/>
        <w:spacing w:after="80" w:line="264" w:lineRule="auto"/>
      </w:pPr>
      <w:r>
        <w:rPr>
          <w:rFonts w:ascii="Calibri" w:hAnsi="Calibri"/>
          <w:b w:val="0"/>
          <w:i w:val="0"/>
          <w:color w:val="203040"/>
          <w:sz w:val="22"/>
        </w:rPr>
        <w:t>Tenant isolation, least-privilege RBAC and SSO-ready authentication.</w:t>
      </w:r>
    </w:p>
    <w:p>
      <w:pPr>
        <w:pStyle w:val="ListBullet"/>
        <w:spacing w:after="80" w:line="264" w:lineRule="auto"/>
      </w:pPr>
      <w:r>
        <w:rPr>
          <w:rFonts w:ascii="Calibri" w:hAnsi="Calibri"/>
          <w:b w:val="0"/>
          <w:i w:val="0"/>
          <w:color w:val="203040"/>
          <w:sz w:val="22"/>
        </w:rPr>
        <w:t>SSRF defense using scheme allowlist, DNS/IP validation before and after redirects, network egress controls and blocked private ranges.</w:t>
      </w:r>
    </w:p>
    <w:p>
      <w:pPr>
        <w:pStyle w:val="ListBullet"/>
        <w:spacing w:after="80" w:line="264" w:lineRule="auto"/>
      </w:pPr>
      <w:r>
        <w:rPr>
          <w:rFonts w:ascii="Calibri" w:hAnsi="Calibri"/>
          <w:b w:val="0"/>
          <w:i w:val="0"/>
          <w:color w:val="203040"/>
          <w:sz w:val="22"/>
        </w:rPr>
        <w:t>Browser sandboxing, ephemeral profiles, disabled downloads where possible and malicious-file scanning.</w:t>
      </w:r>
    </w:p>
    <w:p>
      <w:pPr>
        <w:pStyle w:val="ListBullet"/>
        <w:spacing w:after="80" w:line="264" w:lineRule="auto"/>
      </w:pPr>
      <w:r>
        <w:rPr>
          <w:rFonts w:ascii="Calibri" w:hAnsi="Calibri"/>
          <w:b w:val="0"/>
          <w:i w:val="0"/>
          <w:color w:val="203040"/>
          <w:sz w:val="22"/>
        </w:rPr>
        <w:t>Encryption in transit and at rest; secrets only in managed vault; no credentials in prompts/logs.</w:t>
      </w:r>
    </w:p>
    <w:p>
      <w:pPr>
        <w:pStyle w:val="ListBullet"/>
        <w:spacing w:after="80" w:line="264" w:lineRule="auto"/>
      </w:pPr>
      <w:r>
        <w:rPr>
          <w:rFonts w:ascii="Calibri" w:hAnsi="Calibri"/>
          <w:b w:val="0"/>
          <w:i w:val="0"/>
          <w:color w:val="203040"/>
          <w:sz w:val="22"/>
        </w:rPr>
        <w:t>Minimize personal data from public pages; configurable redaction of emails/phones/faces in shared exports.</w:t>
      </w:r>
    </w:p>
    <w:p>
      <w:pPr>
        <w:pStyle w:val="ListBullet"/>
        <w:spacing w:after="80" w:line="264" w:lineRule="auto"/>
      </w:pPr>
      <w:r>
        <w:rPr>
          <w:rFonts w:ascii="Calibri" w:hAnsi="Calibri"/>
          <w:b w:val="0"/>
          <w:i w:val="0"/>
          <w:color w:val="203040"/>
          <w:sz w:val="22"/>
        </w:rPr>
        <w:t>Vendor data-processing terms and no-training controls for model providers where required.</w:t>
      </w:r>
    </w:p>
    <w:p>
      <w:pPr>
        <w:pStyle w:val="ListBullet"/>
        <w:spacing w:after="80" w:line="264" w:lineRule="auto"/>
      </w:pPr>
      <w:r>
        <w:rPr>
          <w:rFonts w:ascii="Calibri" w:hAnsi="Calibri"/>
          <w:b w:val="0"/>
          <w:i w:val="0"/>
          <w:color w:val="203040"/>
          <w:sz w:val="22"/>
        </w:rPr>
        <w:t>Audit logs for access, configuration, review, export and deletion actions.</w:t>
      </w:r>
    </w:p>
    <w:p>
      <w:pPr>
        <w:pStyle w:val="ListBullet"/>
        <w:spacing w:after="80" w:line="264" w:lineRule="auto"/>
      </w:pPr>
      <w:r>
        <w:rPr>
          <w:rFonts w:ascii="Calibri" w:hAnsi="Calibri"/>
          <w:b w:val="0"/>
          <w:i w:val="0"/>
          <w:color w:val="203040"/>
          <w:sz w:val="22"/>
        </w:rPr>
        <w:t>Retention/deletion policy by raw evidence, derived analysis, logs and exports; backups follow deletion SLA.</w:t>
      </w:r>
    </w:p>
    <w:p>
      <w:pPr>
        <w:pStyle w:val="ListBullet"/>
        <w:spacing w:after="80" w:line="264" w:lineRule="auto"/>
      </w:pPr>
      <w:r>
        <w:rPr>
          <w:rFonts w:ascii="Calibri" w:hAnsi="Calibri"/>
          <w:b w:val="0"/>
          <w:i w:val="0"/>
          <w:color w:val="203040"/>
          <w:sz w:val="22"/>
        </w:rPr>
        <w:t>Threat model covers prompt injection in website content: page instructions are untrusted data and cannot change system policy or tool authority.</w:t>
      </w:r>
    </w:p>
    <w:p>
      <w:pPr>
        <w:pStyle w:val="Heading1"/>
      </w:pPr>
      <w:r>
        <w:t>34. Observability / Logging</w:t>
      </w:r>
    </w:p>
    <w:p>
      <w:r>
        <w:t>Use a run correlation ID across API, queue and workers. Emit structured events for configuration, discovery, fetch, render, extraction, analysis, validation, review and export. Metrics include pages by status, coverage, latency, retries, block rate, extraction quality, evidence-link failures, model/schema failures, token/cost use, recommendation counts, reviewer acceptance/edit/rejection, and drift by rubric/model version. Logs must exclude secrets and minimize captured page content; full content belongs in access-controlled evidence storage. Distributed traces should sample routine runs and retain failures at a higher rate.</w:t>
      </w:r>
    </w:p>
    <w:p>
      <w:pPr>
        <w:pStyle w:val="Heading1"/>
      </w:pPr>
      <w:r>
        <w:t>35. Success Metrics &amp; KPIs</w:t>
      </w:r>
    </w:p>
    <w:tbl>
      <w:tblPr>
        <w:tblStyle w:val="TableGrid"/>
        <w:tblW w:type="auto" w:w="0"/>
        <w:tblLayout w:type="fixed"/>
        <w:tblLook w:firstColumn="1" w:firstRow="1" w:lastColumn="0" w:lastRow="0" w:noHBand="0" w:noVBand="1" w:val="04A0"/>
        <w:tblW w:w="9360" w:type="dxa"/>
        <w:jc w:val="left"/>
        <w:tblInd w:w="120" w:type="dxa"/>
        <w:tblW w:w="9360" w:type="dxa"/>
        <w:tblInd w:w="120" w:type="dxa"/>
      </w:tblPr>
      <w:tblGrid>
        <w:gridCol w:w="1800"/>
        <w:gridCol w:w="3600"/>
        <w:gridCol w:w="3960"/>
      </w:tblGrid>
      <w:tr>
        <w:trPr>
          <w:tblHeader w:val="true"/>
        </w:trPr>
        <w:tc>
          <w:tcPr>
            <w:tcW w:type="dxa" w:w="1800"/>
            <w:vAlign w:val="center"/>
            <w:tcMar>
              <w:top w:w="80" w:type="dxa"/>
              <w:bottom w:w="80" w:type="dxa"/>
              <w:start w:w="120" w:type="dxa"/>
              <w:end w:w="120" w:type="dxa"/>
              <w:top w:w="80" w:type="dxa"/>
              <w:bottom w:w="80" w:type="dxa"/>
              <w:start w:w="120" w:type="dxa"/>
              <w:end w:w="120" w:type="dxa"/>
            </w:tcMar>
            <w:tcW w:w="1800" w:type="dxa"/>
            <w:shd w:fill="2E74B5"/>
            <w:tcW w:w="1800" w:type="dxa"/>
          </w:tcPr>
          <w:p>
            <w:pPr>
              <w:spacing w:after="0"/>
            </w:pPr>
            <w:r>
              <w:rPr>
                <w:rFonts w:ascii="Calibri" w:hAnsi="Calibri"/>
                <w:b/>
                <w:i w:val="0"/>
                <w:color w:val="FFFFFF"/>
                <w:sz w:val="16"/>
              </w:rPr>
              <w:t>Category</w:t>
            </w:r>
          </w:p>
        </w:tc>
        <w:tc>
          <w:tcPr>
            <w:tcW w:type="dxa" w:w="3600"/>
            <w:vAlign w:val="center"/>
            <w:tcMar>
              <w:top w:w="80" w:type="dxa"/>
              <w:bottom w:w="80" w:type="dxa"/>
              <w:start w:w="120" w:type="dxa"/>
              <w:end w:w="120" w:type="dxa"/>
              <w:top w:w="80" w:type="dxa"/>
              <w:bottom w:w="80" w:type="dxa"/>
              <w:start w:w="120" w:type="dxa"/>
              <w:end w:w="120" w:type="dxa"/>
            </w:tcMar>
            <w:tcW w:w="3600" w:type="dxa"/>
            <w:shd w:fill="2E74B5"/>
            <w:tcW w:w="3600" w:type="dxa"/>
          </w:tcPr>
          <w:p>
            <w:pPr>
              <w:spacing w:after="0"/>
            </w:pPr>
            <w:r>
              <w:rPr>
                <w:rFonts w:ascii="Calibri" w:hAnsi="Calibri"/>
                <w:b/>
                <w:i w:val="0"/>
                <w:color w:val="FFFFFF"/>
                <w:sz w:val="16"/>
              </w:rPr>
              <w:t>Metric</w:t>
            </w:r>
          </w:p>
        </w:tc>
        <w:tc>
          <w:tcPr>
            <w:tcW w:type="dxa" w:w="3960"/>
            <w:vAlign w:val="center"/>
            <w:tcMar>
              <w:top w:w="80" w:type="dxa"/>
              <w:bottom w:w="80" w:type="dxa"/>
              <w:start w:w="120" w:type="dxa"/>
              <w:end w:w="120" w:type="dxa"/>
              <w:top w:w="80" w:type="dxa"/>
              <w:bottom w:w="80" w:type="dxa"/>
              <w:start w:w="120" w:type="dxa"/>
              <w:end w:w="120" w:type="dxa"/>
            </w:tcMar>
            <w:tcW w:w="3960" w:type="dxa"/>
            <w:shd w:fill="2E74B5"/>
            <w:tcW w:w="3960" w:type="dxa"/>
          </w:tcPr>
          <w:p>
            <w:pPr>
              <w:spacing w:after="0"/>
            </w:pPr>
            <w:r>
              <w:rPr>
                <w:rFonts w:ascii="Calibri" w:hAnsi="Calibri"/>
                <w:b/>
                <w:i w:val="0"/>
                <w:color w:val="FFFFFF"/>
                <w:sz w:val="16"/>
              </w:rPr>
              <w:t>Initial target / method</w:t>
            </w:r>
          </w:p>
        </w:tc>
      </w:tr>
      <w:tr>
        <w:tc>
          <w:tcPr>
            <w:tcW w:type="dxa" w:w="1800"/>
            <w:shd w:fill="FAFBFC"/>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6"/>
              </w:rPr>
              <w:t>Adoption</w:t>
            </w:r>
          </w:p>
        </w:tc>
        <w:tc>
          <w:tcPr>
            <w:tcW w:type="dxa" w:w="3600"/>
            <w:shd w:fill="FAFBFC"/>
            <w:vAlign w:val="center"/>
            <w:tcMar>
              <w:top w:w="80" w:type="dxa"/>
              <w:bottom w:w="80" w:type="dxa"/>
              <w:start w:w="120" w:type="dxa"/>
              <w:end w:w="120" w:type="dxa"/>
            </w:tcMar>
            <w:tcW w:w="3600" w:type="dxa"/>
          </w:tcPr>
          <w:p>
            <w:pPr>
              <w:spacing w:after="0" w:line="240" w:lineRule="auto"/>
            </w:pPr>
            <w:r>
              <w:rPr>
                <w:rFonts w:ascii="Calibri" w:hAnsi="Calibri"/>
                <w:b w:val="0"/>
                <w:i w:val="0"/>
                <w:color w:val="203040"/>
                <w:sz w:val="16"/>
              </w:rPr>
              <w:t>Audits completed and repeat usage</w:t>
            </w:r>
          </w:p>
        </w:tc>
        <w:tc>
          <w:tcPr>
            <w:tcW w:type="dxa" w:w="3960"/>
            <w:shd w:fill="FAFBFC"/>
            <w:vAlign w:val="center"/>
            <w:tcMar>
              <w:top w:w="80" w:type="dxa"/>
              <w:bottom w:w="80" w:type="dxa"/>
              <w:start w:w="120" w:type="dxa"/>
              <w:end w:w="120" w:type="dxa"/>
            </w:tcMar>
            <w:tcW w:w="3960" w:type="dxa"/>
          </w:tcPr>
          <w:p>
            <w:pPr>
              <w:spacing w:after="0" w:line="240" w:lineRule="auto"/>
            </w:pPr>
            <w:r>
              <w:rPr>
                <w:rFonts w:ascii="Calibri" w:hAnsi="Calibri"/>
                <w:b w:val="0"/>
                <w:i w:val="0"/>
                <w:color w:val="203040"/>
                <w:sz w:val="16"/>
              </w:rPr>
              <w:t>Pilot teams complete &gt;=2 audits/month</w:t>
            </w:r>
          </w:p>
        </w:tc>
      </w:tr>
      <w:tr>
        <w:tc>
          <w:tcPr>
            <w:tcW w:type="dxa" w:w="1800"/>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6"/>
              </w:rPr>
              <w:t>Efficiency</w:t>
            </w:r>
          </w:p>
        </w:tc>
        <w:tc>
          <w:tcPr>
            <w:tcW w:type="dxa" w:w="3600"/>
            <w:vAlign w:val="center"/>
            <w:tcMar>
              <w:top w:w="80" w:type="dxa"/>
              <w:bottom w:w="80" w:type="dxa"/>
              <w:start w:w="120" w:type="dxa"/>
              <w:end w:w="120" w:type="dxa"/>
            </w:tcMar>
            <w:tcW w:w="3600" w:type="dxa"/>
          </w:tcPr>
          <w:p>
            <w:pPr>
              <w:spacing w:after="0" w:line="240" w:lineRule="auto"/>
            </w:pPr>
            <w:r>
              <w:rPr>
                <w:rFonts w:ascii="Calibri" w:hAnsi="Calibri"/>
                <w:b w:val="0"/>
                <w:i w:val="0"/>
                <w:color w:val="203040"/>
                <w:sz w:val="16"/>
              </w:rPr>
              <w:t>Median analyst hours to approved report</w:t>
            </w:r>
          </w:p>
        </w:tc>
        <w:tc>
          <w:tcPr>
            <w:tcW w:type="dxa" w:w="3960"/>
            <w:vAlign w:val="center"/>
            <w:tcMar>
              <w:top w:w="80" w:type="dxa"/>
              <w:bottom w:w="80" w:type="dxa"/>
              <w:start w:w="120" w:type="dxa"/>
              <w:end w:w="120" w:type="dxa"/>
            </w:tcMar>
            <w:tcW w:w="3960" w:type="dxa"/>
          </w:tcPr>
          <w:p>
            <w:pPr>
              <w:spacing w:after="0" w:line="240" w:lineRule="auto"/>
            </w:pPr>
            <w:r>
              <w:rPr>
                <w:rFonts w:ascii="Calibri" w:hAnsi="Calibri"/>
                <w:b w:val="0"/>
                <w:i w:val="0"/>
                <w:color w:val="203040"/>
                <w:sz w:val="16"/>
              </w:rPr>
              <w:t>Reduce by &gt;=60% vs measured baseline</w:t>
            </w:r>
          </w:p>
        </w:tc>
      </w:tr>
      <w:tr>
        <w:tc>
          <w:tcPr>
            <w:tcW w:type="dxa" w:w="1800"/>
            <w:shd w:fill="FAFBFC"/>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6"/>
              </w:rPr>
              <w:t>Evidence quality</w:t>
            </w:r>
          </w:p>
        </w:tc>
        <w:tc>
          <w:tcPr>
            <w:tcW w:type="dxa" w:w="3600"/>
            <w:shd w:fill="FAFBFC"/>
            <w:vAlign w:val="center"/>
            <w:tcMar>
              <w:top w:w="80" w:type="dxa"/>
              <w:bottom w:w="80" w:type="dxa"/>
              <w:start w:w="120" w:type="dxa"/>
              <w:end w:w="120" w:type="dxa"/>
            </w:tcMar>
            <w:tcW w:w="3600" w:type="dxa"/>
          </w:tcPr>
          <w:p>
            <w:pPr>
              <w:spacing w:after="0" w:line="240" w:lineRule="auto"/>
            </w:pPr>
            <w:r>
              <w:rPr>
                <w:rFonts w:ascii="Calibri" w:hAnsi="Calibri"/>
                <w:b w:val="0"/>
                <w:i w:val="0"/>
                <w:color w:val="203040"/>
                <w:sz w:val="16"/>
              </w:rPr>
              <w:t>Published items with valid evidence</w:t>
            </w:r>
          </w:p>
        </w:tc>
        <w:tc>
          <w:tcPr>
            <w:tcW w:type="dxa" w:w="3960"/>
            <w:shd w:fill="FAFBFC"/>
            <w:vAlign w:val="center"/>
            <w:tcMar>
              <w:top w:w="80" w:type="dxa"/>
              <w:bottom w:w="80" w:type="dxa"/>
              <w:start w:w="120" w:type="dxa"/>
              <w:end w:w="120" w:type="dxa"/>
            </w:tcMar>
            <w:tcW w:w="3960" w:type="dxa"/>
          </w:tcPr>
          <w:p>
            <w:pPr>
              <w:spacing w:after="0" w:line="240" w:lineRule="auto"/>
            </w:pPr>
            <w:r>
              <w:rPr>
                <w:rFonts w:ascii="Calibri" w:hAnsi="Calibri"/>
                <w:b w:val="0"/>
                <w:i w:val="0"/>
                <w:color w:val="203040"/>
                <w:sz w:val="16"/>
              </w:rPr>
              <w:t>100% major findings; &gt;=95% all recommendations</w:t>
            </w:r>
          </w:p>
        </w:tc>
      </w:tr>
      <w:tr>
        <w:tc>
          <w:tcPr>
            <w:tcW w:type="dxa" w:w="1800"/>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6"/>
              </w:rPr>
              <w:t>Accuracy</w:t>
            </w:r>
          </w:p>
        </w:tc>
        <w:tc>
          <w:tcPr>
            <w:tcW w:type="dxa" w:w="3600"/>
            <w:vAlign w:val="center"/>
            <w:tcMar>
              <w:top w:w="80" w:type="dxa"/>
              <w:bottom w:w="80" w:type="dxa"/>
              <w:start w:w="120" w:type="dxa"/>
              <w:end w:w="120" w:type="dxa"/>
            </w:tcMar>
            <w:tcW w:w="3600" w:type="dxa"/>
          </w:tcPr>
          <w:p>
            <w:pPr>
              <w:spacing w:after="0" w:line="240" w:lineRule="auto"/>
            </w:pPr>
            <w:r>
              <w:rPr>
                <w:rFonts w:ascii="Calibri" w:hAnsi="Calibri"/>
                <w:b w:val="0"/>
                <w:i w:val="0"/>
                <w:color w:val="203040"/>
                <w:sz w:val="16"/>
              </w:rPr>
              <w:t>Extraction recall / mapping precision</w:t>
            </w:r>
          </w:p>
        </w:tc>
        <w:tc>
          <w:tcPr>
            <w:tcW w:type="dxa" w:w="3960"/>
            <w:vAlign w:val="center"/>
            <w:tcMar>
              <w:top w:w="80" w:type="dxa"/>
              <w:bottom w:w="80" w:type="dxa"/>
              <w:start w:w="120" w:type="dxa"/>
              <w:end w:w="120" w:type="dxa"/>
            </w:tcMar>
            <w:tcW w:w="3960" w:type="dxa"/>
          </w:tcPr>
          <w:p>
            <w:pPr>
              <w:spacing w:after="0" w:line="240" w:lineRule="auto"/>
            </w:pPr>
            <w:r>
              <w:rPr>
                <w:rFonts w:ascii="Calibri" w:hAnsi="Calibri"/>
                <w:b w:val="0"/>
                <w:i w:val="0"/>
                <w:color w:val="203040"/>
                <w:sz w:val="16"/>
              </w:rPr>
              <w:t>Both &gt;=90% on labeled evaluation set; mapping &gt;=85%</w:t>
            </w:r>
          </w:p>
        </w:tc>
      </w:tr>
      <w:tr>
        <w:tc>
          <w:tcPr>
            <w:tcW w:type="dxa" w:w="1800"/>
            <w:shd w:fill="FAFBFC"/>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6"/>
              </w:rPr>
              <w:t>Usefulness</w:t>
            </w:r>
          </w:p>
        </w:tc>
        <w:tc>
          <w:tcPr>
            <w:tcW w:type="dxa" w:w="3600"/>
            <w:shd w:fill="FAFBFC"/>
            <w:vAlign w:val="center"/>
            <w:tcMar>
              <w:top w:w="80" w:type="dxa"/>
              <w:bottom w:w="80" w:type="dxa"/>
              <w:start w:w="120" w:type="dxa"/>
              <w:end w:w="120" w:type="dxa"/>
            </w:tcMar>
            <w:tcW w:w="3600" w:type="dxa"/>
          </w:tcPr>
          <w:p>
            <w:pPr>
              <w:spacing w:after="0" w:line="240" w:lineRule="auto"/>
            </w:pPr>
            <w:r>
              <w:rPr>
                <w:rFonts w:ascii="Calibri" w:hAnsi="Calibri"/>
                <w:b w:val="0"/>
                <w:i w:val="0"/>
                <w:color w:val="203040"/>
                <w:sz w:val="16"/>
              </w:rPr>
              <w:t>Reviewer acceptance without material rewrite</w:t>
            </w:r>
          </w:p>
        </w:tc>
        <w:tc>
          <w:tcPr>
            <w:tcW w:type="dxa" w:w="3960"/>
            <w:shd w:fill="FAFBFC"/>
            <w:vAlign w:val="center"/>
            <w:tcMar>
              <w:top w:w="80" w:type="dxa"/>
              <w:bottom w:w="80" w:type="dxa"/>
              <w:start w:w="120" w:type="dxa"/>
              <w:end w:w="120" w:type="dxa"/>
            </w:tcMar>
            <w:tcW w:w="3960" w:type="dxa"/>
          </w:tcPr>
          <w:p>
            <w:pPr>
              <w:spacing w:after="0" w:line="240" w:lineRule="auto"/>
            </w:pPr>
            <w:r>
              <w:rPr>
                <w:rFonts w:ascii="Calibri" w:hAnsi="Calibri"/>
                <w:b w:val="0"/>
                <w:i w:val="0"/>
                <w:color w:val="203040"/>
                <w:sz w:val="16"/>
              </w:rPr>
              <w:t>&gt;=70% pilot recommendations; track edit/reject reasons</w:t>
            </w:r>
          </w:p>
        </w:tc>
      </w:tr>
      <w:tr>
        <w:tc>
          <w:tcPr>
            <w:tcW w:type="dxa" w:w="1800"/>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6"/>
              </w:rPr>
              <w:t>Actionability</w:t>
            </w:r>
          </w:p>
        </w:tc>
        <w:tc>
          <w:tcPr>
            <w:tcW w:type="dxa" w:w="3600"/>
            <w:vAlign w:val="center"/>
            <w:tcMar>
              <w:top w:w="80" w:type="dxa"/>
              <w:bottom w:w="80" w:type="dxa"/>
              <w:start w:w="120" w:type="dxa"/>
              <w:end w:w="120" w:type="dxa"/>
            </w:tcMar>
            <w:tcW w:w="3600" w:type="dxa"/>
          </w:tcPr>
          <w:p>
            <w:pPr>
              <w:spacing w:after="0" w:line="240" w:lineRule="auto"/>
            </w:pPr>
            <w:r>
              <w:rPr>
                <w:rFonts w:ascii="Calibri" w:hAnsi="Calibri"/>
                <w:b w:val="0"/>
                <w:i w:val="0"/>
                <w:color w:val="203040"/>
                <w:sz w:val="16"/>
              </w:rPr>
              <w:t>Approved recommendations moved to backlog</w:t>
            </w:r>
          </w:p>
        </w:tc>
        <w:tc>
          <w:tcPr>
            <w:tcW w:type="dxa" w:w="3960"/>
            <w:vAlign w:val="center"/>
            <w:tcMar>
              <w:top w:w="80" w:type="dxa"/>
              <w:bottom w:w="80" w:type="dxa"/>
              <w:start w:w="120" w:type="dxa"/>
              <w:end w:w="120" w:type="dxa"/>
            </w:tcMar>
            <w:tcW w:w="3960" w:type="dxa"/>
          </w:tcPr>
          <w:p>
            <w:pPr>
              <w:spacing w:after="0" w:line="240" w:lineRule="auto"/>
            </w:pPr>
            <w:r>
              <w:rPr>
                <w:rFonts w:ascii="Calibri" w:hAnsi="Calibri"/>
                <w:b w:val="0"/>
                <w:i w:val="0"/>
                <w:color w:val="203040"/>
                <w:sz w:val="16"/>
              </w:rPr>
              <w:t>&gt;=50% of high-priority items within one planning cycle</w:t>
            </w:r>
          </w:p>
        </w:tc>
      </w:tr>
      <w:tr>
        <w:tc>
          <w:tcPr>
            <w:tcW w:type="dxa" w:w="1800"/>
            <w:shd w:fill="FAFBFC"/>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6"/>
              </w:rPr>
              <w:t>Trust</w:t>
            </w:r>
          </w:p>
        </w:tc>
        <w:tc>
          <w:tcPr>
            <w:tcW w:type="dxa" w:w="3600"/>
            <w:shd w:fill="FAFBFC"/>
            <w:vAlign w:val="center"/>
            <w:tcMar>
              <w:top w:w="80" w:type="dxa"/>
              <w:bottom w:w="80" w:type="dxa"/>
              <w:start w:w="120" w:type="dxa"/>
              <w:end w:w="120" w:type="dxa"/>
            </w:tcMar>
            <w:tcW w:w="3600" w:type="dxa"/>
          </w:tcPr>
          <w:p>
            <w:pPr>
              <w:spacing w:after="0" w:line="240" w:lineRule="auto"/>
            </w:pPr>
            <w:r>
              <w:rPr>
                <w:rFonts w:ascii="Calibri" w:hAnsi="Calibri"/>
                <w:b w:val="0"/>
                <w:i w:val="0"/>
                <w:color w:val="203040"/>
                <w:sz w:val="16"/>
              </w:rPr>
              <w:t>Unsupported-claim rate</w:t>
            </w:r>
          </w:p>
        </w:tc>
        <w:tc>
          <w:tcPr>
            <w:tcW w:type="dxa" w:w="3960"/>
            <w:shd w:fill="FAFBFC"/>
            <w:vAlign w:val="center"/>
            <w:tcMar>
              <w:top w:w="80" w:type="dxa"/>
              <w:bottom w:w="80" w:type="dxa"/>
              <w:start w:w="120" w:type="dxa"/>
              <w:end w:w="120" w:type="dxa"/>
            </w:tcMar>
            <w:tcW w:w="3960" w:type="dxa"/>
          </w:tcPr>
          <w:p>
            <w:pPr>
              <w:spacing w:after="0" w:line="240" w:lineRule="auto"/>
            </w:pPr>
            <w:r>
              <w:rPr>
                <w:rFonts w:ascii="Calibri" w:hAnsi="Calibri"/>
                <w:b w:val="0"/>
                <w:i w:val="0"/>
                <w:color w:val="203040"/>
                <w:sz w:val="16"/>
              </w:rPr>
              <w:t>&lt;2% in sampled approved outputs; zero severe fabricated citations</w:t>
            </w:r>
          </w:p>
        </w:tc>
      </w:tr>
      <w:tr>
        <w:tc>
          <w:tcPr>
            <w:tcW w:type="dxa" w:w="1800"/>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6"/>
              </w:rPr>
              <w:t>Outcome</w:t>
            </w:r>
          </w:p>
        </w:tc>
        <w:tc>
          <w:tcPr>
            <w:tcW w:type="dxa" w:w="3600"/>
            <w:vAlign w:val="center"/>
            <w:tcMar>
              <w:top w:w="80" w:type="dxa"/>
              <w:bottom w:w="80" w:type="dxa"/>
              <w:start w:w="120" w:type="dxa"/>
              <w:end w:w="120" w:type="dxa"/>
            </w:tcMar>
            <w:tcW w:w="3600" w:type="dxa"/>
          </w:tcPr>
          <w:p>
            <w:pPr>
              <w:spacing w:after="0" w:line="240" w:lineRule="auto"/>
            </w:pPr>
            <w:r>
              <w:rPr>
                <w:rFonts w:ascii="Calibri" w:hAnsi="Calibri"/>
                <w:b w:val="0"/>
                <w:i w:val="0"/>
                <w:color w:val="203040"/>
                <w:sz w:val="16"/>
              </w:rPr>
              <w:t>Implemented recommendation impact</w:t>
            </w:r>
          </w:p>
        </w:tc>
        <w:tc>
          <w:tcPr>
            <w:tcW w:type="dxa" w:w="3960"/>
            <w:vAlign w:val="center"/>
            <w:tcMar>
              <w:top w:w="80" w:type="dxa"/>
              <w:bottom w:w="80" w:type="dxa"/>
              <w:start w:w="120" w:type="dxa"/>
              <w:end w:w="120" w:type="dxa"/>
            </w:tcMar>
            <w:tcW w:w="3960" w:type="dxa"/>
          </w:tcPr>
          <w:p>
            <w:pPr>
              <w:spacing w:after="0" w:line="240" w:lineRule="auto"/>
            </w:pPr>
            <w:r>
              <w:rPr>
                <w:rFonts w:ascii="Calibri" w:hAnsi="Calibri"/>
                <w:b w:val="0"/>
                <w:i w:val="0"/>
                <w:color w:val="203040"/>
                <w:sz w:val="16"/>
              </w:rPr>
              <w:t>Measure via page-specific analytics/experiments; no universal uplift promise</w:t>
            </w:r>
          </w:p>
        </w:tc>
      </w:tr>
      <w:tr>
        <w:tc>
          <w:tcPr>
            <w:tcW w:type="dxa" w:w="1800"/>
            <w:shd w:fill="FAFBFC"/>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6"/>
              </w:rPr>
              <w:t>Reliability</w:t>
            </w:r>
          </w:p>
        </w:tc>
        <w:tc>
          <w:tcPr>
            <w:tcW w:type="dxa" w:w="3600"/>
            <w:shd w:fill="FAFBFC"/>
            <w:vAlign w:val="center"/>
            <w:tcMar>
              <w:top w:w="80" w:type="dxa"/>
              <w:bottom w:w="80" w:type="dxa"/>
              <w:start w:w="120" w:type="dxa"/>
              <w:end w:w="120" w:type="dxa"/>
            </w:tcMar>
            <w:tcW w:w="3600" w:type="dxa"/>
          </w:tcPr>
          <w:p>
            <w:pPr>
              <w:spacing w:after="0" w:line="240" w:lineRule="auto"/>
            </w:pPr>
            <w:r>
              <w:rPr>
                <w:rFonts w:ascii="Calibri" w:hAnsi="Calibri"/>
                <w:b w:val="0"/>
                <w:i w:val="0"/>
                <w:color w:val="203040"/>
                <w:sz w:val="16"/>
              </w:rPr>
              <w:t>Successful/partial run rate</w:t>
            </w:r>
          </w:p>
        </w:tc>
        <w:tc>
          <w:tcPr>
            <w:tcW w:type="dxa" w:w="3960"/>
            <w:shd w:fill="FAFBFC"/>
            <w:vAlign w:val="center"/>
            <w:tcMar>
              <w:top w:w="80" w:type="dxa"/>
              <w:bottom w:w="80" w:type="dxa"/>
              <w:start w:w="120" w:type="dxa"/>
              <w:end w:w="120" w:type="dxa"/>
            </w:tcMar>
            <w:tcW w:w="3960" w:type="dxa"/>
          </w:tcPr>
          <w:p>
            <w:pPr>
              <w:spacing w:after="0" w:line="240" w:lineRule="auto"/>
            </w:pPr>
            <w:r>
              <w:rPr>
                <w:rFonts w:ascii="Calibri" w:hAnsi="Calibri"/>
                <w:b w:val="0"/>
                <w:i w:val="0"/>
                <w:color w:val="203040"/>
                <w:sz w:val="16"/>
              </w:rPr>
              <w:t>&gt;=95% excluding policy blocks and target outages</w:t>
            </w:r>
          </w:p>
        </w:tc>
      </w:tr>
    </w:tbl>
    <w:p>
      <w:pPr>
        <w:spacing w:after="0"/>
      </w:pPr>
    </w:p>
    <w:p>
      <w:pPr>
        <w:pStyle w:val="Heading1"/>
      </w:pPr>
      <w:r>
        <w:t>36. Product-Level Acceptance Criteria</w:t>
      </w:r>
    </w:p>
    <w:p>
      <w:pPr>
        <w:pStyle w:val="ListBullet"/>
        <w:spacing w:after="80" w:line="264" w:lineRule="auto"/>
      </w:pPr>
      <w:r>
        <w:rPr>
          <w:rFonts w:ascii="Calibri" w:hAnsi="Calibri"/>
          <w:b w:val="0"/>
          <w:i w:val="0"/>
          <w:color w:val="203040"/>
          <w:sz w:val="22"/>
        </w:rPr>
        <w:t>A user can configure Clara plus three competitors, receive a scope/cost estimate, run the audit and see progress without operator intervention.</w:t>
      </w:r>
    </w:p>
    <w:p>
      <w:pPr>
        <w:pStyle w:val="ListBullet"/>
        <w:spacing w:after="80" w:line="264" w:lineRule="auto"/>
      </w:pPr>
      <w:r>
        <w:rPr>
          <w:rFonts w:ascii="Calibri" w:hAnsi="Calibri"/>
          <w:b w:val="0"/>
          <w:i w:val="0"/>
          <w:color w:val="203040"/>
          <w:sz w:val="22"/>
        </w:rPr>
        <w:t>The system produces inventories, audits, benchmarks, gaps and recommendations using the same evidence IDs and versions.</w:t>
      </w:r>
    </w:p>
    <w:p>
      <w:pPr>
        <w:pStyle w:val="ListBullet"/>
        <w:spacing w:after="80" w:line="264" w:lineRule="auto"/>
      </w:pPr>
      <w:r>
        <w:rPr>
          <w:rFonts w:ascii="Calibri" w:hAnsi="Calibri"/>
          <w:b w:val="0"/>
          <w:i w:val="0"/>
          <w:color w:val="203040"/>
          <w:sz w:val="22"/>
        </w:rPr>
        <w:t>All major claims resolve to URL, timestamp and excerpt/asset/screenshot evidence; low coverage suppresses absence-based assertions.</w:t>
      </w:r>
    </w:p>
    <w:p>
      <w:pPr>
        <w:pStyle w:val="ListBullet"/>
        <w:spacing w:after="80" w:line="264" w:lineRule="auto"/>
      </w:pPr>
      <w:r>
        <w:rPr>
          <w:rFonts w:ascii="Calibri" w:hAnsi="Calibri"/>
          <w:b w:val="0"/>
          <w:i w:val="0"/>
          <w:color w:val="203040"/>
          <w:sz w:val="22"/>
        </w:rPr>
        <w:t>A seeded evaluation corpus meets extraction, mapping and citation thresholds stated in FRs and KPIs.</w:t>
      </w:r>
    </w:p>
    <w:p>
      <w:pPr>
        <w:pStyle w:val="ListBullet"/>
        <w:spacing w:after="80" w:line="264" w:lineRule="auto"/>
      </w:pPr>
      <w:r>
        <w:rPr>
          <w:rFonts w:ascii="Calibri" w:hAnsi="Calibri"/>
          <w:b w:val="0"/>
          <w:i w:val="0"/>
          <w:color w:val="203040"/>
          <w:sz w:val="22"/>
        </w:rPr>
        <w:t>Reviewers can accept, reject, edit and override with audit history; only approved report versions are shareable.</w:t>
      </w:r>
    </w:p>
    <w:p>
      <w:pPr>
        <w:pStyle w:val="ListBullet"/>
        <w:spacing w:after="80" w:line="264" w:lineRule="auto"/>
      </w:pPr>
      <w:r>
        <w:rPr>
          <w:rFonts w:ascii="Calibri" w:hAnsi="Calibri"/>
          <w:b w:val="0"/>
          <w:i w:val="0"/>
          <w:color w:val="203040"/>
          <w:sz w:val="22"/>
        </w:rPr>
        <w:t>A partial competitor failure produces a usable partial report with visible limitations, not fabricated or blank scores.</w:t>
      </w:r>
    </w:p>
    <w:p>
      <w:pPr>
        <w:pStyle w:val="ListBullet"/>
        <w:spacing w:after="80" w:line="264" w:lineRule="auto"/>
      </w:pPr>
      <w:r>
        <w:rPr>
          <w:rFonts w:ascii="Calibri" w:hAnsi="Calibri"/>
          <w:b w:val="0"/>
          <w:i w:val="0"/>
          <w:color w:val="203040"/>
          <w:sz w:val="22"/>
        </w:rPr>
        <w:t>Security tests demonstrate SSRF blocking, tenant isolation, prompt-injection resistance and secrets exclusion from logs.</w:t>
      </w:r>
    </w:p>
    <w:p>
      <w:pPr>
        <w:pStyle w:val="ListBullet"/>
        <w:spacing w:after="80" w:line="264" w:lineRule="auto"/>
      </w:pPr>
      <w:r>
        <w:rPr>
          <w:rFonts w:ascii="Calibri" w:hAnsi="Calibri"/>
          <w:b w:val="0"/>
          <w:i w:val="0"/>
          <w:color w:val="203040"/>
          <w:sz w:val="22"/>
        </w:rPr>
        <w:t>Exports render without clipped tables or broken evidence references and reconcile to the approved source data.</w:t>
      </w:r>
    </w:p>
    <w:p>
      <w:pPr>
        <w:pStyle w:val="Heading1"/>
      </w:pPr>
      <w:r>
        <w:t>37. MVP Requirements</w:t>
      </w:r>
    </w:p>
    <w:p>
      <w:pPr>
        <w:pStyle w:val="ListBullet"/>
        <w:spacing w:after="80" w:line="264" w:lineRule="auto"/>
      </w:pPr>
      <w:r>
        <w:rPr>
          <w:rFonts w:ascii="Calibri" w:hAnsi="Calibri"/>
          <w:b w:val="0"/>
          <w:i w:val="0"/>
          <w:color w:val="203040"/>
          <w:sz w:val="22"/>
        </w:rPr>
        <w:t>FR-001 through FR-020 and FR-025, excluding authenticated crawling and recurring scheduling.</w:t>
      </w:r>
    </w:p>
    <w:p>
      <w:pPr>
        <w:pStyle w:val="ListBullet"/>
        <w:spacing w:after="80" w:line="264" w:lineRule="auto"/>
      </w:pPr>
      <w:r>
        <w:rPr>
          <w:rFonts w:ascii="Calibri" w:hAnsi="Calibri"/>
          <w:b w:val="0"/>
          <w:i w:val="0"/>
          <w:color w:val="203040"/>
          <w:sz w:val="22"/>
        </w:rPr>
        <w:t>One Clara domain plus 1-5 competitor domains; one primary language; desktop viewport plus optional mobile hero capture.</w:t>
      </w:r>
    </w:p>
    <w:p>
      <w:pPr>
        <w:pStyle w:val="ListBullet"/>
        <w:spacing w:after="80" w:line="264" w:lineRule="auto"/>
      </w:pPr>
      <w:r>
        <w:rPr>
          <w:rFonts w:ascii="Calibri" w:hAnsi="Calibri"/>
          <w:b w:val="0"/>
          <w:i w:val="0"/>
          <w:color w:val="203040"/>
          <w:sz w:val="22"/>
        </w:rPr>
        <w:t>Public sitemap/link discovery, policy-aware crawl, rendered capture, page/section/text/asset inventory.</w:t>
      </w:r>
    </w:p>
    <w:p>
      <w:pPr>
        <w:pStyle w:val="ListBullet"/>
        <w:spacing w:after="80" w:line="264" w:lineRule="auto"/>
      </w:pPr>
      <w:r>
        <w:rPr>
          <w:rFonts w:ascii="Calibri" w:hAnsi="Calibri"/>
          <w:b w:val="0"/>
          <w:i w:val="0"/>
          <w:color w:val="203040"/>
          <w:sz w:val="22"/>
        </w:rPr>
        <w:t>Versioned copy, visual, trust/conversion rubrics and comparable-page mapping.</w:t>
      </w:r>
    </w:p>
    <w:p>
      <w:pPr>
        <w:pStyle w:val="ListBullet"/>
        <w:spacing w:after="80" w:line="264" w:lineRule="auto"/>
      </w:pPr>
      <w:r>
        <w:rPr>
          <w:rFonts w:ascii="Calibri" w:hAnsi="Calibri"/>
          <w:b w:val="0"/>
          <w:i w:val="0"/>
          <w:color w:val="203040"/>
          <w:sz w:val="22"/>
        </w:rPr>
        <w:t>Benchmarks, gaps, parity/differentiation opportunities, recommendations, impact-effort priority and confidence.</w:t>
      </w:r>
    </w:p>
    <w:p>
      <w:pPr>
        <w:pStyle w:val="ListBullet"/>
        <w:spacing w:after="80" w:line="264" w:lineRule="auto"/>
      </w:pPr>
      <w:r>
        <w:rPr>
          <w:rFonts w:ascii="Calibri" w:hAnsi="Calibri"/>
          <w:b w:val="0"/>
          <w:i w:val="0"/>
          <w:color w:val="203040"/>
          <w:sz w:val="22"/>
        </w:rPr>
        <w:t>Evidence library, review workflow, executive + detailed web report, DOCX/PDF/CSV/JSON exports.</w:t>
      </w:r>
    </w:p>
    <w:p>
      <w:pPr>
        <w:pStyle w:val="ListBullet"/>
        <w:spacing w:after="80" w:line="264" w:lineRule="auto"/>
      </w:pPr>
      <w:r>
        <w:rPr>
          <w:rFonts w:ascii="Calibri" w:hAnsi="Calibri"/>
          <w:b w:val="0"/>
          <w:i w:val="0"/>
          <w:color w:val="203040"/>
          <w:sz w:val="22"/>
        </w:rPr>
        <w:t>Relational/object storage, queue/state machine, RBAC, audit logging, cost limits and evaluation harness.</w:t>
      </w:r>
    </w:p>
    <w:p>
      <w:pPr>
        <w:pStyle w:val="Heading1"/>
      </w:pPr>
      <w:r>
        <w:t>38. Phase 2 Requirements</w:t>
      </w:r>
    </w:p>
    <w:p>
      <w:pPr>
        <w:pStyle w:val="ListBullet"/>
        <w:spacing w:after="80" w:line="264" w:lineRule="auto"/>
      </w:pPr>
      <w:r>
        <w:rPr>
          <w:rFonts w:ascii="Calibri" w:hAnsi="Calibri"/>
          <w:b w:val="0"/>
          <w:i w:val="0"/>
          <w:color w:val="203040"/>
          <w:sz w:val="22"/>
        </w:rPr>
        <w:t>Historical snapshots/diff, recurring schedules and change notifications (FR-021/022).</w:t>
      </w:r>
    </w:p>
    <w:p>
      <w:pPr>
        <w:pStyle w:val="ListBullet"/>
        <w:spacing w:after="80" w:line="264" w:lineRule="auto"/>
      </w:pPr>
      <w:r>
        <w:rPr>
          <w:rFonts w:ascii="Calibri" w:hAnsi="Calibri"/>
          <w:b w:val="0"/>
          <w:i w:val="0"/>
          <w:color w:val="203040"/>
          <w:sz w:val="22"/>
        </w:rPr>
        <w:t>Interactive evidence-grounded Q&amp;A and richer configuration administration (FR-023/024).</w:t>
      </w:r>
    </w:p>
    <w:p>
      <w:pPr>
        <w:pStyle w:val="ListBullet"/>
        <w:spacing w:after="80" w:line="264" w:lineRule="auto"/>
      </w:pPr>
      <w:r>
        <w:rPr>
          <w:rFonts w:ascii="Calibri" w:hAnsi="Calibri"/>
          <w:b w:val="0"/>
          <w:i w:val="0"/>
          <w:color w:val="203040"/>
          <w:sz w:val="22"/>
        </w:rPr>
        <w:t>Multi-language/market comparisons, mobile/tablet viewport audits and accessibility heuristics.</w:t>
      </w:r>
    </w:p>
    <w:p>
      <w:pPr>
        <w:pStyle w:val="ListBullet"/>
        <w:spacing w:after="80" w:line="264" w:lineRule="auto"/>
      </w:pPr>
      <w:r>
        <w:rPr>
          <w:rFonts w:ascii="Calibri" w:hAnsi="Calibri"/>
          <w:b w:val="0"/>
          <w:i w:val="0"/>
          <w:color w:val="203040"/>
          <w:sz w:val="22"/>
        </w:rPr>
        <w:t>Read-only analytics, search-console, CMS, DAM and project-management integrations.</w:t>
      </w:r>
    </w:p>
    <w:p>
      <w:pPr>
        <w:pStyle w:val="ListBullet"/>
        <w:spacing w:after="80" w:line="264" w:lineRule="auto"/>
      </w:pPr>
      <w:r>
        <w:rPr>
          <w:rFonts w:ascii="Calibri" w:hAnsi="Calibri"/>
          <w:b w:val="0"/>
          <w:i w:val="0"/>
          <w:color w:val="203040"/>
          <w:sz w:val="22"/>
        </w:rPr>
        <w:t>Template/page-cluster insights, recommendation status syncing and experiment brief generation.</w:t>
      </w:r>
    </w:p>
    <w:p>
      <w:pPr>
        <w:pStyle w:val="ListBullet"/>
        <w:spacing w:after="80" w:line="264" w:lineRule="auto"/>
      </w:pPr>
      <w:r>
        <w:rPr>
          <w:rFonts w:ascii="Calibri" w:hAnsi="Calibri"/>
          <w:b w:val="0"/>
          <w:i w:val="0"/>
          <w:color w:val="203040"/>
          <w:sz w:val="22"/>
        </w:rPr>
        <w:t>Selective service decomposition and independent scaling of crawl/render/vision analysis.</w:t>
      </w:r>
    </w:p>
    <w:p>
      <w:pPr>
        <w:pStyle w:val="Heading1"/>
      </w:pPr>
      <w:r>
        <w:t>39. Future Enhancements</w:t>
      </w:r>
    </w:p>
    <w:p>
      <w:pPr>
        <w:pStyle w:val="ListBullet"/>
        <w:spacing w:after="80" w:line="264" w:lineRule="auto"/>
      </w:pPr>
      <w:r>
        <w:rPr>
          <w:rFonts w:ascii="Calibri" w:hAnsi="Calibri"/>
          <w:b w:val="0"/>
          <w:i w:val="0"/>
          <w:color w:val="203040"/>
          <w:sz w:val="22"/>
        </w:rPr>
        <w:t>Market-wide discovery using licensed data, with explicit competitor approval.</w:t>
      </w:r>
    </w:p>
    <w:p>
      <w:pPr>
        <w:pStyle w:val="ListBullet"/>
        <w:spacing w:after="80" w:line="264" w:lineRule="auto"/>
      </w:pPr>
      <w:r>
        <w:rPr>
          <w:rFonts w:ascii="Calibri" w:hAnsi="Calibri"/>
          <w:b w:val="0"/>
          <w:i w:val="0"/>
          <w:color w:val="203040"/>
          <w:sz w:val="22"/>
        </w:rPr>
        <w:t>Causal opportunity estimation using Clara analytics and controlled experiment history.</w:t>
      </w:r>
    </w:p>
    <w:p>
      <w:pPr>
        <w:pStyle w:val="ListBullet"/>
        <w:spacing w:after="80" w:line="264" w:lineRule="auto"/>
      </w:pPr>
      <w:r>
        <w:rPr>
          <w:rFonts w:ascii="Calibri" w:hAnsi="Calibri"/>
          <w:b w:val="0"/>
          <w:i w:val="0"/>
          <w:color w:val="203040"/>
          <w:sz w:val="22"/>
        </w:rPr>
        <w:t>Automated creative/copy variants for approved recommendations with brand/legal guardrails.</w:t>
      </w:r>
    </w:p>
    <w:p>
      <w:pPr>
        <w:pStyle w:val="ListBullet"/>
        <w:spacing w:after="80" w:line="264" w:lineRule="auto"/>
      </w:pPr>
      <w:r>
        <w:rPr>
          <w:rFonts w:ascii="Calibri" w:hAnsi="Calibri"/>
          <w:b w:val="0"/>
          <w:i w:val="0"/>
          <w:color w:val="203040"/>
          <w:sz w:val="22"/>
        </w:rPr>
        <w:t>Video and interactive-product-demo analysis.</w:t>
      </w:r>
    </w:p>
    <w:p>
      <w:pPr>
        <w:pStyle w:val="ListBullet"/>
        <w:spacing w:after="80" w:line="264" w:lineRule="auto"/>
      </w:pPr>
      <w:r>
        <w:rPr>
          <w:rFonts w:ascii="Calibri" w:hAnsi="Calibri"/>
          <w:b w:val="0"/>
          <w:i w:val="0"/>
          <w:color w:val="203040"/>
          <w:sz w:val="22"/>
        </w:rPr>
        <w:t>Cross-channel audits across website, app-store, social, email and paid landing pages.</w:t>
      </w:r>
    </w:p>
    <w:p>
      <w:pPr>
        <w:pStyle w:val="ListBullet"/>
        <w:spacing w:after="80" w:line="264" w:lineRule="auto"/>
      </w:pPr>
      <w:r>
        <w:rPr>
          <w:rFonts w:ascii="Calibri" w:hAnsi="Calibri"/>
          <w:b w:val="0"/>
          <w:i w:val="0"/>
          <w:color w:val="203040"/>
          <w:sz w:val="22"/>
        </w:rPr>
        <w:t>Knowledge graph connecting audiences, claims, proof, use cases, pages, assets and outcomes.</w:t>
      </w:r>
    </w:p>
    <w:p>
      <w:pPr>
        <w:pStyle w:val="ListBullet"/>
        <w:spacing w:after="80" w:line="264" w:lineRule="auto"/>
      </w:pPr>
      <w:r>
        <w:rPr>
          <w:rFonts w:ascii="Calibri" w:hAnsi="Calibri"/>
          <w:b w:val="0"/>
          <w:i w:val="0"/>
          <w:color w:val="203040"/>
          <w:sz w:val="22"/>
        </w:rPr>
        <w:t>Specialized distributed agents only after independent evals show quality/cost/scale benefit.</w:t>
      </w:r>
    </w:p>
    <w:p>
      <w:pPr>
        <w:pStyle w:val="Heading1"/>
      </w:pPr>
      <w:r>
        <w:t>40. Open Questions</w:t>
      </w:r>
    </w:p>
    <w:tbl>
      <w:tblPr>
        <w:tblStyle w:val="TableGrid"/>
        <w:tblW w:type="auto" w:w="0"/>
        <w:tblLayout w:type="fixed"/>
        <w:tblLook w:firstColumn="1" w:firstRow="1" w:lastColumn="0" w:lastRow="0" w:noHBand="0" w:noVBand="1" w:val="04A0"/>
        <w:tblW w:w="9360" w:type="dxa"/>
        <w:jc w:val="left"/>
        <w:tblInd w:w="120" w:type="dxa"/>
        <w:tblW w:w="9360" w:type="dxa"/>
        <w:tblInd w:w="120" w:type="dxa"/>
      </w:tblPr>
      <w:tblGrid>
        <w:gridCol w:w="1600"/>
        <w:gridCol w:w="7760"/>
      </w:tblGrid>
      <w:tr>
        <w:trPr>
          <w:tblHeader w:val="true"/>
        </w:trPr>
        <w:tc>
          <w:tcPr>
            <w:tcW w:type="dxa" w:w="1600"/>
            <w:vAlign w:val="center"/>
            <w:tcMar>
              <w:top w:w="80" w:type="dxa"/>
              <w:bottom w:w="80" w:type="dxa"/>
              <w:start w:w="120" w:type="dxa"/>
              <w:end w:w="120" w:type="dxa"/>
              <w:top w:w="80" w:type="dxa"/>
              <w:bottom w:w="80" w:type="dxa"/>
              <w:start w:w="120" w:type="dxa"/>
              <w:end w:w="120" w:type="dxa"/>
            </w:tcMar>
            <w:tcW w:w="1600" w:type="dxa"/>
            <w:shd w:fill="2E74B5"/>
            <w:tcW w:w="1600" w:type="dxa"/>
          </w:tcPr>
          <w:p>
            <w:pPr>
              <w:spacing w:after="0"/>
            </w:pPr>
            <w:r>
              <w:rPr>
                <w:rFonts w:ascii="Calibri" w:hAnsi="Calibri"/>
                <w:b/>
                <w:i w:val="0"/>
                <w:color w:val="FFFFFF"/>
                <w:sz w:val="17"/>
              </w:rPr>
              <w:t>Area</w:t>
            </w:r>
          </w:p>
        </w:tc>
        <w:tc>
          <w:tcPr>
            <w:tcW w:type="dxa" w:w="7760"/>
            <w:vAlign w:val="center"/>
            <w:tcMar>
              <w:top w:w="80" w:type="dxa"/>
              <w:bottom w:w="80" w:type="dxa"/>
              <w:start w:w="120" w:type="dxa"/>
              <w:end w:w="120" w:type="dxa"/>
              <w:top w:w="80" w:type="dxa"/>
              <w:bottom w:w="80" w:type="dxa"/>
              <w:start w:w="120" w:type="dxa"/>
              <w:end w:w="120" w:type="dxa"/>
            </w:tcMar>
            <w:tcW w:w="7760" w:type="dxa"/>
            <w:shd w:fill="2E74B5"/>
            <w:tcW w:w="7760" w:type="dxa"/>
          </w:tcPr>
          <w:p>
            <w:pPr>
              <w:spacing w:after="0"/>
            </w:pPr>
            <w:r>
              <w:rPr>
                <w:rFonts w:ascii="Calibri" w:hAnsi="Calibri"/>
                <w:b/>
                <w:i w:val="0"/>
                <w:color w:val="FFFFFF"/>
                <w:sz w:val="17"/>
              </w:rPr>
              <w:t>Decision needed</w:t>
            </w:r>
          </w:p>
        </w:tc>
      </w:tr>
      <w:tr>
        <w:tc>
          <w:tcPr>
            <w:tcW w:type="dxa" w:w="1600"/>
            <w:shd w:fill="FAFBFC"/>
            <w:vAlign w:val="center"/>
            <w:tcMar>
              <w:top w:w="80" w:type="dxa"/>
              <w:bottom w:w="80" w:type="dxa"/>
              <w:start w:w="120" w:type="dxa"/>
              <w:end w:w="120" w:type="dxa"/>
            </w:tcMar>
            <w:tcW w:w="1600" w:type="dxa"/>
          </w:tcPr>
          <w:p>
            <w:pPr>
              <w:spacing w:after="0" w:line="240" w:lineRule="auto"/>
            </w:pPr>
            <w:r>
              <w:rPr>
                <w:rFonts w:ascii="Calibri" w:hAnsi="Calibri"/>
                <w:b w:val="0"/>
                <w:i w:val="0"/>
                <w:color w:val="203040"/>
                <w:sz w:val="17"/>
              </w:rPr>
              <w:t>Business</w:t>
            </w:r>
          </w:p>
        </w:tc>
        <w:tc>
          <w:tcPr>
            <w:tcW w:type="dxa" w:w="7760"/>
            <w:shd w:fill="FAFBFC"/>
            <w:vAlign w:val="center"/>
            <w:tcMar>
              <w:top w:w="80" w:type="dxa"/>
              <w:bottom w:w="80" w:type="dxa"/>
              <w:start w:w="120" w:type="dxa"/>
              <w:end w:w="120" w:type="dxa"/>
            </w:tcMar>
            <w:tcW w:w="7760" w:type="dxa"/>
          </w:tcPr>
          <w:p>
            <w:pPr>
              <w:spacing w:after="0" w:line="240" w:lineRule="auto"/>
            </w:pPr>
            <w:r>
              <w:rPr>
                <w:rFonts w:ascii="Calibri" w:hAnsi="Calibri"/>
                <w:b w:val="0"/>
                <w:i w:val="0"/>
                <w:color w:val="203040"/>
                <w:sz w:val="17"/>
              </w:rPr>
              <w:t>What industry, offer types, funnel stages and objectives should the default rubric weight?</w:t>
            </w:r>
          </w:p>
        </w:tc>
      </w:tr>
      <w:tr>
        <w:tc>
          <w:tcPr>
            <w:tcW w:type="dxa" w:w="1600"/>
            <w:vAlign w:val="center"/>
            <w:tcMar>
              <w:top w:w="80" w:type="dxa"/>
              <w:bottom w:w="80" w:type="dxa"/>
              <w:start w:w="120" w:type="dxa"/>
              <w:end w:w="120" w:type="dxa"/>
            </w:tcMar>
            <w:tcW w:w="1600" w:type="dxa"/>
          </w:tcPr>
          <w:p>
            <w:pPr>
              <w:spacing w:after="0" w:line="240" w:lineRule="auto"/>
            </w:pPr>
            <w:r>
              <w:rPr>
                <w:rFonts w:ascii="Calibri" w:hAnsi="Calibri"/>
                <w:b w:val="0"/>
                <w:i w:val="0"/>
                <w:color w:val="203040"/>
                <w:sz w:val="17"/>
              </w:rPr>
              <w:t>Scope</w:t>
            </w:r>
          </w:p>
        </w:tc>
        <w:tc>
          <w:tcPr>
            <w:tcW w:type="dxa" w:w="7760"/>
            <w:vAlign w:val="center"/>
            <w:tcMar>
              <w:top w:w="80" w:type="dxa"/>
              <w:bottom w:w="80" w:type="dxa"/>
              <w:start w:w="120" w:type="dxa"/>
              <w:end w:w="120" w:type="dxa"/>
            </w:tcMar>
            <w:tcW w:w="7760" w:type="dxa"/>
          </w:tcPr>
          <w:p>
            <w:pPr>
              <w:spacing w:after="0" w:line="240" w:lineRule="auto"/>
            </w:pPr>
            <w:r>
              <w:rPr>
                <w:rFonts w:ascii="Calibri" w:hAnsi="Calibri"/>
                <w:b w:val="0"/>
                <w:i w:val="0"/>
                <w:color w:val="203040"/>
                <w:sz w:val="17"/>
              </w:rPr>
              <w:t>What is Clara's canonical domain, and which markets/subdomains/languages are in scope?</w:t>
            </w:r>
          </w:p>
        </w:tc>
      </w:tr>
      <w:tr>
        <w:tc>
          <w:tcPr>
            <w:tcW w:type="dxa" w:w="1600"/>
            <w:shd w:fill="FAFBFC"/>
            <w:vAlign w:val="center"/>
            <w:tcMar>
              <w:top w:w="80" w:type="dxa"/>
              <w:bottom w:w="80" w:type="dxa"/>
              <w:start w:w="120" w:type="dxa"/>
              <w:end w:w="120" w:type="dxa"/>
            </w:tcMar>
            <w:tcW w:w="1600" w:type="dxa"/>
          </w:tcPr>
          <w:p>
            <w:pPr>
              <w:spacing w:after="0" w:line="240" w:lineRule="auto"/>
            </w:pPr>
            <w:r>
              <w:rPr>
                <w:rFonts w:ascii="Calibri" w:hAnsi="Calibri"/>
                <w:b w:val="0"/>
                <w:i w:val="0"/>
                <w:color w:val="203040"/>
                <w:sz w:val="17"/>
              </w:rPr>
              <w:t>Competitors</w:t>
            </w:r>
          </w:p>
        </w:tc>
        <w:tc>
          <w:tcPr>
            <w:tcW w:type="dxa" w:w="7760"/>
            <w:shd w:fill="FAFBFC"/>
            <w:vAlign w:val="center"/>
            <w:tcMar>
              <w:top w:w="80" w:type="dxa"/>
              <w:bottom w:w="80" w:type="dxa"/>
              <w:start w:w="120" w:type="dxa"/>
              <w:end w:w="120" w:type="dxa"/>
            </w:tcMar>
            <w:tcW w:w="7760" w:type="dxa"/>
          </w:tcPr>
          <w:p>
            <w:pPr>
              <w:spacing w:after="0" w:line="240" w:lineRule="auto"/>
            </w:pPr>
            <w:r>
              <w:rPr>
                <w:rFonts w:ascii="Calibri" w:hAnsi="Calibri"/>
                <w:b w:val="0"/>
                <w:i w:val="0"/>
                <w:color w:val="203040"/>
                <w:sz w:val="17"/>
              </w:rPr>
              <w:t>Who are the initial competitors and how should each be classified?</w:t>
            </w:r>
          </w:p>
        </w:tc>
      </w:tr>
      <w:tr>
        <w:tc>
          <w:tcPr>
            <w:tcW w:type="dxa" w:w="1600"/>
            <w:vAlign w:val="center"/>
            <w:tcMar>
              <w:top w:w="80" w:type="dxa"/>
              <w:bottom w:w="80" w:type="dxa"/>
              <w:start w:w="120" w:type="dxa"/>
              <w:end w:w="120" w:type="dxa"/>
            </w:tcMar>
            <w:tcW w:w="1600" w:type="dxa"/>
          </w:tcPr>
          <w:p>
            <w:pPr>
              <w:spacing w:after="0" w:line="240" w:lineRule="auto"/>
            </w:pPr>
            <w:r>
              <w:rPr>
                <w:rFonts w:ascii="Calibri" w:hAnsi="Calibri"/>
                <w:b w:val="0"/>
                <w:i w:val="0"/>
                <w:color w:val="203040"/>
                <w:sz w:val="17"/>
              </w:rPr>
              <w:t>Policy</w:t>
            </w:r>
          </w:p>
        </w:tc>
        <w:tc>
          <w:tcPr>
            <w:tcW w:type="dxa" w:w="7760"/>
            <w:vAlign w:val="center"/>
            <w:tcMar>
              <w:top w:w="80" w:type="dxa"/>
              <w:bottom w:w="80" w:type="dxa"/>
              <w:start w:w="120" w:type="dxa"/>
              <w:end w:w="120" w:type="dxa"/>
            </w:tcMar>
            <w:tcW w:w="7760" w:type="dxa"/>
          </w:tcPr>
          <w:p>
            <w:pPr>
              <w:spacing w:after="0" w:line="240" w:lineRule="auto"/>
            </w:pPr>
            <w:r>
              <w:rPr>
                <w:rFonts w:ascii="Calibri" w:hAnsi="Calibri"/>
                <w:b w:val="0"/>
                <w:i w:val="0"/>
                <w:color w:val="203040"/>
                <w:sz w:val="17"/>
              </w:rPr>
              <w:t>Should robots directives be treated as absolute product policy, and who approves exceptions where legally permissible?</w:t>
            </w:r>
          </w:p>
        </w:tc>
      </w:tr>
      <w:tr>
        <w:tc>
          <w:tcPr>
            <w:tcW w:type="dxa" w:w="1600"/>
            <w:shd w:fill="FAFBFC"/>
            <w:vAlign w:val="center"/>
            <w:tcMar>
              <w:top w:w="80" w:type="dxa"/>
              <w:bottom w:w="80" w:type="dxa"/>
              <w:start w:w="120" w:type="dxa"/>
              <w:end w:w="120" w:type="dxa"/>
            </w:tcMar>
            <w:tcW w:w="1600" w:type="dxa"/>
          </w:tcPr>
          <w:p>
            <w:pPr>
              <w:spacing w:after="0" w:line="240" w:lineRule="auto"/>
            </w:pPr>
            <w:r>
              <w:rPr>
                <w:rFonts w:ascii="Calibri" w:hAnsi="Calibri"/>
                <w:b w:val="0"/>
                <w:i w:val="0"/>
                <w:color w:val="203040"/>
                <w:sz w:val="17"/>
              </w:rPr>
              <w:t>Scale</w:t>
            </w:r>
          </w:p>
        </w:tc>
        <w:tc>
          <w:tcPr>
            <w:tcW w:type="dxa" w:w="7760"/>
            <w:shd w:fill="FAFBFC"/>
            <w:vAlign w:val="center"/>
            <w:tcMar>
              <w:top w:w="80" w:type="dxa"/>
              <w:bottom w:w="80" w:type="dxa"/>
              <w:start w:w="120" w:type="dxa"/>
              <w:end w:w="120" w:type="dxa"/>
            </w:tcMar>
            <w:tcW w:w="7760" w:type="dxa"/>
          </w:tcPr>
          <w:p>
            <w:pPr>
              <w:spacing w:after="0" w:line="240" w:lineRule="auto"/>
            </w:pPr>
            <w:r>
              <w:rPr>
                <w:rFonts w:ascii="Calibri" w:hAnsi="Calibri"/>
                <w:b w:val="0"/>
                <w:i w:val="0"/>
                <w:color w:val="203040"/>
                <w:sz w:val="17"/>
              </w:rPr>
              <w:t>Expected run frequency, page counts, concurrency, latency and monthly cost envelope?</w:t>
            </w:r>
          </w:p>
        </w:tc>
      </w:tr>
      <w:tr>
        <w:tc>
          <w:tcPr>
            <w:tcW w:type="dxa" w:w="1600"/>
            <w:vAlign w:val="center"/>
            <w:tcMar>
              <w:top w:w="80" w:type="dxa"/>
              <w:bottom w:w="80" w:type="dxa"/>
              <w:start w:w="120" w:type="dxa"/>
              <w:end w:w="120" w:type="dxa"/>
            </w:tcMar>
            <w:tcW w:w="1600" w:type="dxa"/>
          </w:tcPr>
          <w:p>
            <w:pPr>
              <w:spacing w:after="0" w:line="240" w:lineRule="auto"/>
            </w:pPr>
            <w:r>
              <w:rPr>
                <w:rFonts w:ascii="Calibri" w:hAnsi="Calibri"/>
                <w:b w:val="0"/>
                <w:i w:val="0"/>
                <w:color w:val="203040"/>
                <w:sz w:val="17"/>
              </w:rPr>
              <w:t>Brand</w:t>
            </w:r>
          </w:p>
        </w:tc>
        <w:tc>
          <w:tcPr>
            <w:tcW w:type="dxa" w:w="7760"/>
            <w:vAlign w:val="center"/>
            <w:tcMar>
              <w:top w:w="80" w:type="dxa"/>
              <w:bottom w:w="80" w:type="dxa"/>
              <w:start w:w="120" w:type="dxa"/>
              <w:end w:w="120" w:type="dxa"/>
            </w:tcMar>
            <w:tcW w:w="7760" w:type="dxa"/>
          </w:tcPr>
          <w:p>
            <w:pPr>
              <w:spacing w:after="0" w:line="240" w:lineRule="auto"/>
            </w:pPr>
            <w:r>
              <w:rPr>
                <w:rFonts w:ascii="Calibri" w:hAnsi="Calibri"/>
                <w:b w:val="0"/>
                <w:i w:val="0"/>
                <w:color w:val="203040"/>
                <w:sz w:val="17"/>
              </w:rPr>
              <w:t>What brand, tone, audience, legal claims and visual guidelines are authoritative?</w:t>
            </w:r>
          </w:p>
        </w:tc>
      </w:tr>
      <w:tr>
        <w:tc>
          <w:tcPr>
            <w:tcW w:type="dxa" w:w="1600"/>
            <w:shd w:fill="FAFBFC"/>
            <w:vAlign w:val="center"/>
            <w:tcMar>
              <w:top w:w="80" w:type="dxa"/>
              <w:bottom w:w="80" w:type="dxa"/>
              <w:start w:w="120" w:type="dxa"/>
              <w:end w:w="120" w:type="dxa"/>
            </w:tcMar>
            <w:tcW w:w="1600" w:type="dxa"/>
          </w:tcPr>
          <w:p>
            <w:pPr>
              <w:spacing w:after="0" w:line="240" w:lineRule="auto"/>
            </w:pPr>
            <w:r>
              <w:rPr>
                <w:rFonts w:ascii="Calibri" w:hAnsi="Calibri"/>
                <w:b w:val="0"/>
                <w:i w:val="0"/>
                <w:color w:val="203040"/>
                <w:sz w:val="17"/>
              </w:rPr>
              <w:t>Evidence</w:t>
            </w:r>
          </w:p>
        </w:tc>
        <w:tc>
          <w:tcPr>
            <w:tcW w:type="dxa" w:w="7760"/>
            <w:shd w:fill="FAFBFC"/>
            <w:vAlign w:val="center"/>
            <w:tcMar>
              <w:top w:w="80" w:type="dxa"/>
              <w:bottom w:w="80" w:type="dxa"/>
              <w:start w:w="120" w:type="dxa"/>
              <w:end w:w="120" w:type="dxa"/>
            </w:tcMar>
            <w:tcW w:w="7760" w:type="dxa"/>
          </w:tcPr>
          <w:p>
            <w:pPr>
              <w:spacing w:after="0" w:line="240" w:lineRule="auto"/>
            </w:pPr>
            <w:r>
              <w:rPr>
                <w:rFonts w:ascii="Calibri" w:hAnsi="Calibri"/>
                <w:b w:val="0"/>
                <w:i w:val="0"/>
                <w:color w:val="203040"/>
                <w:sz w:val="17"/>
              </w:rPr>
              <w:t>Required screenshot fidelity, retention period and permission to store competitor assets?</w:t>
            </w:r>
          </w:p>
        </w:tc>
      </w:tr>
      <w:tr>
        <w:tc>
          <w:tcPr>
            <w:tcW w:type="dxa" w:w="1600"/>
            <w:vAlign w:val="center"/>
            <w:tcMar>
              <w:top w:w="80" w:type="dxa"/>
              <w:bottom w:w="80" w:type="dxa"/>
              <w:start w:w="120" w:type="dxa"/>
              <w:end w:w="120" w:type="dxa"/>
            </w:tcMar>
            <w:tcW w:w="1600" w:type="dxa"/>
          </w:tcPr>
          <w:p>
            <w:pPr>
              <w:spacing w:after="0" w:line="240" w:lineRule="auto"/>
            </w:pPr>
            <w:r>
              <w:rPr>
                <w:rFonts w:ascii="Calibri" w:hAnsi="Calibri"/>
                <w:b w:val="0"/>
                <w:i w:val="0"/>
                <w:color w:val="203040"/>
                <w:sz w:val="17"/>
              </w:rPr>
              <w:t>Scoring</w:t>
            </w:r>
          </w:p>
        </w:tc>
        <w:tc>
          <w:tcPr>
            <w:tcW w:type="dxa" w:w="7760"/>
            <w:vAlign w:val="center"/>
            <w:tcMar>
              <w:top w:w="80" w:type="dxa"/>
              <w:bottom w:w="80" w:type="dxa"/>
              <w:start w:w="120" w:type="dxa"/>
              <w:end w:w="120" w:type="dxa"/>
            </w:tcMar>
            <w:tcW w:w="7760" w:type="dxa"/>
          </w:tcPr>
          <w:p>
            <w:pPr>
              <w:spacing w:after="0" w:line="240" w:lineRule="auto"/>
            </w:pPr>
            <w:r>
              <w:rPr>
                <w:rFonts w:ascii="Calibri" w:hAnsi="Calibri"/>
                <w:b w:val="0"/>
                <w:i w:val="0"/>
                <w:color w:val="203040"/>
                <w:sz w:val="17"/>
              </w:rPr>
              <w:t>Who owns rubric definitions, category thresholds and impact weights?</w:t>
            </w:r>
          </w:p>
        </w:tc>
      </w:tr>
      <w:tr>
        <w:tc>
          <w:tcPr>
            <w:tcW w:type="dxa" w:w="1600"/>
            <w:shd w:fill="FAFBFC"/>
            <w:vAlign w:val="center"/>
            <w:tcMar>
              <w:top w:w="80" w:type="dxa"/>
              <w:bottom w:w="80" w:type="dxa"/>
              <w:start w:w="120" w:type="dxa"/>
              <w:end w:w="120" w:type="dxa"/>
            </w:tcMar>
            <w:tcW w:w="1600" w:type="dxa"/>
          </w:tcPr>
          <w:p>
            <w:pPr>
              <w:spacing w:after="0" w:line="240" w:lineRule="auto"/>
            </w:pPr>
            <w:r>
              <w:rPr>
                <w:rFonts w:ascii="Calibri" w:hAnsi="Calibri"/>
                <w:b w:val="0"/>
                <w:i w:val="0"/>
                <w:color w:val="203040"/>
                <w:sz w:val="17"/>
              </w:rPr>
              <w:t>Review</w:t>
            </w:r>
          </w:p>
        </w:tc>
        <w:tc>
          <w:tcPr>
            <w:tcW w:type="dxa" w:w="7760"/>
            <w:shd w:fill="FAFBFC"/>
            <w:vAlign w:val="center"/>
            <w:tcMar>
              <w:top w:w="80" w:type="dxa"/>
              <w:bottom w:w="80" w:type="dxa"/>
              <w:start w:w="120" w:type="dxa"/>
              <w:end w:w="120" w:type="dxa"/>
            </w:tcMar>
            <w:tcW w:w="7760" w:type="dxa"/>
          </w:tcPr>
          <w:p>
            <w:pPr>
              <w:spacing w:after="0" w:line="240" w:lineRule="auto"/>
            </w:pPr>
            <w:r>
              <w:rPr>
                <w:rFonts w:ascii="Calibri" w:hAnsi="Calibri"/>
                <w:b w:val="0"/>
                <w:i w:val="0"/>
                <w:color w:val="203040"/>
                <w:sz w:val="17"/>
              </w:rPr>
              <w:t>Which findings require legal/brand approval, and who may publish/share reports?</w:t>
            </w:r>
          </w:p>
        </w:tc>
      </w:tr>
      <w:tr>
        <w:tc>
          <w:tcPr>
            <w:tcW w:type="dxa" w:w="1600"/>
            <w:vAlign w:val="center"/>
            <w:tcMar>
              <w:top w:w="80" w:type="dxa"/>
              <w:bottom w:w="80" w:type="dxa"/>
              <w:start w:w="120" w:type="dxa"/>
              <w:end w:w="120" w:type="dxa"/>
            </w:tcMar>
            <w:tcW w:w="1600" w:type="dxa"/>
          </w:tcPr>
          <w:p>
            <w:pPr>
              <w:spacing w:after="0" w:line="240" w:lineRule="auto"/>
            </w:pPr>
            <w:r>
              <w:rPr>
                <w:rFonts w:ascii="Calibri" w:hAnsi="Calibri"/>
                <w:b w:val="0"/>
                <w:i w:val="0"/>
                <w:color w:val="203040"/>
                <w:sz w:val="17"/>
              </w:rPr>
              <w:t>Integrations</w:t>
            </w:r>
          </w:p>
        </w:tc>
        <w:tc>
          <w:tcPr>
            <w:tcW w:type="dxa" w:w="7760"/>
            <w:vAlign w:val="center"/>
            <w:tcMar>
              <w:top w:w="80" w:type="dxa"/>
              <w:bottom w:w="80" w:type="dxa"/>
              <w:start w:w="120" w:type="dxa"/>
              <w:end w:w="120" w:type="dxa"/>
            </w:tcMar>
            <w:tcW w:w="7760" w:type="dxa"/>
          </w:tcPr>
          <w:p>
            <w:pPr>
              <w:spacing w:after="0" w:line="240" w:lineRule="auto"/>
            </w:pPr>
            <w:r>
              <w:rPr>
                <w:rFonts w:ascii="Calibri" w:hAnsi="Calibri"/>
                <w:b w:val="0"/>
                <w:i w:val="0"/>
                <w:color w:val="203040"/>
                <w:sz w:val="17"/>
              </w:rPr>
              <w:t>Are analytics, CMS, DAM, BI or project-management systems available read-only?</w:t>
            </w:r>
          </w:p>
        </w:tc>
      </w:tr>
      <w:tr>
        <w:tc>
          <w:tcPr>
            <w:tcW w:type="dxa" w:w="1600"/>
            <w:shd w:fill="FAFBFC"/>
            <w:vAlign w:val="center"/>
            <w:tcMar>
              <w:top w:w="80" w:type="dxa"/>
              <w:bottom w:w="80" w:type="dxa"/>
              <w:start w:w="120" w:type="dxa"/>
              <w:end w:w="120" w:type="dxa"/>
            </w:tcMar>
            <w:tcW w:w="1600" w:type="dxa"/>
          </w:tcPr>
          <w:p>
            <w:pPr>
              <w:spacing w:after="0" w:line="240" w:lineRule="auto"/>
            </w:pPr>
            <w:r>
              <w:rPr>
                <w:rFonts w:ascii="Calibri" w:hAnsi="Calibri"/>
                <w:b w:val="0"/>
                <w:i w:val="0"/>
                <w:color w:val="203040"/>
                <w:sz w:val="17"/>
              </w:rPr>
              <w:t>Deployment</w:t>
            </w:r>
          </w:p>
        </w:tc>
        <w:tc>
          <w:tcPr>
            <w:tcW w:type="dxa" w:w="7760"/>
            <w:shd w:fill="FAFBFC"/>
            <w:vAlign w:val="center"/>
            <w:tcMar>
              <w:top w:w="80" w:type="dxa"/>
              <w:bottom w:w="80" w:type="dxa"/>
              <w:start w:w="120" w:type="dxa"/>
              <w:end w:w="120" w:type="dxa"/>
            </w:tcMar>
            <w:tcW w:w="7760" w:type="dxa"/>
          </w:tcPr>
          <w:p>
            <w:pPr>
              <w:spacing w:after="0" w:line="240" w:lineRule="auto"/>
            </w:pPr>
            <w:r>
              <w:rPr>
                <w:rFonts w:ascii="Calibri" w:hAnsi="Calibri"/>
                <w:b w:val="0"/>
                <w:i w:val="0"/>
                <w:color w:val="203040"/>
                <w:sz w:val="17"/>
              </w:rPr>
              <w:t>Cloud/region, tenancy, SSO, data residency and model-provider restrictions?</w:t>
            </w:r>
          </w:p>
        </w:tc>
      </w:tr>
      <w:tr>
        <w:tc>
          <w:tcPr>
            <w:tcW w:type="dxa" w:w="1600"/>
            <w:vAlign w:val="center"/>
            <w:tcMar>
              <w:top w:w="80" w:type="dxa"/>
              <w:bottom w:w="80" w:type="dxa"/>
              <w:start w:w="120" w:type="dxa"/>
              <w:end w:w="120" w:type="dxa"/>
            </w:tcMar>
            <w:tcW w:w="1600" w:type="dxa"/>
          </w:tcPr>
          <w:p>
            <w:pPr>
              <w:spacing w:after="0" w:line="240" w:lineRule="auto"/>
            </w:pPr>
            <w:r>
              <w:rPr>
                <w:rFonts w:ascii="Calibri" w:hAnsi="Calibri"/>
                <w:b w:val="0"/>
                <w:i w:val="0"/>
                <w:color w:val="203040"/>
                <w:sz w:val="17"/>
              </w:rPr>
              <w:t>Outcomes</w:t>
            </w:r>
          </w:p>
        </w:tc>
        <w:tc>
          <w:tcPr>
            <w:tcW w:type="dxa" w:w="7760"/>
            <w:vAlign w:val="center"/>
            <w:tcMar>
              <w:top w:w="80" w:type="dxa"/>
              <w:bottom w:w="80" w:type="dxa"/>
              <w:start w:w="120" w:type="dxa"/>
              <w:end w:w="120" w:type="dxa"/>
            </w:tcMar>
            <w:tcW w:w="7760" w:type="dxa"/>
          </w:tcPr>
          <w:p>
            <w:pPr>
              <w:spacing w:after="0" w:line="240" w:lineRule="auto"/>
            </w:pPr>
            <w:r>
              <w:rPr>
                <w:rFonts w:ascii="Calibri" w:hAnsi="Calibri"/>
                <w:b w:val="0"/>
                <w:i w:val="0"/>
                <w:color w:val="203040"/>
                <w:sz w:val="17"/>
              </w:rPr>
              <w:t>Which website KPIs will establish baseline and measure implemented recommendations?</w:t>
            </w:r>
          </w:p>
        </w:tc>
      </w:tr>
    </w:tbl>
    <w:p>
      <w:pPr>
        <w:spacing w:after="0"/>
      </w:pPr>
    </w:p>
    <w:p>
      <w:pPr>
        <w:pStyle w:val="Heading1"/>
      </w:pPr>
      <w:r>
        <w:t>Requirements Traceability Matrix</w:t>
      </w:r>
    </w:p>
    <w:tbl>
      <w:tblPr>
        <w:tblStyle w:val="TableGrid"/>
        <w:tblW w:type="auto" w:w="0"/>
        <w:tblLayout w:type="fixed"/>
        <w:tblLook w:firstColumn="1" w:firstRow="1" w:lastColumn="0" w:lastRow="0" w:noHBand="0" w:noVBand="1" w:val="04A0"/>
        <w:tblW w:w="9360" w:type="dxa"/>
        <w:jc w:val="left"/>
        <w:tblInd w:w="120" w:type="dxa"/>
        <w:tblW w:w="9360" w:type="dxa"/>
        <w:tblInd w:w="120" w:type="dxa"/>
      </w:tblPr>
      <w:tblGrid>
        <w:gridCol w:w="1800"/>
        <w:gridCol w:w="2200"/>
        <w:gridCol w:w="3560"/>
        <w:gridCol w:w="1800"/>
      </w:tblGrid>
      <w:tr>
        <w:trPr>
          <w:tblHeader w:val="true"/>
        </w:trPr>
        <w:tc>
          <w:tcPr>
            <w:tcW w:type="dxa" w:w="1800"/>
            <w:vAlign w:val="center"/>
            <w:tcMar>
              <w:top w:w="80" w:type="dxa"/>
              <w:bottom w:w="80" w:type="dxa"/>
              <w:start w:w="120" w:type="dxa"/>
              <w:end w:w="120" w:type="dxa"/>
              <w:top w:w="80" w:type="dxa"/>
              <w:bottom w:w="80" w:type="dxa"/>
              <w:start w:w="120" w:type="dxa"/>
              <w:end w:w="120" w:type="dxa"/>
            </w:tcMar>
            <w:tcW w:w="1800" w:type="dxa"/>
            <w:shd w:fill="2E74B5"/>
            <w:tcW w:w="1800" w:type="dxa"/>
          </w:tcPr>
          <w:p>
            <w:pPr>
              <w:spacing w:after="0"/>
            </w:pPr>
            <w:r>
              <w:rPr>
                <w:rFonts w:ascii="Calibri" w:hAnsi="Calibri"/>
                <w:b/>
                <w:i w:val="0"/>
                <w:color w:val="FFFFFF"/>
                <w:sz w:val="15"/>
              </w:rPr>
              <w:t>Business objective</w:t>
            </w:r>
          </w:p>
        </w:tc>
        <w:tc>
          <w:tcPr>
            <w:tcW w:type="dxa" w:w="2200"/>
            <w:vAlign w:val="center"/>
            <w:tcMar>
              <w:top w:w="80" w:type="dxa"/>
              <w:bottom w:w="80" w:type="dxa"/>
              <w:start w:w="120" w:type="dxa"/>
              <w:end w:w="120" w:type="dxa"/>
              <w:top w:w="80" w:type="dxa"/>
              <w:bottom w:w="80" w:type="dxa"/>
              <w:start w:w="120" w:type="dxa"/>
              <w:end w:w="120" w:type="dxa"/>
            </w:tcMar>
            <w:tcW w:w="2200" w:type="dxa"/>
            <w:shd w:fill="2E74B5"/>
            <w:tcW w:w="2200" w:type="dxa"/>
          </w:tcPr>
          <w:p>
            <w:pPr>
              <w:spacing w:after="0"/>
            </w:pPr>
            <w:r>
              <w:rPr>
                <w:rFonts w:ascii="Calibri" w:hAnsi="Calibri"/>
                <w:b/>
                <w:i w:val="0"/>
                <w:color w:val="FFFFFF"/>
                <w:sz w:val="15"/>
              </w:rPr>
              <w:t>Mapped requirements</w:t>
            </w:r>
          </w:p>
        </w:tc>
        <w:tc>
          <w:tcPr>
            <w:tcW w:type="dxa" w:w="3560"/>
            <w:vAlign w:val="center"/>
            <w:tcMar>
              <w:top w:w="80" w:type="dxa"/>
              <w:bottom w:w="80" w:type="dxa"/>
              <w:start w:w="120" w:type="dxa"/>
              <w:end w:w="120" w:type="dxa"/>
              <w:top w:w="80" w:type="dxa"/>
              <w:bottom w:w="80" w:type="dxa"/>
              <w:start w:w="120" w:type="dxa"/>
              <w:end w:w="120" w:type="dxa"/>
            </w:tcMar>
            <w:tcW w:w="3560" w:type="dxa"/>
            <w:shd w:fill="2E74B5"/>
            <w:tcW w:w="3560" w:type="dxa"/>
          </w:tcPr>
          <w:p>
            <w:pPr>
              <w:spacing w:after="0"/>
            </w:pPr>
            <w:r>
              <w:rPr>
                <w:rFonts w:ascii="Calibri" w:hAnsi="Calibri"/>
                <w:b/>
                <w:i w:val="0"/>
                <w:color w:val="FFFFFF"/>
                <w:sz w:val="15"/>
              </w:rPr>
              <w:t>Acceptance criteria</w:t>
            </w:r>
          </w:p>
        </w:tc>
        <w:tc>
          <w:tcPr>
            <w:tcW w:type="dxa" w:w="1800"/>
            <w:vAlign w:val="center"/>
            <w:tcMar>
              <w:top w:w="80" w:type="dxa"/>
              <w:bottom w:w="80" w:type="dxa"/>
              <w:start w:w="120" w:type="dxa"/>
              <w:end w:w="120" w:type="dxa"/>
              <w:top w:w="80" w:type="dxa"/>
              <w:bottom w:w="80" w:type="dxa"/>
              <w:start w:w="120" w:type="dxa"/>
              <w:end w:w="120" w:type="dxa"/>
            </w:tcMar>
            <w:tcW w:w="1800" w:type="dxa"/>
            <w:shd w:fill="2E74B5"/>
            <w:tcW w:w="1800" w:type="dxa"/>
          </w:tcPr>
          <w:p>
            <w:pPr>
              <w:spacing w:after="0"/>
            </w:pPr>
            <w:r>
              <w:rPr>
                <w:rFonts w:ascii="Calibri" w:hAnsi="Calibri"/>
                <w:b/>
                <w:i w:val="0"/>
                <w:color w:val="FFFFFF"/>
                <w:sz w:val="15"/>
              </w:rPr>
              <w:t>Verification</w:t>
            </w:r>
          </w:p>
        </w:tc>
      </w:tr>
      <w:tr>
        <w:tc>
          <w:tcPr>
            <w:tcW w:type="dxa" w:w="1800"/>
            <w:shd w:fill="FAFBFC"/>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5"/>
              </w:rPr>
              <w:t>BO-01 Reduce cycle time</w:t>
            </w:r>
          </w:p>
        </w:tc>
        <w:tc>
          <w:tcPr>
            <w:tcW w:type="dxa" w:w="2200"/>
            <w:shd w:fill="FAFBFC"/>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5"/>
              </w:rPr>
              <w:t>FR-001-006, FR-010, FR-020, FR-025</w:t>
            </w:r>
          </w:p>
        </w:tc>
        <w:tc>
          <w:tcPr>
            <w:tcW w:type="dxa" w:w="3560"/>
            <w:shd w:fill="FAFBFC"/>
            <w:vAlign w:val="center"/>
            <w:tcMar>
              <w:top w:w="80" w:type="dxa"/>
              <w:bottom w:w="80" w:type="dxa"/>
              <w:start w:w="120" w:type="dxa"/>
              <w:end w:w="120" w:type="dxa"/>
            </w:tcMar>
            <w:tcW w:w="3560" w:type="dxa"/>
          </w:tcPr>
          <w:p>
            <w:pPr>
              <w:spacing w:after="0" w:line="240" w:lineRule="auto"/>
            </w:pPr>
            <w:r>
              <w:rPr>
                <w:rFonts w:ascii="Calibri" w:hAnsi="Calibri"/>
                <w:b w:val="0"/>
                <w:i w:val="0"/>
                <w:color w:val="203040"/>
                <w:sz w:val="15"/>
              </w:rPr>
              <w:t>Configured run completes; extraction recall &gt;=90%; progress/recovery works; standard run p90 &lt;=6h</w:t>
            </w:r>
          </w:p>
        </w:tc>
        <w:tc>
          <w:tcPr>
            <w:tcW w:type="dxa" w:w="1800"/>
            <w:shd w:fill="FAFBFC"/>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5"/>
              </w:rPr>
              <w:t>Run benchmark; fixture test; API/state test</w:t>
            </w:r>
          </w:p>
        </w:tc>
      </w:tr>
      <w:tr>
        <w:tc>
          <w:tcPr>
            <w:tcW w:type="dxa" w:w="1800"/>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5"/>
              </w:rPr>
              <w:t>BO-02 Improve decision quality</w:t>
            </w:r>
          </w:p>
        </w:tc>
        <w:tc>
          <w:tcPr>
            <w:tcW w:type="dxa" w:w="2200"/>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5"/>
              </w:rPr>
              <w:t>FR-007-018, FR-023-024</w:t>
            </w:r>
          </w:p>
        </w:tc>
        <w:tc>
          <w:tcPr>
            <w:tcW w:type="dxa" w:w="3560"/>
            <w:vAlign w:val="center"/>
            <w:tcMar>
              <w:top w:w="80" w:type="dxa"/>
              <w:bottom w:w="80" w:type="dxa"/>
              <w:start w:w="120" w:type="dxa"/>
              <w:end w:w="120" w:type="dxa"/>
            </w:tcMar>
            <w:tcW w:w="3560" w:type="dxa"/>
          </w:tcPr>
          <w:p>
            <w:pPr>
              <w:spacing w:after="0" w:line="240" w:lineRule="auto"/>
            </w:pPr>
            <w:r>
              <w:rPr>
                <w:rFonts w:ascii="Calibri" w:hAnsi="Calibri"/>
                <w:b w:val="0"/>
                <w:i w:val="0"/>
                <w:color w:val="203040"/>
                <w:sz w:val="15"/>
              </w:rPr>
              <w:t>All benchmark cells show evidence/coverage/version; mappings &gt;=85% precision; unsupported claims gated</w:t>
            </w:r>
          </w:p>
        </w:tc>
        <w:tc>
          <w:tcPr>
            <w:tcW w:type="dxa" w:w="1800"/>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5"/>
              </w:rPr>
              <w:t>Labeled eval set; citation audit; reviewer study</w:t>
            </w:r>
          </w:p>
        </w:tc>
      </w:tr>
      <w:tr>
        <w:tc>
          <w:tcPr>
            <w:tcW w:type="dxa" w:w="1800"/>
            <w:shd w:fill="FAFBFC"/>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5"/>
              </w:rPr>
              <w:t>BO-03 Increase website effectiveness</w:t>
            </w:r>
          </w:p>
        </w:tc>
        <w:tc>
          <w:tcPr>
            <w:tcW w:type="dxa" w:w="2200"/>
            <w:shd w:fill="FAFBFC"/>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5"/>
              </w:rPr>
              <w:t>FR-009, FR-013-016, FR-019-020</w:t>
            </w:r>
          </w:p>
        </w:tc>
        <w:tc>
          <w:tcPr>
            <w:tcW w:type="dxa" w:w="3560"/>
            <w:shd w:fill="FAFBFC"/>
            <w:vAlign w:val="center"/>
            <w:tcMar>
              <w:top w:w="80" w:type="dxa"/>
              <w:bottom w:w="80" w:type="dxa"/>
              <w:start w:w="120" w:type="dxa"/>
              <w:end w:w="120" w:type="dxa"/>
            </w:tcMar>
            <w:tcW w:w="3560" w:type="dxa"/>
          </w:tcPr>
          <w:p>
            <w:pPr>
              <w:spacing w:after="0" w:line="240" w:lineRule="auto"/>
            </w:pPr>
            <w:r>
              <w:rPr>
                <w:rFonts w:ascii="Calibri" w:hAnsi="Calibri"/>
                <w:b w:val="0"/>
                <w:i w:val="0"/>
                <w:color w:val="203040"/>
                <w:sz w:val="15"/>
              </w:rPr>
              <w:t>Recommendations are specific, evidence-backed and prioritized; &gt;=70% accepted; &gt;=50% high priorities enter backlog</w:t>
            </w:r>
          </w:p>
        </w:tc>
        <w:tc>
          <w:tcPr>
            <w:tcW w:type="dxa" w:w="1800"/>
            <w:shd w:fill="FAFBFC"/>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5"/>
              </w:rPr>
              <w:t>Pilot review; backlog audit; experiment tracking</w:t>
            </w:r>
          </w:p>
        </w:tc>
      </w:tr>
      <w:tr>
        <w:tc>
          <w:tcPr>
            <w:tcW w:type="dxa" w:w="1800"/>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5"/>
              </w:rPr>
              <w:t>BO-04 Institutionalize intelligence</w:t>
            </w:r>
          </w:p>
        </w:tc>
        <w:tc>
          <w:tcPr>
            <w:tcW w:type="dxa" w:w="2200"/>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5"/>
              </w:rPr>
              <w:t>FR-017, FR-021-024</w:t>
            </w:r>
          </w:p>
        </w:tc>
        <w:tc>
          <w:tcPr>
            <w:tcW w:type="dxa" w:w="3560"/>
            <w:vAlign w:val="center"/>
            <w:tcMar>
              <w:top w:w="80" w:type="dxa"/>
              <w:bottom w:w="80" w:type="dxa"/>
              <w:start w:w="120" w:type="dxa"/>
              <w:end w:w="120" w:type="dxa"/>
            </w:tcMar>
            <w:tcW w:w="3560" w:type="dxa"/>
          </w:tcPr>
          <w:p>
            <w:pPr>
              <w:spacing w:after="0" w:line="240" w:lineRule="auto"/>
            </w:pPr>
            <w:r>
              <w:rPr>
                <w:rFonts w:ascii="Calibri" w:hAnsi="Calibri"/>
                <w:b w:val="0"/>
                <w:i w:val="0"/>
                <w:color w:val="203040"/>
                <w:sz w:val="15"/>
              </w:rPr>
              <w:t>Immutable snapshots and versions; seeded changes detected &gt;=90%; schedules are durable</w:t>
            </w:r>
          </w:p>
        </w:tc>
        <w:tc>
          <w:tcPr>
            <w:tcW w:type="dxa" w:w="1800"/>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5"/>
              </w:rPr>
              <w:t>Diff regression; scheduler/recovery test</w:t>
            </w:r>
          </w:p>
        </w:tc>
      </w:tr>
      <w:tr>
        <w:tc>
          <w:tcPr>
            <w:tcW w:type="dxa" w:w="1800"/>
            <w:shd w:fill="FAFBFC"/>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5"/>
              </w:rPr>
              <w:t>BO-05 Protect brand/compliance</w:t>
            </w:r>
          </w:p>
        </w:tc>
        <w:tc>
          <w:tcPr>
            <w:tcW w:type="dxa" w:w="2200"/>
            <w:shd w:fill="FAFBFC"/>
            <w:vAlign w:val="center"/>
            <w:tcMar>
              <w:top w:w="80" w:type="dxa"/>
              <w:bottom w:w="80" w:type="dxa"/>
              <w:start w:w="120" w:type="dxa"/>
              <w:end w:w="120" w:type="dxa"/>
            </w:tcMar>
            <w:tcW w:w="2200" w:type="dxa"/>
          </w:tcPr>
          <w:p>
            <w:pPr>
              <w:spacing w:after="0" w:line="240" w:lineRule="auto"/>
            </w:pPr>
            <w:r>
              <w:rPr>
                <w:rFonts w:ascii="Calibri" w:hAnsi="Calibri"/>
                <w:b w:val="0"/>
                <w:i w:val="0"/>
                <w:color w:val="203040"/>
                <w:sz w:val="15"/>
              </w:rPr>
              <w:t>FR-002, FR-017-019, FR-024-025</w:t>
            </w:r>
          </w:p>
        </w:tc>
        <w:tc>
          <w:tcPr>
            <w:tcW w:type="dxa" w:w="3560"/>
            <w:shd w:fill="FAFBFC"/>
            <w:vAlign w:val="center"/>
            <w:tcMar>
              <w:top w:w="80" w:type="dxa"/>
              <w:bottom w:w="80" w:type="dxa"/>
              <w:start w:w="120" w:type="dxa"/>
              <w:end w:w="120" w:type="dxa"/>
            </w:tcMar>
            <w:tcW w:w="3560" w:type="dxa"/>
          </w:tcPr>
          <w:p>
            <w:pPr>
              <w:spacing w:after="0" w:line="240" w:lineRule="auto"/>
            </w:pPr>
            <w:r>
              <w:rPr>
                <w:rFonts w:ascii="Calibri" w:hAnsi="Calibri"/>
                <w:b w:val="0"/>
                <w:i w:val="0"/>
                <w:color w:val="203040"/>
                <w:sz w:val="15"/>
              </w:rPr>
              <w:t>Blocked pages not fetched; 100% major claims trace; review required; SSRF/prompt injection/tenant tests pass</w:t>
            </w:r>
          </w:p>
        </w:tc>
        <w:tc>
          <w:tcPr>
            <w:tcW w:type="dxa" w:w="1800"/>
            <w:shd w:fill="FAFBFC"/>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5"/>
              </w:rPr>
              <w:t>Policy fixture; security test; audit-log inspection</w:t>
            </w:r>
          </w:p>
        </w:tc>
      </w:tr>
    </w:tbl>
    <w:p>
      <w:pPr>
        <w:spacing w:after="0"/>
      </w:pPr>
    </w:p>
    <w:p>
      <w:pPr>
        <w:pStyle w:val="Heading1"/>
      </w:pPr>
      <w:r>
        <w:t>Appendix A - Scoring and Confidence Definitions</w:t>
      </w:r>
    </w:p>
    <w:tbl>
      <w:tblPr>
        <w:tblStyle w:val="TableGrid"/>
        <w:tblW w:type="auto" w:w="0"/>
        <w:tblLayout w:type="fixed"/>
        <w:tblLook w:firstColumn="1" w:firstRow="1" w:lastColumn="0" w:lastRow="0" w:noHBand="0" w:noVBand="1" w:val="04A0"/>
        <w:tblW w:w="9360" w:type="dxa"/>
        <w:jc w:val="left"/>
        <w:tblInd w:w="120" w:type="dxa"/>
        <w:tblW w:w="9360" w:type="dxa"/>
        <w:tblInd w:w="120" w:type="dxa"/>
      </w:tblPr>
      <w:tblGrid>
        <w:gridCol w:w="1800"/>
        <w:gridCol w:w="7560"/>
      </w:tblGrid>
      <w:tr>
        <w:trPr>
          <w:tblHeader w:val="true"/>
        </w:trPr>
        <w:tc>
          <w:tcPr>
            <w:tcW w:type="dxa" w:w="1800"/>
            <w:vAlign w:val="center"/>
            <w:tcMar>
              <w:top w:w="80" w:type="dxa"/>
              <w:bottom w:w="80" w:type="dxa"/>
              <w:start w:w="120" w:type="dxa"/>
              <w:end w:w="120" w:type="dxa"/>
              <w:top w:w="80" w:type="dxa"/>
              <w:bottom w:w="80" w:type="dxa"/>
              <w:start w:w="120" w:type="dxa"/>
              <w:end w:w="120" w:type="dxa"/>
            </w:tcMar>
            <w:tcW w:w="1800" w:type="dxa"/>
            <w:shd w:fill="2E74B5"/>
            <w:tcW w:w="1800" w:type="dxa"/>
          </w:tcPr>
          <w:p>
            <w:pPr>
              <w:spacing w:after="0"/>
            </w:pPr>
            <w:r>
              <w:rPr>
                <w:rFonts w:ascii="Calibri" w:hAnsi="Calibri"/>
                <w:b/>
                <w:i w:val="0"/>
                <w:color w:val="FFFFFF"/>
                <w:sz w:val="17"/>
              </w:rPr>
              <w:t>Label</w:t>
            </w:r>
          </w:p>
        </w:tc>
        <w:tc>
          <w:tcPr>
            <w:tcW w:type="dxa" w:w="7560"/>
            <w:vAlign w:val="center"/>
            <w:tcMar>
              <w:top w:w="80" w:type="dxa"/>
              <w:bottom w:w="80" w:type="dxa"/>
              <w:start w:w="120" w:type="dxa"/>
              <w:end w:w="120" w:type="dxa"/>
              <w:top w:w="80" w:type="dxa"/>
              <w:bottom w:w="80" w:type="dxa"/>
              <w:start w:w="120" w:type="dxa"/>
              <w:end w:w="120" w:type="dxa"/>
            </w:tcMar>
            <w:tcW w:w="7560" w:type="dxa"/>
            <w:shd w:fill="2E74B5"/>
            <w:tcW w:w="7560" w:type="dxa"/>
          </w:tcPr>
          <w:p>
            <w:pPr>
              <w:spacing w:after="0"/>
            </w:pPr>
            <w:r>
              <w:rPr>
                <w:rFonts w:ascii="Calibri" w:hAnsi="Calibri"/>
                <w:b/>
                <w:i w:val="0"/>
                <w:color w:val="FFFFFF"/>
                <w:sz w:val="17"/>
              </w:rPr>
              <w:t>Definition</w:t>
            </w:r>
          </w:p>
        </w:tc>
      </w:tr>
      <w:tr>
        <w:tc>
          <w:tcPr>
            <w:tcW w:type="dxa" w:w="1800"/>
            <w:shd w:fill="FAFBFC"/>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7"/>
              </w:rPr>
              <w:t>Observed</w:t>
            </w:r>
          </w:p>
        </w:tc>
        <w:tc>
          <w:tcPr>
            <w:tcW w:type="dxa" w:w="7560"/>
            <w:shd w:fill="FAFBFC"/>
            <w:vAlign w:val="center"/>
            <w:tcMar>
              <w:top w:w="80" w:type="dxa"/>
              <w:bottom w:w="80" w:type="dxa"/>
              <w:start w:w="120" w:type="dxa"/>
              <w:end w:w="120" w:type="dxa"/>
            </w:tcMar>
            <w:tcW w:w="7560" w:type="dxa"/>
          </w:tcPr>
          <w:p>
            <w:pPr>
              <w:spacing w:after="0" w:line="240" w:lineRule="auto"/>
            </w:pPr>
            <w:r>
              <w:rPr>
                <w:rFonts w:ascii="Calibri" w:hAnsi="Calibri"/>
                <w:b w:val="0"/>
                <w:i w:val="0"/>
                <w:color w:val="203040"/>
                <w:sz w:val="17"/>
              </w:rPr>
              <w:t>Directly visible/captured evidence</w:t>
            </w:r>
          </w:p>
        </w:tc>
      </w:tr>
      <w:tr>
        <w:tc>
          <w:tcPr>
            <w:tcW w:type="dxa" w:w="1800"/>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7"/>
              </w:rPr>
              <w:t>Compared</w:t>
            </w:r>
          </w:p>
        </w:tc>
        <w:tc>
          <w:tcPr>
            <w:tcW w:type="dxa" w:w="7560"/>
            <w:vAlign w:val="center"/>
            <w:tcMar>
              <w:top w:w="80" w:type="dxa"/>
              <w:bottom w:w="80" w:type="dxa"/>
              <w:start w:w="120" w:type="dxa"/>
              <w:end w:w="120" w:type="dxa"/>
            </w:tcMar>
            <w:tcW w:w="7560" w:type="dxa"/>
          </w:tcPr>
          <w:p>
            <w:pPr>
              <w:spacing w:after="0" w:line="240" w:lineRule="auto"/>
            </w:pPr>
            <w:r>
              <w:rPr>
                <w:rFonts w:ascii="Calibri" w:hAnsi="Calibri"/>
                <w:b w:val="0"/>
                <w:i w:val="0"/>
                <w:color w:val="203040"/>
                <w:sz w:val="17"/>
              </w:rPr>
              <w:t>Relationship between two or more observed items</w:t>
            </w:r>
          </w:p>
        </w:tc>
      </w:tr>
      <w:tr>
        <w:tc>
          <w:tcPr>
            <w:tcW w:type="dxa" w:w="1800"/>
            <w:shd w:fill="FAFBFC"/>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7"/>
              </w:rPr>
              <w:t>Interpreted</w:t>
            </w:r>
          </w:p>
        </w:tc>
        <w:tc>
          <w:tcPr>
            <w:tcW w:type="dxa" w:w="7560"/>
            <w:shd w:fill="FAFBFC"/>
            <w:vAlign w:val="center"/>
            <w:tcMar>
              <w:top w:w="80" w:type="dxa"/>
              <w:bottom w:w="80" w:type="dxa"/>
              <w:start w:w="120" w:type="dxa"/>
              <w:end w:w="120" w:type="dxa"/>
            </w:tcMar>
            <w:tcW w:w="7560" w:type="dxa"/>
          </w:tcPr>
          <w:p>
            <w:pPr>
              <w:spacing w:after="0" w:line="240" w:lineRule="auto"/>
            </w:pPr>
            <w:r>
              <w:rPr>
                <w:rFonts w:ascii="Calibri" w:hAnsi="Calibri"/>
                <w:b w:val="0"/>
                <w:i w:val="0"/>
                <w:color w:val="203040"/>
                <w:sz w:val="17"/>
              </w:rPr>
              <w:t>Reasoned meaning supported by evidence and rubric</w:t>
            </w:r>
          </w:p>
        </w:tc>
      </w:tr>
      <w:tr>
        <w:tc>
          <w:tcPr>
            <w:tcW w:type="dxa" w:w="1800"/>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7"/>
              </w:rPr>
              <w:t>Hypothesis</w:t>
            </w:r>
          </w:p>
        </w:tc>
        <w:tc>
          <w:tcPr>
            <w:tcW w:type="dxa" w:w="7560"/>
            <w:vAlign w:val="center"/>
            <w:tcMar>
              <w:top w:w="80" w:type="dxa"/>
              <w:bottom w:w="80" w:type="dxa"/>
              <w:start w:w="120" w:type="dxa"/>
              <w:end w:w="120" w:type="dxa"/>
            </w:tcMar>
            <w:tcW w:w="7560" w:type="dxa"/>
          </w:tcPr>
          <w:p>
            <w:pPr>
              <w:spacing w:after="0" w:line="240" w:lineRule="auto"/>
            </w:pPr>
            <w:r>
              <w:rPr>
                <w:rFonts w:ascii="Calibri" w:hAnsi="Calibri"/>
                <w:b w:val="0"/>
                <w:i w:val="0"/>
                <w:color w:val="203040"/>
                <w:sz w:val="17"/>
              </w:rPr>
              <w:t>Plausible opportunity requiring research or experiment</w:t>
            </w:r>
          </w:p>
        </w:tc>
      </w:tr>
      <w:tr>
        <w:tc>
          <w:tcPr>
            <w:tcW w:type="dxa" w:w="1800"/>
            <w:shd w:fill="FAFBFC"/>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7"/>
              </w:rPr>
              <w:t>Recommendation</w:t>
            </w:r>
          </w:p>
        </w:tc>
        <w:tc>
          <w:tcPr>
            <w:tcW w:type="dxa" w:w="7560"/>
            <w:shd w:fill="FAFBFC"/>
            <w:vAlign w:val="center"/>
            <w:tcMar>
              <w:top w:w="80" w:type="dxa"/>
              <w:bottom w:w="80" w:type="dxa"/>
              <w:start w:w="120" w:type="dxa"/>
              <w:end w:w="120" w:type="dxa"/>
            </w:tcMar>
            <w:tcW w:w="7560" w:type="dxa"/>
          </w:tcPr>
          <w:p>
            <w:pPr>
              <w:spacing w:after="0" w:line="240" w:lineRule="auto"/>
            </w:pPr>
            <w:r>
              <w:rPr>
                <w:rFonts w:ascii="Calibri" w:hAnsi="Calibri"/>
                <w:b w:val="0"/>
                <w:i w:val="0"/>
                <w:color w:val="203040"/>
                <w:sz w:val="17"/>
              </w:rPr>
              <w:t>Proposed action linked to objective and validation method</w:t>
            </w:r>
          </w:p>
        </w:tc>
      </w:tr>
      <w:tr>
        <w:tc>
          <w:tcPr>
            <w:tcW w:type="dxa" w:w="1800"/>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7"/>
              </w:rPr>
              <w:t>High confidence</w:t>
            </w:r>
          </w:p>
        </w:tc>
        <w:tc>
          <w:tcPr>
            <w:tcW w:type="dxa" w:w="7560"/>
            <w:vAlign w:val="center"/>
            <w:tcMar>
              <w:top w:w="80" w:type="dxa"/>
              <w:bottom w:w="80" w:type="dxa"/>
              <w:start w:w="120" w:type="dxa"/>
              <w:end w:w="120" w:type="dxa"/>
            </w:tcMar>
            <w:tcW w:w="7560" w:type="dxa"/>
          </w:tcPr>
          <w:p>
            <w:pPr>
              <w:spacing w:after="0" w:line="240" w:lineRule="auto"/>
            </w:pPr>
            <w:r>
              <w:rPr>
                <w:rFonts w:ascii="Calibri" w:hAnsi="Calibri"/>
                <w:b w:val="0"/>
                <w:i w:val="0"/>
                <w:color w:val="203040"/>
                <w:sz w:val="17"/>
              </w:rPr>
              <w:t>Sufficient coverage, direct evidence and corroboration</w:t>
            </w:r>
          </w:p>
        </w:tc>
      </w:tr>
      <w:tr>
        <w:tc>
          <w:tcPr>
            <w:tcW w:type="dxa" w:w="1800"/>
            <w:shd w:fill="FAFBFC"/>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7"/>
              </w:rPr>
              <w:t>Medium confidence</w:t>
            </w:r>
          </w:p>
        </w:tc>
        <w:tc>
          <w:tcPr>
            <w:tcW w:type="dxa" w:w="7560"/>
            <w:shd w:fill="FAFBFC"/>
            <w:vAlign w:val="center"/>
            <w:tcMar>
              <w:top w:w="80" w:type="dxa"/>
              <w:bottom w:w="80" w:type="dxa"/>
              <w:start w:w="120" w:type="dxa"/>
              <w:end w:w="120" w:type="dxa"/>
            </w:tcMar>
            <w:tcW w:w="7560" w:type="dxa"/>
          </w:tcPr>
          <w:p>
            <w:pPr>
              <w:spacing w:after="0" w:line="240" w:lineRule="auto"/>
            </w:pPr>
            <w:r>
              <w:rPr>
                <w:rFonts w:ascii="Calibri" w:hAnsi="Calibri"/>
                <w:b w:val="0"/>
                <w:i w:val="0"/>
                <w:color w:val="203040"/>
                <w:sz w:val="17"/>
              </w:rPr>
              <w:t>Evidence exists but mapping/context/coverage has a material limitation</w:t>
            </w:r>
          </w:p>
        </w:tc>
      </w:tr>
      <w:tr>
        <w:tc>
          <w:tcPr>
            <w:tcW w:type="dxa" w:w="1800"/>
            <w:vAlign w:val="center"/>
            <w:tcMar>
              <w:top w:w="80" w:type="dxa"/>
              <w:bottom w:w="80" w:type="dxa"/>
              <w:start w:w="120" w:type="dxa"/>
              <w:end w:w="120" w:type="dxa"/>
            </w:tcMar>
            <w:tcW w:w="1800" w:type="dxa"/>
          </w:tcPr>
          <w:p>
            <w:pPr>
              <w:spacing w:after="0" w:line="240" w:lineRule="auto"/>
            </w:pPr>
            <w:r>
              <w:rPr>
                <w:rFonts w:ascii="Calibri" w:hAnsi="Calibri"/>
                <w:b w:val="0"/>
                <w:i w:val="0"/>
                <w:color w:val="203040"/>
                <w:sz w:val="17"/>
              </w:rPr>
              <w:t>Low confidence</w:t>
            </w:r>
          </w:p>
        </w:tc>
        <w:tc>
          <w:tcPr>
            <w:tcW w:type="dxa" w:w="7560"/>
            <w:vAlign w:val="center"/>
            <w:tcMar>
              <w:top w:w="80" w:type="dxa"/>
              <w:bottom w:w="80" w:type="dxa"/>
              <w:start w:w="120" w:type="dxa"/>
              <w:end w:w="120" w:type="dxa"/>
            </w:tcMar>
            <w:tcW w:w="7560" w:type="dxa"/>
          </w:tcPr>
          <w:p>
            <w:pPr>
              <w:spacing w:after="0" w:line="240" w:lineRule="auto"/>
            </w:pPr>
            <w:r>
              <w:rPr>
                <w:rFonts w:ascii="Calibri" w:hAnsi="Calibri"/>
                <w:b w:val="0"/>
                <w:i w:val="0"/>
                <w:color w:val="203040"/>
                <w:sz w:val="17"/>
              </w:rPr>
              <w:t>Sparse/indirect evidence; cannot drive high-priority action without review</w:t>
            </w:r>
          </w:p>
        </w:tc>
      </w:tr>
    </w:tbl>
    <w:p>
      <w:pPr>
        <w:spacing w:after="0"/>
      </w:pPr>
    </w:p>
    <w:p>
      <w:pPr>
        <w:pStyle w:val="Heading1"/>
      </w:pPr>
      <w:r>
        <w:t>Appendix B - Delivery Definition of Done</w:t>
      </w:r>
    </w:p>
    <w:p>
      <w:pPr>
        <w:pStyle w:val="ListBullet"/>
        <w:spacing w:after="80" w:line="264" w:lineRule="auto"/>
      </w:pPr>
      <w:r>
        <w:rPr>
          <w:rFonts w:ascii="Calibri" w:hAnsi="Calibri"/>
          <w:b w:val="0"/>
          <w:i w:val="0"/>
          <w:color w:val="203040"/>
          <w:sz w:val="22"/>
        </w:rPr>
        <w:t>Functional requirements are estimated and assigned to releases.</w:t>
      </w:r>
    </w:p>
    <w:p>
      <w:pPr>
        <w:pStyle w:val="ListBullet"/>
        <w:spacing w:after="80" w:line="264" w:lineRule="auto"/>
      </w:pPr>
      <w:r>
        <w:rPr>
          <w:rFonts w:ascii="Calibri" w:hAnsi="Calibri"/>
          <w:b w:val="0"/>
          <w:i w:val="0"/>
          <w:color w:val="203040"/>
          <w:sz w:val="22"/>
        </w:rPr>
        <w:t>Rubrics, page taxonomy, evidence schema and safe-crawl policy have named owners and versions.</w:t>
      </w:r>
    </w:p>
    <w:p>
      <w:pPr>
        <w:pStyle w:val="ListBullet"/>
        <w:spacing w:after="80" w:line="264" w:lineRule="auto"/>
      </w:pPr>
      <w:r>
        <w:rPr>
          <w:rFonts w:ascii="Calibri" w:hAnsi="Calibri"/>
          <w:b w:val="0"/>
          <w:i w:val="0"/>
          <w:color w:val="203040"/>
          <w:sz w:val="22"/>
        </w:rPr>
        <w:t>Evaluation corpus includes static HTML, SPA, multilingual, visual, blocked, partial and adversarial prompt-injection fixtures.</w:t>
      </w:r>
    </w:p>
    <w:p>
      <w:pPr>
        <w:pStyle w:val="ListBullet"/>
        <w:spacing w:after="80" w:line="264" w:lineRule="auto"/>
      </w:pPr>
      <w:r>
        <w:rPr>
          <w:rFonts w:ascii="Calibri" w:hAnsi="Calibri"/>
          <w:b w:val="0"/>
          <w:i w:val="0"/>
          <w:color w:val="203040"/>
          <w:sz w:val="22"/>
        </w:rPr>
        <w:t>Architecture threat model, privacy review and vendor/model assessment are approved.</w:t>
      </w:r>
    </w:p>
    <w:p>
      <w:pPr>
        <w:pStyle w:val="ListBullet"/>
        <w:spacing w:after="80" w:line="264" w:lineRule="auto"/>
      </w:pPr>
      <w:r>
        <w:rPr>
          <w:rFonts w:ascii="Calibri" w:hAnsi="Calibri"/>
          <w:b w:val="0"/>
          <w:i w:val="0"/>
          <w:color w:val="203040"/>
          <w:sz w:val="22"/>
        </w:rPr>
        <w:t>MVP telemetry, cost limits, rollback and incident procedures are operational.</w:t>
      </w:r>
    </w:p>
    <w:p>
      <w:pPr>
        <w:pStyle w:val="ListBullet"/>
        <w:spacing w:after="80" w:line="264" w:lineRule="auto"/>
      </w:pPr>
      <w:r>
        <w:rPr>
          <w:rFonts w:ascii="Calibri" w:hAnsi="Calibri"/>
          <w:b w:val="0"/>
          <w:i w:val="0"/>
          <w:color w:val="203040"/>
          <w:sz w:val="22"/>
        </w:rPr>
        <w:t>Pilot report is reviewed by marketing, content, creative, product, engineering and QA; material defects are closed.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7085"/>
        <w:sz w:val="16"/>
      </w:rPr>
      <w:t>Product Requirements Document | Draft baseline | 20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7085"/>
        <w:sz w:val="17"/>
      </w:rPr>
      <w:t>CLARA | AI WEBSITE &amp; COMPETITIVE AUDIT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3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Clara AI Website &amp; Competitive Audit Agent - Product Requirements Document</dc:title>
  <dc:subject>PRD and AI Agent Requirements Specification</dc:subject>
  <dc:creator>Clara Product Team</dc:creator>
  <cp:keywords>AI agent, website audit, competitor analysis, visual analysis, messaging, requirements</cp:keywords>
  <dc:description>generated by python-docx</dc:description>
  <cp:lastModifiedBy/>
  <cp:revision>1</cp:revision>
  <dcterms:created xsi:type="dcterms:W3CDTF">2013-12-23T23:15:00Z</dcterms:created>
  <dcterms:modified xsi:type="dcterms:W3CDTF">2013-12-23T23:15:00Z</dcterms:modified>
  <cp:category/>
</cp:coreProperties>
</file>