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Logit penalizado (Firth) – Asistencia partidaria</w:t>
      </w:r>
    </w:p>
    <w:tbl>
      <w:tblPr>
        <w:tblStyle w:val="Table"/>
        <w:tblW w:type="pct" w:w="4830"/>
        <w:tblLayout w:type="fixed"/>
        <w:tblLook w:firstRow="1" w:lastRow="1" w:firstColumn="0" w:lastColumn="0" w:noHBand="0" w:noVBand="0" w:val="0020"/>
        <w:tblCaption w:val="Logit penalizado (Firth) – Asistencia partidaria"/>
      </w:tblPr>
      <w:tblGrid>
        <w:gridCol w:w="2070"/>
        <w:gridCol w:w="1350"/>
        <w:gridCol w:w="1350"/>
        <w:gridCol w:w="1440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[0.03,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[0.03, 0.13]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[0.03, 1.22]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[0.09, 20.77]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1.79*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[1.01, 2.76]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[1.02, 3.12]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[1.17, 5.26]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[0.32, 1.08]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[0.31, 1.09]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[0.31, 1.21]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[0.60, 1.11]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[0.63, 1.17]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[0.28, 12.57]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[0.10, 8.19]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[0.30, 1.51]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[0.05, 1.30]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[0.10, 3.01]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[0.19, 3.45]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[0.01, 0.42]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Odds ratios (IC 95 %); AIC, BIC, pseudo-R² de McFadden, AUC-ROC, AUPRC y Brier</w:t>
            </w:r>
            <w:r>
              <w:t xml:space="preserve"> </w:t>
            </w:r>
            <w:r>
              <w:t xml:space="preserve">score incluidos para eventos raros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2025-07-03T00:12:48Z</dcterms:created>
  <dcterms:modified xsi:type="dcterms:W3CDTF">2025-07-03T00:12:48Z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