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СКЛАДСКОГО ХРАНЕНИЯ № СХ-45/2026</w:t>
      </w:r>
    </w:p>
    <w:p>
      <w:pPr>
        <w:jc w:val="center"/>
      </w:pPr>
      <w:r>
        <w:t>г. Подольск, Московская область</w:t>
        <w:tab/>
        <w:tab/>
        <w:t>«03» апреля 2026 г.</w:t>
      </w:r>
    </w:p>
    <w:p>
      <w:r>
        <w:t>Общество с ограниченной ответственностью «СкладСервис Плюс» (ИНН 5036112233, КПП 503601001), именуемое в дальнейшем «Хранитель», в лице генерального директора Николаева Виктора Андреевича, действующего на основании Устава, с одной стороны, и Общество с ограниченной ответственностью «Ромашка» (ИНН 7701234567), именуемое в дальнейшем «Поклажедатель», в лице генерального директора Иванова Ивана Петровича, действующего на основании Устава, с другой стороны, заключили настоящий Договор о нижеследующем.</w:t>
      </w:r>
    </w:p>
    <w:p>
      <w:pPr>
        <w:pStyle w:val="ListNumber"/>
      </w:pPr>
      <w:r>
        <w:rPr>
          <w:b/>
        </w:rPr>
        <w:t>ПРЕДМЕТ ДОГОВОРА</w:t>
      </w:r>
    </w:p>
    <w:p>
      <w:pPr>
        <w:pStyle w:val="ListNumber2"/>
      </w:pPr>
      <w:r>
        <w:t>Хранитель обязуется принимать и хранить товарно-материальные ценности, передаваемые ему Поклажедателем, и возвращать их в сохранности.</w:t>
      </w:r>
    </w:p>
    <w:p>
      <w:pPr>
        <w:pStyle w:val="ListNumber2"/>
      </w:pPr>
      <w:r>
        <w:t>Хранение осуществляется на складском комплексе Хранителя, расположенном по адресу: Московская область, г. Подольск, Домодедовское шоссе, владение 14.</w:t>
      </w:r>
    </w:p>
    <w:p>
      <w:pPr>
        <w:pStyle w:val="ListNumber2"/>
      </w:pPr>
      <w:r>
        <w:t>Приём товара на хранение оформляется складской квитанцией, подписываемой уполномоченными представителями Сторон.</w:t>
      </w:r>
    </w:p>
    <w:p>
      <w:pPr>
        <w:pStyle w:val="ListNumber2"/>
      </w:pPr>
      <w:r>
        <w:t>Хранитель вправе оказывать Поклажедателю дополнительные услуги, связанные с обработкой товара, на основании отдельных заявок.</w:t>
      </w:r>
    </w:p>
    <w:p>
      <w:pPr>
        <w:pStyle w:val="ListNumber"/>
      </w:pPr>
      <w:r>
        <w:rPr>
          <w:b/>
        </w:rPr>
        <w:t>УСЛОВИЯ ХРАНЕНИЯ</w:t>
      </w:r>
    </w:p>
    <w:p>
      <w:pPr>
        <w:pStyle w:val="ListNumber2"/>
      </w:pPr>
      <w:r>
        <w:t>Хранитель обеспечивает температурный режим в диапазоне от плюс 5 до плюс 25 градусов Цельсия и относительную влажность не выше 70 процентов.</w:t>
      </w:r>
    </w:p>
    <w:p>
      <w:pPr>
        <w:pStyle w:val="ListNumber2"/>
      </w:pPr>
      <w:r>
        <w:t>Хранитель обеспечивает круглосуточную охрану складского комплекса и видеонаблюдение в зонах хранения и погрузки.</w:t>
      </w:r>
    </w:p>
    <w:p>
      <w:pPr>
        <w:pStyle w:val="ListNumber2"/>
      </w:pPr>
      <w:r>
        <w:t>Поклажедатель обязан передавать товар в упаковке, обеспечивающей его сохранность при штабелировании на высоту до трёх ярусов.</w:t>
      </w:r>
    </w:p>
    <w:p>
      <w:pPr>
        <w:pStyle w:val="ListNumber2"/>
      </w:pPr>
      <w:r>
        <w:t>Хранитель не принимает на хранение товары, требующие особых условий хранения, а также опасные грузы, если это прямо не согласовано Сторонами.</w:t>
      </w:r>
    </w:p>
    <w:p>
      <w:pPr>
        <w:pStyle w:val="ListNumber2"/>
      </w:pPr>
      <w:r>
        <w:t>Инвентаризация хранимого товара проводится ежеквартально с участием представителя Поклажедателя.</w:t>
      </w:r>
    </w:p>
    <w:p>
      <w:pPr>
        <w:pStyle w:val="ListNumber"/>
      </w:pPr>
      <w:r>
        <w:rPr>
          <w:b/>
        </w:rPr>
        <w:t>ПЛАТА ЗА ХРАНЕНИЕ И ПОРЯДОК РАСЧЁТОВ</w:t>
      </w:r>
    </w:p>
    <w:p>
      <w:pPr>
        <w:pStyle w:val="ListNumber2"/>
      </w:pPr>
      <w:r>
        <w:t>Плата за хранение составляет 350 (триста пятьдесят) рублей за одно паллето-место в сутки, включая налог на добавленную стоимость.</w:t>
      </w:r>
    </w:p>
    <w:p>
      <w:pPr>
        <w:pStyle w:val="ListNumber2"/>
      </w:pPr>
      <w:r>
        <w:t>Минимальный оплачиваемый объём хранения составляет 200 паллето-мест в месяц независимо от фактически занятого объёма.</w:t>
      </w:r>
    </w:p>
    <w:p>
      <w:pPr>
        <w:pStyle w:val="ListNumber2"/>
      </w:pPr>
      <w:r>
        <w:t>Погрузочно-разгрузочные работы оплачиваются отдельно по ставке 180 рублей за паллету.</w:t>
      </w:r>
    </w:p>
    <w:p>
      <w:pPr>
        <w:pStyle w:val="ListNumber2"/>
      </w:pPr>
      <w:r>
        <w:t>Расчётным периодом является календарный месяц. Хранитель выставляет счёт не позднее пятого числа месяца, следующего за расчётным.</w:t>
      </w:r>
    </w:p>
    <w:p>
      <w:pPr>
        <w:pStyle w:val="ListNumber2"/>
      </w:pPr>
      <w:r>
        <w:t>Поклажедатель оплачивает счёт в течение 7 (семи) банковских дней с даты его получения.</w:t>
      </w:r>
    </w:p>
    <w:p>
      <w:pPr>
        <w:pStyle w:val="ListNumber2"/>
      </w:pPr>
      <w:r>
        <w:t>Хранитель вправе удерживать переданный на хранение товар до полного погашения Поклажедателем задолженности по настоящему Договору.</w:t>
      </w:r>
    </w:p>
    <w:p>
      <w:pPr>
        <w:pStyle w:val="ListNumber"/>
      </w:pPr>
      <w:r>
        <w:rPr>
          <w:b/>
        </w:rPr>
        <w:t>ОТВЕТСТВЕННОСТЬ СТОРОН</w:t>
      </w:r>
    </w:p>
    <w:p>
      <w:pPr>
        <w:pStyle w:val="ListNumber2"/>
      </w:pPr>
      <w:r>
        <w:t>Хранитель отвечает за утрату, недостачу или повреждение товара, принятого на хранение, если не докажет отсутствие своей вины.</w:t>
      </w:r>
    </w:p>
    <w:p>
      <w:pPr>
        <w:pStyle w:val="ListNumber2"/>
      </w:pPr>
      <w:r>
        <w:t>Размер ответственности Хранителя ограничивается стоимостью товара, объявленной Поклажедателем в складской квитанции. При отсутствии объявленной стоимости ответственность ограничивается суммой 1 000 000 (один миллион) рублей за каждый случай.</w:t>
      </w:r>
    </w:p>
    <w:p>
      <w:pPr>
        <w:pStyle w:val="ListNumber2"/>
      </w:pPr>
      <w:r>
        <w:t>Хранитель не возмещает упущенную выгоду Поклажедателя.</w:t>
      </w:r>
    </w:p>
    <w:p>
      <w:pPr>
        <w:pStyle w:val="ListNumber2"/>
      </w:pPr>
      <w:r>
        <w:t>За просрочку оплаты Поклажедатель уплачивает Хранителю пеню в размере 0,1 процента от суммы задолженности за каждый день просрочки.</w:t>
      </w:r>
    </w:p>
    <w:p>
      <w:pPr>
        <w:pStyle w:val="ListNumber2"/>
      </w:pPr>
      <w:r>
        <w:t>За несвоевременный вывоз товара после прекращения Договора Поклажедатель уплачивает плату за хранение в двойном размере.</w:t>
      </w:r>
    </w:p>
    <w:p>
      <w:pPr>
        <w:pStyle w:val="ListNumber2"/>
      </w:pPr>
      <w:r>
        <w:t>Стороны освобождаются от ответственности при наступлении обстоятельств непреодолимой силы, подтверждённых Торгово-промышленной палатой.</w:t>
      </w:r>
    </w:p>
    <w:p>
      <w:pPr>
        <w:pStyle w:val="ListNumber"/>
      </w:pPr>
      <w:r>
        <w:rPr>
          <w:b/>
        </w:rPr>
        <w:t>СТРАХОВАНИЕ</w:t>
      </w:r>
    </w:p>
    <w:p>
      <w:pPr>
        <w:pStyle w:val="ListNumber2"/>
      </w:pPr>
      <w:r>
        <w:t>Хранитель обязан застраховать свою ответственность перед Поклажедателем на страховую сумму не менее 50 000 000 (пятидесяти миллионов) рублей.</w:t>
      </w:r>
    </w:p>
    <w:p>
      <w:pPr>
        <w:pStyle w:val="ListNumber2"/>
      </w:pPr>
      <w:r>
        <w:t>Копия действующего договора страхования предоставляется Поклажедателю по его требованию в течение 5 рабочих дней.</w:t>
      </w:r>
    </w:p>
    <w:p>
      <w:pPr>
        <w:pStyle w:val="ListNumber"/>
      </w:pPr>
      <w:r>
        <w:rPr>
          <w:b/>
        </w:rPr>
        <w:t>СРОК ДЕЙСТВИЯ И ПОРЯДОК РАСТОРЖЕНИЯ</w:t>
      </w:r>
    </w:p>
    <w:p>
      <w:pPr>
        <w:pStyle w:val="ListNumber2"/>
      </w:pPr>
      <w:r>
        <w:t>Настоящий Договор действует с даты подписания по 31 марта 2027 года.</w:t>
      </w:r>
    </w:p>
    <w:p>
      <w:pPr>
        <w:pStyle w:val="ListNumber2"/>
      </w:pPr>
      <w:r>
        <w:t>При отсутствии письменного заявления любой из Сторон за 30 календарных дней до окончания срока Договор пролонгируется на один год.</w:t>
      </w:r>
    </w:p>
    <w:p>
      <w:pPr>
        <w:pStyle w:val="ListNumber2"/>
      </w:pPr>
      <w:r>
        <w:t>Поклажедатель обязан вывезти товар со склада в течение 30 календарных дней с даты прекращения настоящего Договора.</w:t>
      </w:r>
    </w:p>
    <w:p>
      <w:pPr>
        <w:pStyle w:val="ListNumber2"/>
      </w:pPr>
      <w:r>
        <w:t>Любая из Сторон вправе расторгнуть Договор в одностороннем порядке, уведомив другую Сторону письменно за 60 календарных дней.</w:t>
      </w:r>
    </w:p>
    <w:p>
      <w:pPr>
        <w:pStyle w:val="ListNumber"/>
      </w:pPr>
      <w:r>
        <w:rPr>
          <w:b/>
        </w:rPr>
        <w:t>РАЗРЕШЕНИЕ СПОРОВ И ЗАКЛЮЧИТЕЛЬНЫЕ ПОЛОЖЕНИЯ</w:t>
      </w:r>
    </w:p>
    <w:p>
      <w:pPr>
        <w:pStyle w:val="ListNumber2"/>
      </w:pPr>
      <w:r>
        <w:t>Претензионный порядок урегулирования споров обязателен. Срок ответа на претензию — 20 календарных дней.</w:t>
      </w:r>
    </w:p>
    <w:p>
      <w:pPr>
        <w:pStyle w:val="ListNumber2"/>
      </w:pPr>
      <w:r>
        <w:t>Споры, не урегулированные в претензионном порядке, передаются на рассмотрение Арбитражного суда Московской области.</w:t>
      </w:r>
    </w:p>
    <w:p>
      <w:pPr>
        <w:pStyle w:val="ListNumber2"/>
      </w:pPr>
      <w:r>
        <w:t>Все изменения к настоящему Договору оформляются письменными дополнительными соглашениями.</w:t>
      </w:r>
    </w:p>
    <w:p>
      <w:pPr>
        <w:pStyle w:val="ListNumber2"/>
      </w:pPr>
      <w:r>
        <w:t>Договор составлен в двух экземплярах, имеющих равную юридическую силу.</w:t>
      </w:r>
    </w:p>
    <w:p/>
    <w:p>
      <w:r>
        <w:rPr>
          <w:b/>
        </w:rPr>
        <w:t>АДРЕСА И РЕКВИЗИТЫ СТОРОН</w:t>
      </w:r>
    </w:p>
    <w:p>
      <w:r>
        <w:t>Хранитель: ООО «СкладСервис Плюс». ИНН 5036112233, КПП 503601001, ОГРН 1145036001234. Адрес: 142100, Московская обл., г. Подольск, Домодедовское шоссе, вл. 14. Р/с 40702810300000011223 в ПАО «ВТБ», БИК 044525187.</w:t>
      </w:r>
    </w:p>
    <w:p>
      <w:r>
        <w:t>Поклажедатель: ООО «Ромашка». ИНН 7701234567, КПП 770101001, ОГРН 1157746123456. Адрес: 101000, г. Москва, ул. Мясницкая, д. 15, оф. 401. Р/с 40702810400000012345 в АО «Альфа-Банк», БИК 044525593.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