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Supplementary Table S1: Crude vs. Adjusted Models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Supplementary Table S1. Comparison of unadjusted (crude) and multivariable-adjusted survey-weighted linear regression models evaluating blood lead levels, diarrheal morbidity, and continuous pediatric growth faltering (z-scores) (N = 10,507).</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592"/>
        <w:gridCol w:w="1584"/>
        <w:gridCol w:w="2592"/>
        <w:gridCol w:w="1584"/>
        <w:gridCol w:w="1080"/>
      </w:tblGrid>
      <w:tr>
        <w:trPr>
          <w:trHeight w:val="360"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Outcome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Growth Metric &amp; Parameter Exposure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Crude Beta (95%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Crude p-value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Adjusted Beta (95%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9"/>
                <w:szCs w:val="19"/>
                <w:color w:val="000000"/>
              </w:rPr>
            </w:pPr>
            <w:r>
              <w:rPr>
                <w:rFonts w:ascii="Times New Roman" w:hAnsi="Times New Roman" w:eastAsia="Times New Roman" w:cs="Times New Roman"/>
                <w:i w:val="false"/>
                <w:b w:val="true"/>
                <w:u w:val="none"/>
                <w:strike w:val="false"/>
                <w:sz w:val="19"/>
                <w:szCs w:val="19"/>
                <w:color w:val="000000"/>
              </w:rPr>
              <w:t xml:space="preserve">Adjusted p-value</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Height-for-Age (HAZ)</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Blood lead level (log2 ug/dL)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-0.067 (-0.102, -0.031)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-0.095 (-0.132, -0.059)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Recent diarrhea (past 2 weeks)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-0.054 (-0.430, 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-0.089 (-0.457, 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Interaction (BLL x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 (-0.169, 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 (-0.126, 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Weight-for-Height (WHZ)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Blood lead level (log2 ug/dL)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0.031 (0.001, 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 (-0.060, 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Recent diarrhea (past 2 weeks)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0.132 (-0.189, 0.453)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0.104 (-0.222, 0.431)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Interaction (BLL x Diarrhea)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-0.096 (-0.247, 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-0.088 (-0.243, 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Weight-for-Age (WAZ)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Blood lead level (log2 ug/dL)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 (-0.044, 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-0.072 (-0.104, -0.040)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Recent diarrhea (past 2 weeks)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0.066 (-0.277, 0.408)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 (-0.319, 0.364)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0.897</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Interaction (BLL x Diarrhea)</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-0.058 (-0.219, 0.103)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-0.037 (-0.196, 0.122)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0.649</w:t>
            </w:r>
          </w:p>
        </w:tc>
      </w:tr>
      <w:tr>
        <w:trPr>
          <w:trHeight w:val="360" w:hRule="auto"/>
        </w:trPr>
        <w:tc>
          <w:tcPr>
            <w:gridSpan w:val="6"/>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6"/>
                <w:szCs w:val="16"/>
                <w:color w:val="000000"/>
              </w:rPr>
            </w:pPr>
            <w:r>
              <w:rPr>
                <w:rFonts w:ascii="Arial" w:hAnsi="Arial" w:eastAsia="Arial" w:cs="Arial"/>
                <w:i w:val="true"/>
                <w:b w:val="false"/>
                <w:u w:val="none"/>
                <w:strike w:val="false"/>
                <w:sz w:val="16"/>
                <w:szCs w:val="16"/>
                <w:color w:val="000000"/>
              </w:rPr>
              <w:t xml:space="preserve">Abbreviations: BLL, Blood Lead Level; CI, Confidence Interval; HAZ, Height-for-Age z-score; WAZ, Weight-for-Age z-score; WHZ, Weight-for-Height z-score. Beta coefficients represent the change in anthropometric z-score per two-fold increase in blood lead level (log2-transformed), presence of caregiver-reported diarrhea in the preceding 2 weeks, and their continuous multiplicative interaction term. *Multivariable models adjust for child age (months), child sex, venous hemoglobin (g/dL), maternal education, household head education, wealth index quintile, urban/rural residence, administrative division, peeling wall paint, drinking water source, sanitation facility type, and handwashing facilities. All models account for complex survey strata, primary sampling units, and normalized child blood weights.</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2026-10-07T23:44:10Z</dcterms:modified>
  <cp:category/>
</cp:coreProperties>
</file>