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817108" w14:textId="46334093" w:rsidR="00325BC5" w:rsidRDefault="00A10692" w:rsidP="005333FC">
      <w:pPr>
        <w:spacing w:before="100" w:beforeAutospacing="1" w:after="100" w:afterAutospacing="1" w:line="240" w:lineRule="auto"/>
        <w:jc w:val="center"/>
        <w:outlineLvl w:val="1"/>
        <w:rPr>
          <w:rFonts w:cs="Times New Roman"/>
          <w:b/>
          <w:bCs/>
          <w:sz w:val="26"/>
          <w:szCs w:val="26"/>
        </w:rPr>
      </w:pPr>
      <w:r w:rsidRPr="00D709DF">
        <w:rPr>
          <w:rFonts w:cs="Times New Roman"/>
          <w:b/>
          <w:bCs/>
          <w:sz w:val="26"/>
          <w:szCs w:val="26"/>
        </w:rPr>
        <w:t>Blood Lead Exposure, Recent Diarrhea, and Child Undernutrition in Bangladesh: A National Cross-Sectional Analysis of Joint Associations and Interaction Among Children Aged 12–59 Months</w:t>
      </w:r>
    </w:p>
    <w:p w14:paraId="37412956" w14:textId="2C5E4268" w:rsidR="005333FC" w:rsidRDefault="005333FC" w:rsidP="005333FC">
      <w:pPr>
        <w:jc w:val="center"/>
        <w:rPr>
          <w:vertAlign w:val="superscript"/>
        </w:rPr>
      </w:pPr>
      <w:r>
        <w:t>Omar Faroque</w:t>
      </w:r>
      <w:r>
        <w:rPr>
          <w:vertAlign w:val="superscript"/>
        </w:rPr>
        <w:t>1</w:t>
      </w:r>
      <w:r>
        <w:t>, Mst. Homayra Jannaty</w:t>
      </w:r>
      <w:r>
        <w:rPr>
          <w:vertAlign w:val="superscript"/>
        </w:rPr>
        <w:t>1</w:t>
      </w:r>
      <w:r>
        <w:t>, Suman Biswas</w:t>
      </w:r>
      <w:r>
        <w:rPr>
          <w:vertAlign w:val="superscript"/>
        </w:rPr>
        <w:t>1*</w:t>
      </w:r>
    </w:p>
    <w:p w14:paraId="3726540B" w14:textId="1758E4AE" w:rsidR="005333FC" w:rsidRPr="005333FC" w:rsidRDefault="005333FC" w:rsidP="005333FC">
      <w:pPr>
        <w:jc w:val="center"/>
      </w:pPr>
      <w:r>
        <w:rPr>
          <w:vertAlign w:val="superscript"/>
        </w:rPr>
        <w:t>1</w:t>
      </w:r>
      <w:r>
        <w:t>Department of Statistics and Data Science, Islamic University, Kushtia-7003, Bangladesh</w:t>
      </w:r>
    </w:p>
    <w:p w14:paraId="03DB2C62" w14:textId="77777777" w:rsidR="00C95CDA" w:rsidRPr="00D709DF" w:rsidRDefault="00F02FE4" w:rsidP="00C95CDA">
      <w:pPr>
        <w:numPr>
          <w:ilvl w:val="0"/>
          <w:numId w:val="7"/>
        </w:numPr>
        <w:spacing w:after="0" w:line="276" w:lineRule="auto"/>
        <w:ind w:left="0" w:firstLine="0"/>
        <w:outlineLvl w:val="1"/>
        <w:rPr>
          <w:rFonts w:eastAsia="Times New Roman" w:cs="Times New Roman"/>
          <w:b/>
          <w:bCs/>
          <w:sz w:val="24"/>
          <w:szCs w:val="24"/>
        </w:rPr>
      </w:pPr>
      <w:r w:rsidRPr="00D709DF">
        <w:rPr>
          <w:rFonts w:eastAsia="Times New Roman" w:cs="Times New Roman"/>
          <w:b/>
          <w:bCs/>
          <w:sz w:val="24"/>
          <w:szCs w:val="24"/>
        </w:rPr>
        <w:t>Abstract</w:t>
      </w:r>
    </w:p>
    <w:p w14:paraId="793620E3" w14:textId="4EFB1F10" w:rsidR="00F02FE4" w:rsidRPr="00D709DF" w:rsidRDefault="00F02FE4" w:rsidP="00C95CDA">
      <w:pPr>
        <w:spacing w:line="276" w:lineRule="auto"/>
        <w:rPr>
          <w:rFonts w:eastAsia="Times New Roman" w:cs="Times New Roman"/>
          <w:b/>
          <w:bCs/>
          <w:sz w:val="24"/>
          <w:szCs w:val="24"/>
        </w:rPr>
      </w:pPr>
      <w:r w:rsidRPr="00D709DF">
        <w:rPr>
          <w:rFonts w:eastAsia="Times New Roman" w:cs="Times New Roman"/>
          <w:b/>
          <w:bCs/>
          <w:sz w:val="24"/>
          <w:szCs w:val="24"/>
        </w:rPr>
        <w:t>Background</w:t>
      </w:r>
      <w:r w:rsidR="00C95CDA" w:rsidRPr="00D709DF">
        <w:rPr>
          <w:rFonts w:eastAsia="Times New Roman" w:cs="Times New Roman"/>
          <w:b/>
          <w:bCs/>
          <w:sz w:val="24"/>
          <w:szCs w:val="24"/>
        </w:rPr>
        <w:t xml:space="preserve">: </w:t>
      </w:r>
      <w:r w:rsidRPr="00D709DF">
        <w:rPr>
          <w:rFonts w:cs="Times New Roman"/>
        </w:rPr>
        <w:t>Childhood exposure to environmental lead and enteric morbidity may contribute to impaired nutritional status, particularly in settings where multiple environmental hazards coexist. However, evidence on the joint association of blood lead exposure and recent diarrheal morbidity with child growth in Bangladesh remains limited.</w:t>
      </w:r>
    </w:p>
    <w:p w14:paraId="7445E4A5" w14:textId="2948DC61" w:rsidR="00F02FE4" w:rsidRPr="00D709DF" w:rsidRDefault="00F02FE4" w:rsidP="00C95CDA">
      <w:pPr>
        <w:spacing w:line="276" w:lineRule="auto"/>
        <w:rPr>
          <w:rFonts w:eastAsia="Times New Roman" w:cs="Times New Roman"/>
          <w:b/>
          <w:bCs/>
          <w:sz w:val="27"/>
          <w:szCs w:val="27"/>
        </w:rPr>
      </w:pPr>
      <w:r w:rsidRPr="00D709DF">
        <w:rPr>
          <w:rFonts w:eastAsia="Times New Roman" w:cs="Times New Roman"/>
          <w:b/>
          <w:bCs/>
          <w:sz w:val="24"/>
          <w:szCs w:val="24"/>
        </w:rPr>
        <w:t>Objective</w:t>
      </w:r>
      <w:r w:rsidR="00C95CDA" w:rsidRPr="00D709DF">
        <w:rPr>
          <w:rFonts w:eastAsia="Times New Roman" w:cs="Times New Roman"/>
          <w:b/>
          <w:bCs/>
          <w:sz w:val="27"/>
          <w:szCs w:val="27"/>
        </w:rPr>
        <w:t xml:space="preserve">: </w:t>
      </w:r>
      <w:r w:rsidRPr="00D709DF">
        <w:rPr>
          <w:rFonts w:cs="Times New Roman"/>
        </w:rPr>
        <w:t>To examine the individual and joint associations of blood lead level (BLL) and recent diarrhea with anthropometric outcomes among children aged 12–59 months in Bangladesh, and to assess interaction on multiplicative and additive scales.</w:t>
      </w:r>
    </w:p>
    <w:p w14:paraId="1012E493" w14:textId="47B8FCAF" w:rsidR="00F02FE4" w:rsidRPr="00D709DF" w:rsidRDefault="00F02FE4" w:rsidP="00C95CDA">
      <w:pPr>
        <w:spacing w:line="276" w:lineRule="auto"/>
        <w:rPr>
          <w:rFonts w:eastAsia="Times New Roman" w:cs="Times New Roman"/>
          <w:b/>
          <w:bCs/>
          <w:sz w:val="27"/>
          <w:szCs w:val="27"/>
        </w:rPr>
      </w:pPr>
      <w:r w:rsidRPr="00D709DF">
        <w:rPr>
          <w:rFonts w:eastAsia="Times New Roman" w:cs="Times New Roman"/>
          <w:b/>
          <w:bCs/>
          <w:sz w:val="24"/>
          <w:szCs w:val="24"/>
        </w:rPr>
        <w:t>Methods</w:t>
      </w:r>
      <w:r w:rsidR="00C95CDA" w:rsidRPr="00D709DF">
        <w:rPr>
          <w:rFonts w:eastAsia="Times New Roman" w:cs="Times New Roman"/>
          <w:b/>
          <w:bCs/>
          <w:sz w:val="27"/>
          <w:szCs w:val="27"/>
        </w:rPr>
        <w:t xml:space="preserve">: </w:t>
      </w:r>
      <w:r w:rsidRPr="00D709DF">
        <w:rPr>
          <w:rFonts w:cs="Times New Roman"/>
        </w:rPr>
        <w:t>We conducted a cross-sectional secondary analysis of the Bangladesh Multiple Indicator Cluster Survey 2025 among 10,507 children aged 12–59 months. BLL was analyzed continuously after base-2 logarithmic transformation and categorically using 3.5 µg/dL as the exposure cut-point. Recent diarrhea was defined as caregiver-reported diarrhea during the preceding 14 days. Survey-weighted linear regression estimated associations with height-for-age (HAZ), weight-for-height (WHZ), and weight-for-age (WAZ) z-scores. Survey-weighted modified Poisson regression estimated adjusted prevalence ratios (aPRs) for stunting, wasting, and underweight using a four-level joint BLL–diarrhea exposure. Multiplicative interaction was assessed using a product term, while additive interaction was evaluated using the relative excess risk due to interaction (RERI), attributable proportion (AP), and synergy index (S).</w:t>
      </w:r>
    </w:p>
    <w:p w14:paraId="258267D9" w14:textId="1EC2A7BC" w:rsidR="00041A8D" w:rsidRPr="00D709DF" w:rsidRDefault="00F02FE4" w:rsidP="00C95CDA">
      <w:pPr>
        <w:spacing w:line="276" w:lineRule="auto"/>
        <w:rPr>
          <w:rFonts w:eastAsia="Times New Roman" w:cs="Times New Roman"/>
          <w:b/>
          <w:bCs/>
          <w:sz w:val="27"/>
          <w:szCs w:val="27"/>
        </w:rPr>
      </w:pPr>
      <w:r w:rsidRPr="00D709DF">
        <w:rPr>
          <w:rFonts w:eastAsia="Times New Roman" w:cs="Times New Roman"/>
          <w:b/>
          <w:bCs/>
          <w:sz w:val="24"/>
          <w:szCs w:val="24"/>
        </w:rPr>
        <w:t>Results</w:t>
      </w:r>
      <w:r w:rsidR="00C95CDA" w:rsidRPr="00D709DF">
        <w:rPr>
          <w:rFonts w:eastAsia="Times New Roman" w:cs="Times New Roman"/>
          <w:b/>
          <w:bCs/>
          <w:sz w:val="27"/>
          <w:szCs w:val="27"/>
        </w:rPr>
        <w:t xml:space="preserve">: </w:t>
      </w:r>
      <w:r w:rsidRPr="00D709DF">
        <w:rPr>
          <w:rFonts w:cs="Times New Roman"/>
        </w:rPr>
        <w:t>Mean BLL was 5.22 µg/dL, and 64.3% of children had BLL ≥3.5 µg/dL; 7.8% reported recent diarrhea. Higher continuous BLL was associated with lower HAZ (β = −0.095, 95% CI: −0.132 to −0.059) and WAZ (β = −0.072, 95% CI: −0.104 to −0.040), whereas associations with WHZ were weaker (β = −0.027, 95% CI: −0.060 to 0.007). No statistically significant multiplicative interaction was observed for HAZ, WHZ, or WAZ. Compared with low BLL/no diarrhea, high BLL/no diarrhea was associated with greater prevalence of stunting (aPR = 1.11, 95% CI: 1.02–1.21), wasting (aPR = 1.16, 95% CI: 1.02–1.32), and underweight (aPR = 1.08, 95% CI: 0.99–1.18). High BLL with diarrhea was associated with wasting (aPR = 1.49, 95% CI: 1.14–1.95) and underweight (aPR = 1.29, 95% CI: 1.07–1.56). However, RERI, AP, and S confidence intervals did not indicate a statistically detectable departure from additivity.</w:t>
      </w:r>
    </w:p>
    <w:p w14:paraId="3C3650ED" w14:textId="646A9D54" w:rsidR="00F02FE4" w:rsidRPr="00D709DF" w:rsidRDefault="00F02FE4" w:rsidP="00C95CDA">
      <w:pPr>
        <w:spacing w:line="276" w:lineRule="auto"/>
        <w:rPr>
          <w:rFonts w:cs="Times New Roman"/>
        </w:rPr>
      </w:pPr>
      <w:r w:rsidRPr="00D709DF">
        <w:rPr>
          <w:rFonts w:eastAsia="Times New Roman" w:cs="Times New Roman"/>
          <w:b/>
          <w:bCs/>
          <w:sz w:val="24"/>
          <w:szCs w:val="24"/>
        </w:rPr>
        <w:t>Significance</w:t>
      </w:r>
      <w:r w:rsidR="00C95CDA" w:rsidRPr="00D709DF">
        <w:rPr>
          <w:rFonts w:eastAsia="Times New Roman" w:cs="Times New Roman"/>
          <w:b/>
          <w:bCs/>
          <w:sz w:val="27"/>
          <w:szCs w:val="27"/>
        </w:rPr>
        <w:t xml:space="preserve">: </w:t>
      </w:r>
      <w:r w:rsidRPr="00D709DF">
        <w:rPr>
          <w:rFonts w:cs="Times New Roman"/>
        </w:rPr>
        <w:t>Higher blood lead exposure was consistently associated with poorer linear and weight-for-age growth among Bangladeshi children. Although joint exposure to high BLL and recent diarrhea was associated with elevated prevalence of wasting and underweight, the data did not provide evidence of statistically detectable additive or multiplicative interaction. These findings support integrated approaches to reducing childhood environmental lead exposure alongside prevention and management of enteric morbidity.</w:t>
      </w:r>
    </w:p>
    <w:p w14:paraId="7842F193" w14:textId="77777777" w:rsidR="005333FC" w:rsidRPr="00012173" w:rsidRDefault="005333FC" w:rsidP="005333FC">
      <w:pPr>
        <w:pStyle w:val="FootnoteText"/>
        <w:spacing w:before="240"/>
        <w:rPr>
          <w:rFonts w:ascii="Times New Roman" w:hAnsi="Times New Roman" w:cs="Times New Roman"/>
        </w:rPr>
      </w:pPr>
      <w:r w:rsidRPr="00012173">
        <w:rPr>
          <w:rStyle w:val="FootnoteReference"/>
          <w:rFonts w:ascii="Times New Roman" w:hAnsi="Times New Roman" w:cs="Times New Roman"/>
        </w:rPr>
        <w:lastRenderedPageBreak/>
        <w:footnoteRef/>
      </w:r>
      <w:r w:rsidRPr="00012173">
        <w:rPr>
          <w:rFonts w:ascii="Times New Roman" w:hAnsi="Times New Roman" w:cs="Times New Roman"/>
        </w:rPr>
        <w:t xml:space="preserve"> Corresponding Author:</w:t>
      </w:r>
    </w:p>
    <w:p w14:paraId="56F5CAD0" w14:textId="2A87612D" w:rsidR="005333FC" w:rsidRPr="005333FC" w:rsidRDefault="006E14E4" w:rsidP="005333FC">
      <w:hyperlink r:id="rId8" w:history="1">
        <w:r w:rsidR="005333FC" w:rsidRPr="00012173">
          <w:rPr>
            <w:rStyle w:val="Hyperlink"/>
          </w:rPr>
          <w:t>suman@stat.iu.ac.bd</w:t>
        </w:r>
      </w:hyperlink>
    </w:p>
    <w:p w14:paraId="44845781" w14:textId="1540186D" w:rsidR="00C95CDA" w:rsidRPr="00D709DF" w:rsidRDefault="001B4980" w:rsidP="00C95CDA">
      <w:pPr>
        <w:spacing w:line="276" w:lineRule="auto"/>
        <w:rPr>
          <w:rFonts w:cs="Times New Roman"/>
        </w:rPr>
      </w:pPr>
      <w:r w:rsidRPr="00D709DF">
        <w:rPr>
          <w:rFonts w:cs="Times New Roman"/>
          <w:b/>
        </w:rPr>
        <w:t>Keywords:</w:t>
      </w:r>
      <w:r w:rsidRPr="00D709DF">
        <w:rPr>
          <w:rFonts w:cs="Times New Roman"/>
        </w:rPr>
        <w:t xml:space="preserve"> Blood lead; Child growth; Undernutrition; Diarrhea; Environmental epidemiology; Bangladesh</w:t>
      </w:r>
    </w:p>
    <w:p w14:paraId="24294313" w14:textId="77777777" w:rsidR="00C95CDA" w:rsidRPr="00D709DF" w:rsidRDefault="00C95CDA" w:rsidP="00C95CDA">
      <w:pPr>
        <w:spacing w:line="276" w:lineRule="auto"/>
        <w:rPr>
          <w:rFonts w:eastAsia="Times New Roman" w:cs="Times New Roman"/>
          <w:b/>
          <w:bCs/>
          <w:sz w:val="27"/>
          <w:szCs w:val="27"/>
        </w:rPr>
      </w:pPr>
    </w:p>
    <w:p w14:paraId="1642E241" w14:textId="0A6E155D" w:rsidR="00C939FE" w:rsidRPr="00D709DF" w:rsidRDefault="00C939FE" w:rsidP="00C95CDA">
      <w:pPr>
        <w:pStyle w:val="Heading2"/>
      </w:pPr>
      <w:r w:rsidRPr="00D709DF">
        <w:t>1. Introduction</w:t>
      </w:r>
    </w:p>
    <w:p w14:paraId="08DCDFA0" w14:textId="01FEB062" w:rsidR="00CF6AFA" w:rsidRPr="00D709DF" w:rsidRDefault="00CF6AFA" w:rsidP="00CF6AFA">
      <w:pPr>
        <w:rPr>
          <w:rFonts w:cs="Times New Roman"/>
        </w:rPr>
      </w:pPr>
      <w:r w:rsidRPr="00D709DF">
        <w:rPr>
          <w:rFonts w:cs="Times New Roman"/>
        </w:rPr>
        <w:t xml:space="preserve">Childhood undernutrition remains a major public health challenge in low- and middle-income countries (LMICs), where impaired linear and ponderal growth can have consequences for health and development extending beyond early childhood. Although inadequate dietary intake, infection, and socioeconomic disadvantage are well-established determinants of undernutrition, growing evidence indicates that environmental exposures may also contribute to impaired child growth. Children may be simultaneously exposed to chemical contaminants and biological hazards through food, water, soil, household environments, and other pathways. </w:t>
      </w:r>
      <w:r w:rsidR="00E4299C" w:rsidRPr="00E4299C">
        <w:rPr>
          <w:rFonts w:cs="Times New Roman"/>
        </w:rPr>
        <w:t xml:space="preserve">A recent scoping review found evidence linking environmental chemical and biological hazards with stunting, wasting, underweight, and anemia, </w:t>
      </w:r>
      <w:r w:rsidR="00B13B7A" w:rsidRPr="00B13B7A">
        <w:rPr>
          <w:rFonts w:cs="Times New Roman"/>
        </w:rPr>
        <w:t>while also highlighting the limited evidence on the effects of combined environmental exposures in young children</w:t>
      </w:r>
      <w:r w:rsidR="00B709BF">
        <w:rPr>
          <w:rFonts w:cs="Times New Roman"/>
        </w:rPr>
        <w:t xml:space="preserve"> </w:t>
      </w:r>
      <w:r w:rsidR="00B709BF">
        <w:rPr>
          <w:rFonts w:cs="Times New Roman"/>
        </w:rPr>
        <w:fldChar w:fldCharType="begin"/>
      </w:r>
      <w:r w:rsidR="00B709BF">
        <w:rPr>
          <w:rFonts w:cs="Times New Roman"/>
        </w:rPr>
        <w:instrText xml:space="preserve"> ADDIN ZOTERO_ITEM CSL_CITATION {"citationID":"h7mmMaRh","properties":{"unsorted":false,"formattedCitation":"[1]","plainCitation":"[1]","noteIndex":0},"citationItems":[{"id":86,"uris":["http://zotero.org/users/local/oLOhK0TY/items/ALLUPPUL"],"itemData":{"id":86,"type":"article-journal","container-title":"Environmental Research","DOI":"10.1016/j.envres.2025.122815","ISSN":"00139351","journalAbbreviation":"Environmental Research","language":"en","page":"122815","source":"DOI.org (Crossref)","title":"Exposure to environmental (chemical and biological) hazards and children undernutrition: A scoping review","title-short":"Exposure to environmental (chemical and biological) hazards and children undernutrition","volume":"286","author":[{"family":"Bede-Ojimadu","given":"Onyinyechi"},{"family":"Frazzoli","given":"Chiara"},{"family":"Orish","given":"Chinna N."},{"family":"Orish","given":"Fortune C."},{"family":"Bocca","given":"Beatrice"},{"family":"Battistini","given":"Beatrice"},{"family":"Ruggieri","given":"Flavia"},{"family":"Offor","given":"Samuel J."},{"family":"Uwah","given":"Anthony F."},{"family":"Ndem","given":"Jessie I."},{"family":"Orisakwe","given":"Orish Ebere"}],"issued":{"date-parts":[["2025",12]]}}}],"schema":"https://github.com/citation-style-language/schema/raw/master/csl-citation.json"} </w:instrText>
      </w:r>
      <w:r w:rsidR="00B709BF">
        <w:rPr>
          <w:rFonts w:cs="Times New Roman"/>
        </w:rPr>
        <w:fldChar w:fldCharType="separate"/>
      </w:r>
      <w:r w:rsidR="00B709BF" w:rsidRPr="00B709BF">
        <w:rPr>
          <w:rFonts w:cs="Times New Roman"/>
        </w:rPr>
        <w:t>[1]</w:t>
      </w:r>
      <w:r w:rsidR="00B709BF">
        <w:rPr>
          <w:rFonts w:cs="Times New Roman"/>
        </w:rPr>
        <w:fldChar w:fldCharType="end"/>
      </w:r>
      <w:r w:rsidRPr="00D709DF">
        <w:rPr>
          <w:rFonts w:cs="Times New Roman"/>
        </w:rPr>
        <w:t xml:space="preserve">. </w:t>
      </w:r>
      <w:r w:rsidR="001675DF" w:rsidRPr="001675DF">
        <w:rPr>
          <w:rFonts w:cs="Times New Roman"/>
        </w:rPr>
        <w:t>This broader environmental perspective is particularly relevant in LMICs</w:t>
      </w:r>
      <w:r w:rsidR="00E4299C" w:rsidRPr="00E4299C">
        <w:rPr>
          <w:rFonts w:cs="Times New Roman"/>
        </w:rPr>
        <w:t>, where environmental risks and nutritional vu</w:t>
      </w:r>
      <w:r w:rsidR="00E4299C">
        <w:rPr>
          <w:rFonts w:cs="Times New Roman"/>
        </w:rPr>
        <w:t>lnerability frequently coexist</w:t>
      </w:r>
      <w:r w:rsidRPr="00D709DF">
        <w:rPr>
          <w:rFonts w:cs="Times New Roman"/>
        </w:rPr>
        <w:t>.</w:t>
      </w:r>
    </w:p>
    <w:p w14:paraId="52C7F7DF" w14:textId="27398556" w:rsidR="00CF6AFA" w:rsidRPr="00D709DF" w:rsidRDefault="00CF6AFA" w:rsidP="00CF6AFA">
      <w:pPr>
        <w:rPr>
          <w:rFonts w:cs="Times New Roman"/>
        </w:rPr>
      </w:pPr>
      <w:r w:rsidRPr="00D709DF">
        <w:rPr>
          <w:rFonts w:cs="Times New Roman"/>
        </w:rPr>
        <w:t xml:space="preserve">Lead is an important environmental toxicant within this context because exposure remains widespread and potentially preventable. Children are particularly vulnerable to lead because of their developing physiological systems and exposure patterns. </w:t>
      </w:r>
      <w:r w:rsidR="00077D96" w:rsidRPr="00077D96">
        <w:rPr>
          <w:rFonts w:cs="Times New Roman"/>
        </w:rPr>
        <w:t>Evidence from LMICs indicates that elevated blood lead levels (BLLs) remain pervasive across many settings, with recent regional evidence from South Asia documenting a pooled mean pediatric BLL of 10.4 µg/dL, well above international action t</w:t>
      </w:r>
      <w:r w:rsidR="00077D96">
        <w:rPr>
          <w:rFonts w:cs="Times New Roman"/>
        </w:rPr>
        <w:t xml:space="preserve">hresholds </w:t>
      </w:r>
      <w:r w:rsidR="00077D96">
        <w:rPr>
          <w:rFonts w:cs="Times New Roman"/>
        </w:rPr>
        <w:fldChar w:fldCharType="begin"/>
      </w:r>
      <w:r w:rsidR="00077D96">
        <w:rPr>
          <w:rFonts w:cs="Times New Roman"/>
        </w:rPr>
        <w:instrText xml:space="preserve"> ADDIN ZOTERO_ITEM CSL_CITATION {"citationID":"HnvdMxeC","properties":{"unsorted":false,"formattedCitation":"[2]","plainCitation":"[2]","noteIndex":0},"citationItems":[{"id":184,"uris":["http://zotero.org/users/local/oLOhK0TY/items/Y2TM4PEQ"],"itemData":{"id":184,"type":"article-journal","container-title":"Toxicology Reports","DOI":"10.1016/j.toxrep.2025.101975","ISSN":"22147500","journalAbbreviation":"Toxicology Reports","language":"en","page":"101975","source":"DOI.org (Crossref)","title":"Estimation of the pooled mean blood lead levels of Indian children: Evidence from systematic review and meta-analysis","title-short":"Estimation of the pooled mean blood lead levels of Indian children","volume":"14","author":[{"family":"Upadhyay","given":"Kuldip"},{"family":"Balachandar","given":"Rakesh"},{"family":"Bagepally","given":"Bhavani Shankara"},{"family":"Ravibabu","given":"Kalahasthi"},{"family":"Dhananjayan","given":"Venugopal"},{"family":"Raju","given":"Nagaraju"},{"family":"Yadav","given":"Geetika"},{"family":"Ravichandran","given":"Beerappa"},{"family":"Das","given":"Santasabuj"}],"issued":{"date-parts":[["2025",6]]}}}],"schema":"https://github.com/citation-style-language/schema/raw/master/csl-citation.json"} </w:instrText>
      </w:r>
      <w:r w:rsidR="00077D96">
        <w:rPr>
          <w:rFonts w:cs="Times New Roman"/>
        </w:rPr>
        <w:fldChar w:fldCharType="separate"/>
      </w:r>
      <w:r w:rsidR="00077D96" w:rsidRPr="00077D96">
        <w:rPr>
          <w:rFonts w:cs="Times New Roman"/>
        </w:rPr>
        <w:t>[2]</w:t>
      </w:r>
      <w:r w:rsidR="00077D96">
        <w:rPr>
          <w:rFonts w:cs="Times New Roman"/>
        </w:rPr>
        <w:fldChar w:fldCharType="end"/>
      </w:r>
      <w:r w:rsidR="00077D96" w:rsidRPr="00077D96">
        <w:rPr>
          <w:rFonts w:cs="Times New Roman"/>
        </w:rPr>
        <w:t>. Major exposure sources include informal lead-acid battery recycling, electronic waste, and contaminated spices and food products</w:t>
      </w:r>
      <w:r w:rsidR="005F343A" w:rsidRPr="00D709DF">
        <w:rPr>
          <w:rFonts w:cs="Times New Roman"/>
        </w:rPr>
        <w:t xml:space="preserve"> </w:t>
      </w:r>
      <w:r w:rsidR="00B709BF">
        <w:rPr>
          <w:rFonts w:cs="Times New Roman"/>
        </w:rPr>
        <w:fldChar w:fldCharType="begin"/>
      </w:r>
      <w:r w:rsidR="00077D96">
        <w:rPr>
          <w:rFonts w:cs="Times New Roman"/>
        </w:rPr>
        <w:instrText xml:space="preserve"> ADDIN ZOTERO_ITEM CSL_CITATION {"citationID":"kFVNIVlI","properties":{"unsorted":false,"formattedCitation":"[3], [4]","plainCitation":"[3], [4]","noteIndex":0},"citationItems":[{"id":87,"uris":["http://zotero.org/users/local/oLOhK0TY/items/58U74N2V"],"itemData":{"id":87,"type":"article-journal","container-title":"The Lancet Planetary Health","DOI":"10.1016/S2542-5196(20)30278-3","ISSN":"25425196","issue":"3","journalAbbreviation":"The Lancet Planetary Health","language":"en","page":"e145-e153","source":"DOI.org (Crossref)","title":"Blood lead levels in low-income and middle-income countries: a systematic review","title-short":"Blood lead levels in low-income and middle-income countries","volume":"5","author":[{"family":"Ericson","given":"Bret"},{"family":"Hu","given":"Howard"},{"family":"Nash","given":"Emily"},{"family":"Ferraro","given":"Greg"},{"family":"Sinitsky","given":"Julia"},{"family":"Taylor","given":"Mark Patrick"}],"issued":{"date-parts":[["2021",3]]}}},{"id":88,"uris":["http://zotero.org/users/local/oLOhK0TY/items/N5J4IZ2S"],"itemData":{"id":88,"type":"article-journal","abstract":"CONTEXT\n              Lead exposures among school-age children are a major public health issue. Although the harmful effects of lead exposure during the first years of life are well known, there is not as much understanding of the effects of low levels of lead exposure during later childhood.\n            \n            \n              OBJECTIVES\n              To review the effects of blood lead levels (BLLs) &amp;lt;10 µg/dL in school-age children and adolescents.\n            \n            \n              DATA SOURCES\n              We searched Medline, Embase, Global health, CINAHL, Scopus, and Environmental Science Collection databases between January 1, 2000, and May 11, 2023.\n            \n            \n              STUDY SELECTION\n              We included peer-reviewed English-language articles that presented data on the effects of BLLs &amp;lt;10 µg/dL in individuals ages 5 through 18 years.\n            \n            \n              DATA EXTRACTION\n              Data on country, population, analytic design, sample size, age, BLLs, outcomes, covariates, and results were extracted.\n            \n            \n              RESULTS\n              Overall, 115 of 3180 screened articles met the inclusion criteria. The reported mean or median BLL was &amp;lt;5 µg/dL in 98 articles (85%). Of the included articles, 89 (77%) presented some evidence of an association between BLLs &amp;lt;10 µg/dL during school age and detrimental outcomes in a wide range of categories. The strongest evidence of an association was for the outcomes of intelligence quotient and attention-deficit/hyperactivity disorder diagnoses or behaviors.\n            \n            \n              LIMITATIONS\n              Few articles controlled for BLLs at age &amp;lt;5 years, limiting conclusions about the relation between later BLLs and outcomes.\n            \n            \n              CONCLUSIONS\n              BLLs &amp;lt;10 µg/dL in school-age children and adolescents may be associated with negative outcomes. This review highlights areas that could benefit from additional investigation.","container-title":"Pediatrics","DOI":"10.1542/peds.2024-067808F","ISSN":"0031-4005, 1098-4275","issue":"Supplement 2","language":"en","page":"e2024067808F","source":"DOI.org (Crossref)","title":"Effects of Blood Lead Levels &amp;lt;10 µg/dL in School-Age Children and Adolescents: A Scoping Review","title-short":"Effects of Blood Lead Levels &amp;lt;10 µg/dL in School-Age Children and Adolescents","volume":"154","author":[{"family":"Pennington","given":"Audrey F."},{"family":"Smith","given":"Madison R."},{"family":"Chuke","given":"Stella O."},{"family":"Cornwell","given":"Cheryl R."},{"family":"Allwood","given":"Paul B."},{"family":"Courtney","given":"Joseph G."}],"issued":{"date-parts":[["2024",10,1]]}}}],"schema":"https://github.com/citation-style-language/schema/raw/master/csl-citation.json"} </w:instrText>
      </w:r>
      <w:r w:rsidR="00B709BF">
        <w:rPr>
          <w:rFonts w:cs="Times New Roman"/>
        </w:rPr>
        <w:fldChar w:fldCharType="separate"/>
      </w:r>
      <w:r w:rsidR="00077D96" w:rsidRPr="00077D96">
        <w:rPr>
          <w:rFonts w:cs="Times New Roman"/>
        </w:rPr>
        <w:t>[3], [4]</w:t>
      </w:r>
      <w:r w:rsidR="00B709BF">
        <w:rPr>
          <w:rFonts w:cs="Times New Roman"/>
        </w:rPr>
        <w:fldChar w:fldCharType="end"/>
      </w:r>
      <w:r w:rsidRPr="00D709DF">
        <w:rPr>
          <w:rFonts w:cs="Times New Roman"/>
        </w:rPr>
        <w:t>.</w:t>
      </w:r>
      <w:r w:rsidR="00077D96">
        <w:rPr>
          <w:rFonts w:cs="Times New Roman"/>
        </w:rPr>
        <w:t xml:space="preserve"> </w:t>
      </w:r>
      <w:r w:rsidR="00077D96" w:rsidRPr="00077D96">
        <w:rPr>
          <w:rFonts w:cs="Times New Roman"/>
        </w:rPr>
        <w:t>Furthermore, children in these environments are frequently co-exposed to mixtures of toxic metals, which may compound growth deficits and nutritional vu</w:t>
      </w:r>
      <w:r w:rsidR="00077D96">
        <w:rPr>
          <w:rFonts w:cs="Times New Roman"/>
        </w:rPr>
        <w:t xml:space="preserve">lnerability </w:t>
      </w:r>
      <w:r w:rsidR="00077D96">
        <w:rPr>
          <w:rFonts w:cs="Times New Roman"/>
        </w:rPr>
        <w:fldChar w:fldCharType="begin"/>
      </w:r>
      <w:r w:rsidR="00077D96">
        <w:rPr>
          <w:rFonts w:cs="Times New Roman"/>
        </w:rPr>
        <w:instrText xml:space="preserve"> ADDIN ZOTERO_ITEM CSL_CITATION {"citationID":"7jCqGtJt","properties":{"unsorted":false,"formattedCitation":"[5]","plainCitation":"[5]","noteIndex":0},"citationItems":[{"id":182,"uris":["http://zotero.org/users/local/oLOhK0TY/items/FB9MGZ2B"],"itemData":{"id":182,"type":"article-journal","abstract":"Abstract\n            \n              Background\n              \n                In utero\n                and childhood exposure to toxic metals is associated with poor child growth, a predictor of adverse health outcomes. Most existing research focuses on exposure to single metals; the effects of metal mixtures largely remain understudied. Further, few studies consider how diet/nutrients interact with metal mixtures.\n              \n            \n            \n              Objective\n              \n                To synthesize research on the relationship between\n                in utero\n                and childhood metal mixture exposures, nutritional status-metal exposure interactions, and child anthropometric outcomes.\n              \n            \n            \n              Methods\n              \n                PubMed and Embase were used to search literature published in 2010–2023. Included studies consisted of at least two\n                in utero\n                or childhood toxic metal exposures and examined anthropometric parameters as their main outcomes. Included articles underwent full-text screenings. Information on exposures, findings, nutritional variables, and statistical methods was extracted.\n              \n            \n            \n              Results\n              After deduplication and title and abstract screening, 95 publications were included; 70 on prenatal growth and 25 on postnatal growth. Nutritional status/diet was assessed as an effect modifier in 4.3% studies on prenatal and 12% studies on postnatal growth. Birthweight (91.4%), and height and body mass index (64%) were common indicators of prenatal and postnatal growth, respectively. Finally, 41.4% of studies on prenatal and 20% on postnatal growth included statistical models that tested for mixture effects.\n            \n            \n              Conclusion\n              Although many studies included multiple metals, their mixture effects largely remain untested. Additionally, inclusion of nutritional status/dietary intakes in statistical models is rare, highlighting the need for further research.","container-title":"Current Environmental Health Reports","DOI":"10.1007/s40572-025-00502-w","ISSN":"2196-5412","issue":"1","journalAbbreviation":"Curr Envir Health Rpt","language":"en","page":"35","source":"DOI.org (Crossref)","title":"Early Life Exposure To Multiple Metals, Nutrition, and Growth in Children – A Scoping Review","volume":"12","author":[{"family":"Desai","given":"Gauri"},{"family":"Blatto","given":"Nicholas"},{"family":"Zafron","given":"Michelle L."},{"family":"Rudra","given":"Carole"},{"family":"Kordas","given":"Katarzyna"}],"issued":{"date-parts":[["2025",10,2]]}}}],"schema":"https://github.com/citation-style-language/schema/raw/master/csl-citation.json"} </w:instrText>
      </w:r>
      <w:r w:rsidR="00077D96">
        <w:rPr>
          <w:rFonts w:cs="Times New Roman"/>
        </w:rPr>
        <w:fldChar w:fldCharType="separate"/>
      </w:r>
      <w:r w:rsidR="00077D96" w:rsidRPr="00077D96">
        <w:rPr>
          <w:rFonts w:cs="Times New Roman"/>
        </w:rPr>
        <w:t>[5]</w:t>
      </w:r>
      <w:r w:rsidR="00077D96">
        <w:rPr>
          <w:rFonts w:cs="Times New Roman"/>
        </w:rPr>
        <w:fldChar w:fldCharType="end"/>
      </w:r>
      <w:r w:rsidR="00077D96">
        <w:rPr>
          <w:rFonts w:cs="Times New Roman"/>
        </w:rPr>
        <w:t>.</w:t>
      </w:r>
      <w:r w:rsidRPr="00D709DF">
        <w:rPr>
          <w:rFonts w:cs="Times New Roman"/>
        </w:rPr>
        <w:t xml:space="preserve"> The global burden attributable to lead exposure is substantial, including adverse effects on child neurodevelopment and cardiovascular mortality, with the majority of the estimated burden occurring in LMICs</w:t>
      </w:r>
      <w:r w:rsidR="007F0711" w:rsidRPr="00D709DF">
        <w:rPr>
          <w:rFonts w:cs="Times New Roman"/>
        </w:rPr>
        <w:t xml:space="preserve"> </w:t>
      </w:r>
      <w:r w:rsidR="00B709BF">
        <w:rPr>
          <w:rFonts w:cs="Times New Roman"/>
        </w:rPr>
        <w:fldChar w:fldCharType="begin"/>
      </w:r>
      <w:r w:rsidR="00077D96">
        <w:rPr>
          <w:rFonts w:cs="Times New Roman"/>
        </w:rPr>
        <w:instrText xml:space="preserve"> ADDIN ZOTERO_ITEM CSL_CITATION {"citationID":"9Tf3PPvG","properties":{"unsorted":false,"formattedCitation":"[6]","plainCitation":"[6]","noteIndex":0},"citationItems":[{"id":89,"uris":["http://zotero.org/users/local/oLOhK0TY/items/S5TXSG9C"],"itemData":{"id":89,"type":"article-journal","container-title":"The Lancet Planetary Health","DOI":"10.1016/S2542-5196(23)00166-3","ISSN":"25425196","issue":"10","journalAbbreviation":"The Lancet Planetary Health","language":"en","page":"e831-e840","source":"DOI.org (Crossref)","title":"Global health burden and cost of lead exposure in children and adults: a health impact and economic modelling analysis","title-short":"Global health burden and cost of lead exposure in children and adults","volume":"7","author":[{"family":"Larsen","given":"Bjorn"},{"family":"Sánchez-Triana","given":"Ernesto"}],"issued":{"date-parts":[["2023",10]]}}}],"schema":"https://github.com/citation-style-language/schema/raw/master/csl-citation.json"} </w:instrText>
      </w:r>
      <w:r w:rsidR="00B709BF">
        <w:rPr>
          <w:rFonts w:cs="Times New Roman"/>
        </w:rPr>
        <w:fldChar w:fldCharType="separate"/>
      </w:r>
      <w:r w:rsidR="00077D96" w:rsidRPr="00077D96">
        <w:rPr>
          <w:rFonts w:cs="Times New Roman"/>
        </w:rPr>
        <w:t>[6]</w:t>
      </w:r>
      <w:r w:rsidR="00B709BF">
        <w:rPr>
          <w:rFonts w:cs="Times New Roman"/>
        </w:rPr>
        <w:fldChar w:fldCharType="end"/>
      </w:r>
      <w:r w:rsidRPr="00D709DF">
        <w:rPr>
          <w:rFonts w:cs="Times New Roman"/>
        </w:rPr>
        <w:t>. Importantly, the U.S. Centers for Disease Control and Prevention (CDC) Blood Lead Reference Value of 3.5 µg/dL is intended to identify children with BLLs higher than those of most children in the reference population and should not be interpreted as a biological threshold below which lead exposure is considered</w:t>
      </w:r>
      <w:r w:rsidR="005F343A" w:rsidRPr="00D709DF">
        <w:rPr>
          <w:rFonts w:cs="Times New Roman"/>
        </w:rPr>
        <w:t xml:space="preserve"> harmless </w:t>
      </w:r>
      <w:r w:rsidR="00B709BF">
        <w:rPr>
          <w:rFonts w:cs="Times New Roman"/>
        </w:rPr>
        <w:fldChar w:fldCharType="begin"/>
      </w:r>
      <w:r w:rsidR="00077D96">
        <w:rPr>
          <w:rFonts w:cs="Times New Roman"/>
        </w:rPr>
        <w:instrText xml:space="preserve"> ADDIN ZOTERO_ITEM CSL_CITATION {"citationID":"MveRUBBs","properties":{"unsorted":false,"formattedCitation":"[7]","plainCitation":"[7]","noteIndex":0},"citationItems":[{"id":90,"uris":["http://zotero.org/users/local/oLOhK0TY/items/SVQUCC9R"],"itemData":{"id":90,"type":"article-journal","container-title":"MMWR. Morbidity and Mortality Weekly Report","DOI":"10.15585/mmwr.mm7043a4","ISSN":"0149-2195, 1545-861X","issue":"43","journalAbbreviation":"MMWR Morb. Mortal. Wkly. Rep.","page":"1509-1512","source":"DOI.org (Crossref)","title":"Update of the Blood Lead Reference Value — United States, 2021","volume":"70","author":[{"family":"Ruckart","given":"Perri Zeitz"},{"family":"Jones","given":"Robert L."},{"family":"Courtney","given":"Joseph G."},{"family":"LeBlanc","given":"Tanya Telfair"},{"family":"Jackson","given":"Wilma"},{"family":"Karwowski","given":"Mateusz P."},{"family":"Cheng","given":"Po-Yung"},{"family":"Allwood","given":"Paul"},{"family":"Svendsen","given":"Erik R."},{"family":"Breysse","given":"Patrick N."}],"issued":{"date-parts":[["2021",10,29]]}}}],"schema":"https://github.com/citation-style-language/schema/raw/master/csl-citation.json"} </w:instrText>
      </w:r>
      <w:r w:rsidR="00B709BF">
        <w:rPr>
          <w:rFonts w:cs="Times New Roman"/>
        </w:rPr>
        <w:fldChar w:fldCharType="separate"/>
      </w:r>
      <w:r w:rsidR="00077D96" w:rsidRPr="00077D96">
        <w:rPr>
          <w:rFonts w:cs="Times New Roman"/>
        </w:rPr>
        <w:t>[7]</w:t>
      </w:r>
      <w:r w:rsidR="00B709BF">
        <w:rPr>
          <w:rFonts w:cs="Times New Roman"/>
        </w:rPr>
        <w:fldChar w:fldCharType="end"/>
      </w:r>
      <w:r w:rsidRPr="00D709DF">
        <w:rPr>
          <w:rFonts w:cs="Times New Roman"/>
        </w:rPr>
        <w:t>. Thus, contemporary approaches to lead prevention emphasize reducing exposure rather than relying on a presumed safe concentration.</w:t>
      </w:r>
    </w:p>
    <w:p w14:paraId="440E0D3F" w14:textId="54EDF5E2" w:rsidR="00CF6AFA" w:rsidRPr="00D709DF" w:rsidRDefault="00CF6AFA" w:rsidP="00CF6AFA">
      <w:pPr>
        <w:rPr>
          <w:rFonts w:cs="Times New Roman"/>
        </w:rPr>
      </w:pPr>
      <w:r>
        <w:t>Bangladesh provides an important setting in which to examine the relationship between lead exposure and child growth. Multiple potential sources of childhood lead exposure have been documented in the country, including contaminated food products, household and environmental sources, and activities associated with informal lead-acid battery recycling [8], [9], [10]. Previous epidemiological studies have reported associations between blood lead exposure and anthropometric deficits in international pediatric cohorts [14] as well as in Bangladesh. Specifically, higher concurrent BLL was associated with increased odds of stunting among young children in rural Bangladesh [11], [12], while elevated BLL was linked to stunting and underweight among children residing in a Bangladeshi urban slum [13]. These findings suggest that environmental lead exposure may represent an important, but comparatively underexamined, component of the multiple determinants of childhood nutritional status in Bangladesh.</w:t>
      </w:r>
    </w:p>
    <w:p w14:paraId="5DFFE960" w14:textId="7021CB76" w:rsidR="0049260A" w:rsidRPr="00D709DF" w:rsidRDefault="0049260A" w:rsidP="0049260A">
      <w:pPr>
        <w:rPr>
          <w:rFonts w:cs="Times New Roman"/>
        </w:rPr>
      </w:pPr>
      <w:r w:rsidRPr="00D709DF">
        <w:rPr>
          <w:rFonts w:cs="Times New Roman"/>
        </w:rPr>
        <w:t xml:space="preserve">The potential contribution of environmental exposures to child growth extends beyond chemical contaminants. </w:t>
      </w:r>
      <w:r w:rsidRPr="00D709DF">
        <w:rPr>
          <w:rFonts w:cs="Times New Roman"/>
          <w:bCs/>
        </w:rPr>
        <w:t>Environmental enteric dysfunction (EED) is characterized by abnormalities in intestinal permeability, mucosal inflammation, microbial dysbiosis, impaired nutrient absorption, and systemic inflammation, and has been implicated in childhood growt</w:t>
      </w:r>
      <w:r w:rsidR="002675E3" w:rsidRPr="00D709DF">
        <w:rPr>
          <w:rFonts w:cs="Times New Roman"/>
          <w:bCs/>
        </w:rPr>
        <w:t xml:space="preserve">h failure and </w:t>
      </w:r>
      <w:r w:rsidR="00E0294F">
        <w:rPr>
          <w:rFonts w:cs="Times New Roman"/>
          <w:bCs/>
        </w:rPr>
        <w:t xml:space="preserve">stunting </w:t>
      </w:r>
      <w:r w:rsidR="00E0294F">
        <w:rPr>
          <w:rFonts w:cs="Times New Roman"/>
          <w:bCs/>
        </w:rPr>
        <w:fldChar w:fldCharType="begin"/>
      </w:r>
      <w:r w:rsidR="00077D96">
        <w:rPr>
          <w:rFonts w:cs="Times New Roman"/>
          <w:bCs/>
        </w:rPr>
        <w:instrText xml:space="preserve"> ADDIN ZOTERO_ITEM CSL_CITATION {"citationID":"BJ6llSkQ","properties":{"unsorted":false,"formattedCitation":"[15], [16]","plainCitation":"[15], [16]","noteIndex":0},"citationItems":[{"id":101,"uris":["http://zotero.org/users/local/oLOhK0TY/items/CIC4W4X3"],"itemData":{"id":101,"type":"article-journal","abstract":"Approximately 25% of the world’s children aged &amp;lt;5 years have stunted growth, which is associated with increased mortality, cognitive dysfunction, and loss of productivity. Reducing by 40% the number of stunted children is a global target for 2030. The pathogenesis of stunting is poorly understood. Prenatal and postnatal nutritional deficits and enteric and systemic infections clearly contribute, but recent findings implicate a central role for environmental enteric dysfunction (EED), a generalized disturbance of small intestinal structure and function found at a high prevalence in children living under unsanitary conditions. Mechanisms contributing to growth failure in EED include intestinal leakiness and heightened permeability, gut inflammation, dysbiosis and bacterial translocation, systemic inflammation, and nutrient malabsorption. Because EED has multiple causal pathways, approaches to manage it need to be multifaceted. Potential interventions to tackle EED include: (1) reduction of exposure to feces and contact with animals through programs such as improved water, sanitation, and hygiene; (2) breastfeeding and enhanced dietary diversity; (3) probiotics and prebiotics; (4) nutrient supplements, including zinc, polyunsaturated fatty acids, and amino acids; (5) antiinflammatory agents such as 5-aminosalicyclic acid; and (6) antibiotics in the context of acute malnutrition and infection. Better understanding of the underlying causes of EED and development of noninvasive, practical, simple, and affordable point-of-care diagnostic tools remain key gaps. “Omics” technologies (genomics, epigenomics, transcriptomics, proteomics, and metabolomics) and stable isotope techniques (eg, 13C breath tests) targeted at children and their intestinal microbiota will enhance our ability to successfully identify, manage, and prevent this disorder.","container-title":"Pediatrics","DOI":"10.1542/peds.2016-0641","ISSN":"0031-4005, 1098-4275","issue":"6","language":"en","page":"e20160641","source":"DOI.org (Crossref)","title":"Environmental Enteric Dysfunction and Growth Failure/Stunting in Global Child Health","volume":"138","author":[{"family":"Owino","given":"Victor"},{"family":"Ahmed","given":"Tahmeed"},{"family":"Freemark","given":"Michael"},{"family":"Kelly","given":"Paul"},{"family":"Loy","given":"Alexander"},{"family":"Manary","given":"Mark"},{"family":"Loechl","given":"Cornelia"}],"issued":{"date-parts":[["2016",12,1]]}}},{"id":102,"uris":["http://zotero.org/users/local/oLOhK0TY/items/L8YP4E6S"],"itemData":{"id":102,"type":"article-journal","container-title":"PLOS Neglected Tropical Diseases","DOI":"10.1371/journal.pntd.0006205","ISSN":"1935-2735","issue":"1","journalAbbreviation":"PLoS Negl Trop Dis","language":"en","page":"e0006205","source":"DOI.org (Crossref)","title":"Environmental enteric dysfunction pathways and child stunting: A systematic review","title-short":"Environmental enteric dysfunction pathways and child stunting","volume":"12","author":[{"family":"Harper","given":"Kaitlyn M."},{"family":"Mutasa","given":"Maxine"},{"family":"Prendergast","given":"Andrew J."},{"family":"Humphrey","given":"Jean"},{"family":"Manges","given":"Amee R."}],"editor":[{"family":"Kosek","given":"Margaret"}],"issued":{"date-parts":[["2018",1,19]]}}}],"schema":"https://github.com/citation-style-language/schema/raw/master/csl-citation.json"} </w:instrText>
      </w:r>
      <w:r w:rsidR="00E0294F">
        <w:rPr>
          <w:rFonts w:cs="Times New Roman"/>
          <w:bCs/>
        </w:rPr>
        <w:fldChar w:fldCharType="separate"/>
      </w:r>
      <w:r w:rsidR="00077D96" w:rsidRPr="00077D96">
        <w:rPr>
          <w:rFonts w:cs="Times New Roman"/>
        </w:rPr>
        <w:t>[15], [16]</w:t>
      </w:r>
      <w:r w:rsidR="00E0294F">
        <w:rPr>
          <w:rFonts w:cs="Times New Roman"/>
          <w:bCs/>
        </w:rPr>
        <w:fldChar w:fldCharType="end"/>
      </w:r>
      <w:r w:rsidRPr="00E0294F">
        <w:rPr>
          <w:rFonts w:cs="Times New Roman"/>
          <w:bCs/>
        </w:rPr>
        <w:t>.</w:t>
      </w:r>
      <w:r w:rsidRPr="00E0294F">
        <w:rPr>
          <w:rFonts w:cs="Times New Roman"/>
        </w:rPr>
        <w:t xml:space="preserve"> </w:t>
      </w:r>
      <w:r w:rsidRPr="00D709DF">
        <w:rPr>
          <w:rFonts w:cs="Times New Roman"/>
        </w:rPr>
        <w:t>Enteric infections and adverse environmental conditions may affect growth through mechanisms involving reduced dietary intake, nutrient loss, intestinal inflammation, impaired nutrient absorption, and altered metabolic demands. Evidence from rural Bangladesh further indicates that enteric infections are associated with environmental enteropathy and impaired growth among youn</w:t>
      </w:r>
      <w:r w:rsidR="00340333" w:rsidRPr="00D709DF">
        <w:rPr>
          <w:rFonts w:cs="Times New Roman"/>
        </w:rPr>
        <w:t xml:space="preserve">g children </w:t>
      </w:r>
      <w:r w:rsidR="00E0294F">
        <w:rPr>
          <w:rFonts w:cs="Times New Roman"/>
        </w:rPr>
        <w:fldChar w:fldCharType="begin"/>
      </w:r>
      <w:r w:rsidR="00077D96">
        <w:rPr>
          <w:rFonts w:cs="Times New Roman"/>
        </w:rPr>
        <w:instrText xml:space="preserve"> ADDIN ZOTERO_ITEM CSL_CITATION {"citationID":"pwqR6KMS","properties":{"unsorted":false,"formattedCitation":"[17]","plainCitation":"[17]","noteIndex":0},"citationItems":[{"id":104,"uris":["http://zotero.org/users/local/oLOhK0TY/items/FCK9DD64"],"itemData":{"id":104,"type":"article-journal","abstract":"Abstract\n            \n              Objective\n              \n                To investigate the relationship between faecal contamination in child play spaces, enteric infections, environmental enteropathy (\n                EE\n                ) and impaired growth among young children.\n              \n            \n            \n              Methods\n              \n                A prospective cohort study was conducted of 203 children 6–30 months of age in rural Bangladesh. Stool samples were analysed by quantitative\n                PCR\n                for\n                Shigella, Enterotoxigenic Escherichia coli\n                (\n                ETEC\n                )\n                , Campylobacter jejuni, Giardia intestinalis\n                and\n                Cryptosporidium\n                spp. Four faecal markers of intestinal inflammation were also measured: alpha‐1‐antitrypsin, myeloperoxidase, neopterin and calprotectin. Child growth was measured at baseline and 9 months after enrolment.\n                E. coli\n                was measured in soil in child play spaces.\n              \n            \n            \n              Results\n              \n                Forty‐seven percent of study children had three or more enteric pathogens in their stool. Thirty five percent (71/203) of children had\n                Shigella\n                , 30% (61/203) had\n                ETEC\n                , 73% (148/203) had\n                C. jejuni\n                , 79% (160/203) had\n                Giardia intestinalis\n                and none had\n                Cryptosporidium\n                . Children with\n                ETEC\n                had significantly higher calprotectin concentrations (Coefficient: 1.35, 95% Confidence Interval [\n                CI\n                ]: 1.005, 1.82). Children with\n                Shigella\n                had a significantly higher odds of being stunted at our 9‐month follow‐up (\n                OR\n                : 2.01, 95%\n                CI\n                : 1.02, 3.93). Children with Giardia intestinalis had significantly higher\n                E.coli\n                counts in the soil collected from their play spaces (OR: 1.23, 95% CI: 1.02, 1.48).\n              \n            \n            \n              Conclusion\n              \n                Enteric infections were significantly associated with\n                EE\n                and impaired growth in rural Bangladesh. These findings provide further evidence to support the hypothesis that contaminated soil in child play spaces can lead to enteric infections, many of which are likely subclinical, resulting in\n                EE\n                and impaired growth in young children.\n              \n            \n          , \n            \n              Objectif\n              \n                Etudier la relation entre la contamination fécale dans les aires de jeux pour enfants, les infections entériques, l'entéropathie environnementale (\n                EE\n                ) et l'altération de la croissance chez les jeunes enfants.\n              \n            \n            \n              Méthodes\n              \n                Etude de cohorte prospective de 203 enfants âgés de 6 à 30 mois dans les zones rurales du Bangladesh. Les échantillons de selles ont été analysés par la\n                PCR\n                quantitative pour la détection de\n                Shigella\n                ,\n                Escherichia coli entérotoxigène\n                (\n                ECET\n                ),\n                Campylobacter jejuni\n                ,\n                Giardia\n                spp et\n                Cryptosporidium\n                spp. Quatre marqueurs fécaux de l'inflammation intestinale ont également été mesurés: alpha‐1‐antitrypsine, myéloperoxydase, néoptérine et calprotectine. La croissance de l'enfant a été mesurée au départ et 9 mois après l'inscription.\n                E. coli\n                a été énuméré dans le sol des aires de jeu pour enfants.\n              \n            \n            \n              Résultats\n              \n                47% des enfants de l’étude avaient trois pathogènes entériques ou plus dans leurs selles. 35% (71/203) des enfants avaient\n                Shigella\n                , 30% (61/203) avaient\n                ECET\n                , 73% (148/203) avaient\n                C. jejuni\n                , 79% (160/203) avaient\n                Giardia\n                et aucun n'avait\n                Cryptosporidium\n                . Les enfants avec\n                ECET\n                présentaient des concentrations de calprotectine significativement plus élevées (Coefficient: 1,35;\n                IC\n                95%: 1,005‐1,82). Les enfants avec\n                Shigella\n                présentaient des risques significativement plus élevés de retard de croissance après les 9 mois de suivi (\n                OR\n                : 2,01;\n                IC\n                95%: 1,02‐3,93) .Les enfants avec\n                Giardia\n                dans leurs selles ont joué dans des espaces où la numération de\n                E. coli\n                était significativement plus élevée. (\n                OR\n                : 1,23;\n                IC\n                95%: 1,02‐1,48).\n              \n            \n            \n              Conclusion\n              \n                La présence de pathogènes entériques dans les selles était significativement associée à l’\n                EE\n                et à une croissance altérée dans les zones rurales du Bangladesh. Ces résultats apportent des preuves supplémentaires à l'appui de l'hypothèse selon laquelle les sols contaminés dans les aires de jeux pour enfants peuvent entraîner des infections entériques dont beaucoup sont probablement subcliniques, entraînant une\n                EE\n                et une altération de la croissance chez les jeunes enfants.","container-title":"Tropical Medicine &amp; International Health","DOI":"10.1111/tmi.13002","ISSN":"1360-2276, 1365-3156","issue":"1","journalAbbreviation":"Tropical Med Int Health","language":"en","license":"http://onlinelibrary.wiley.com/termsAndConditions#vor","page":"26-33","source":"DOI.org (Crossref)","title":"Enteric Infections in Young Children are Associated with Environmental Enteropathy and Impaired Growth","volume":"23","author":[{"family":"George","given":"Christine Marie"},{"family":"Burrowes","given":"Vanessa"},{"family":"Perin","given":"Jamie"},{"family":"Oldja","given":"Lauren"},{"family":"Biswas","given":"Shwapon"},{"family":"Sack","given":"David"},{"family":"Ahmed","given":"Shahnawaz"},{"family":"Haque","given":"Rashidul"},{"family":"Bhuiyan","given":"Nurul Amin"},{"family":"Parvin","given":"Tahmina"},{"family":"Bhuyian","given":"Sazzadul Islam"},{"family":"Akter","given":"Mahmuda"},{"family":"Li","given":"Shan"},{"family":"Natarajan","given":"Gayathri"},{"family":"Shahnaij","given":"Mohammad"},{"family":"Faruque","given":"Abu G."},{"family":"Stine","given":"O. Colin"}],"issued":{"date-parts":[["2018",1]]}}}],"schema":"https://github.com/citation-style-language/schema/raw/master/csl-citation.json"} </w:instrText>
      </w:r>
      <w:r w:rsidR="00E0294F">
        <w:rPr>
          <w:rFonts w:cs="Times New Roman"/>
        </w:rPr>
        <w:fldChar w:fldCharType="separate"/>
      </w:r>
      <w:r w:rsidR="00077D96" w:rsidRPr="00077D96">
        <w:rPr>
          <w:rFonts w:cs="Times New Roman"/>
        </w:rPr>
        <w:t>[17]</w:t>
      </w:r>
      <w:r w:rsidR="00E0294F">
        <w:rPr>
          <w:rFonts w:cs="Times New Roman"/>
        </w:rPr>
        <w:fldChar w:fldCharType="end"/>
      </w:r>
      <w:r w:rsidRPr="00D709DF">
        <w:rPr>
          <w:rFonts w:cs="Times New Roman"/>
        </w:rPr>
        <w:t xml:space="preserve">. In the same setting, EED and systemic inflammation have been associated with reduced weight gain in young </w:t>
      </w:r>
      <w:r w:rsidR="00340333" w:rsidRPr="00D709DF">
        <w:rPr>
          <w:rFonts w:cs="Times New Roman"/>
        </w:rPr>
        <w:t>children</w:t>
      </w:r>
      <w:r w:rsidR="00E0294F">
        <w:rPr>
          <w:rFonts w:cs="Times New Roman"/>
        </w:rPr>
        <w:t xml:space="preserve"> </w:t>
      </w:r>
      <w:r w:rsidR="00E0294F">
        <w:rPr>
          <w:rFonts w:cs="Times New Roman"/>
        </w:rPr>
        <w:fldChar w:fldCharType="begin"/>
      </w:r>
      <w:r w:rsidR="00077D96">
        <w:rPr>
          <w:rFonts w:cs="Times New Roman"/>
        </w:rPr>
        <w:instrText xml:space="preserve"> ADDIN ZOTERO_ITEM CSL_CITATION {"citationID":"BEfC0dJ9","properties":{"unsorted":false,"formattedCitation":"[18]","plainCitation":"[18]","noteIndex":0},"citationItems":[{"id":105,"uris":["http://zotero.org/users/local/oLOhK0TY/items/4FBFZMJB"],"itemData":{"id":105,"type":"article-journal","abstract":"Abstract\n            \n              Environmental enteric dysfunction (EED) and systemic inflammation (SI) are common in developing countries and may cause stunting. In Bangladesh, &gt;40 % of preschool children are stunted, but EED and SI contributions are unknown. We aimed to determine the impact of EED and SI (assessed with multiple indicators) on growth in children (\n              n\n              539) enrolled in a community-based randomised food supplementation trial in rural Bangladesh. EED was defined with faecal myeloperoxidase,\n              α\n              -1 antitrypsin and neopterin and serum endotoxin core antibody and glucagon-like peptide-2, consolidated into gut inflammation (GI) and permeability (GP) scores, and urinary lactulose:mannitol\n              α\n              -1 acid glycoprotein (AGP) characterised SI. Biomarker associations with anthropometry (15-, 18- and 24-month length-for-age (LAZ), weight-for-length (WLZ) and weight-for-age (WAZ)\n              z\n              scores) were examined in pairwise correlations and adjusted mixed-effects regressions. Stunting, wasting and underweight prevalence at 18 months were 45, 15 and 37 %, respectively, with elevated EED and SI markers common. EED and SI were not associated with 15–24-month length trajectory. Elevated (worse) GI and GP scores predicted reduced 18–24-month WLZ change (\n              β\n              −0·01 (\n              se\n              0·00)\n              z\n              score/month for both). Elevated GP was also associated with reduced 15–18-month WLZ change (\n              β\n              −0·03 (\n              se\n              0·01)\n              z\n              score/month) and greater 15-month WLZ (\n              β\n              0·16 (\n              se\n              0·05)). Higher AGP was associated with reduced prior and increased subsequent WLZ change (\n              β\n              −0·04 (\n              se\n              0·01) and\n              β\n              0·02 (\n              se\n              0·00)\n              z\n              score/month for 15–18 and 18–24 months). The hypothesised link from EED to stunting was not observed in this sample of Bangladeshi 18-month-olds, but the effects of EED on constrained weight gain may have consequences for later linear growth or for other health and development outcomes.","container-title":"British Journal of Nutrition","DOI":"10.1017/S0007114517003683","ISSN":"0007-1145, 1475-2662","issue":"4","journalAbbreviation":"Br J Nutr","language":"en","license":"http://creativecommons.org/licenses/by/4.0/","page":"407-414","source":"DOI.org (Crossref)","title":"Environmental enteric dysfunction and systemic inflammation predict reduced weight but not length gain in rural Bangladeshi children","volume":"119","author":[{"family":"Campbell","given":"Rebecca K."},{"family":"Schulze","given":"Kerry J."},{"family":"Shaikh","given":"Saijuddin"},{"family":"Raqib","given":"Rubhana"},{"family":"Wu","given":"Lee S. F."},{"family":"Ali","given":"Hasmot"},{"family":"Mehra","given":"Sucheta"},{"family":"West","given":"Keith P."},{"family":"Christian","given":"Parul"}],"issued":{"date-parts":[["2018",2,28]]}}}],"schema":"https://github.com/citation-style-language/schema/raw/master/csl-citation.json"} </w:instrText>
      </w:r>
      <w:r w:rsidR="00E0294F">
        <w:rPr>
          <w:rFonts w:cs="Times New Roman"/>
        </w:rPr>
        <w:fldChar w:fldCharType="separate"/>
      </w:r>
      <w:r w:rsidR="00077D96" w:rsidRPr="00077D96">
        <w:rPr>
          <w:rFonts w:cs="Times New Roman"/>
        </w:rPr>
        <w:t>[18]</w:t>
      </w:r>
      <w:r w:rsidR="00E0294F">
        <w:rPr>
          <w:rFonts w:cs="Times New Roman"/>
        </w:rPr>
        <w:fldChar w:fldCharType="end"/>
      </w:r>
      <w:r w:rsidRPr="00D709DF">
        <w:rPr>
          <w:rFonts w:cs="Times New Roman"/>
        </w:rPr>
        <w:t>. More broadly, a recent systematic review of 81 studies involving nearly 32,000 children found that multiple domains of EED—including intestinal damage and repair, impaired absorption and permeability, microbial translocation, intestinal inflammation, and systemic inflammation—were associated with linear growth outcomes in children</w:t>
      </w:r>
      <w:r w:rsidR="00340333" w:rsidRPr="00D709DF">
        <w:rPr>
          <w:rFonts w:cs="Times New Roman"/>
        </w:rPr>
        <w:t xml:space="preserve"> from LMICs </w:t>
      </w:r>
      <w:r w:rsidR="00E0294F">
        <w:rPr>
          <w:rFonts w:cs="Times New Roman"/>
        </w:rPr>
        <w:fldChar w:fldCharType="begin"/>
      </w:r>
      <w:r w:rsidR="00077D96">
        <w:rPr>
          <w:rFonts w:cs="Times New Roman"/>
        </w:rPr>
        <w:instrText xml:space="preserve"> ADDIN ZOTERO_ITEM CSL_CITATION {"citationID":"YkkXMjbe","properties":{"unsorted":false,"formattedCitation":"[19]","plainCitation":"[19]","noteIndex":0},"citationItems":[{"id":107,"uris":["http://zotero.org/users/local/oLOhK0TY/items/I3Q39Q79"],"itemData":{"id":107,"type":"article-journal","abstract":"Abstract\n            A major driver of the link between poor water, sanitation and hygiene (WASH) and child stunting is hypothesised to be a sub-clinical condition of the small intestine termed environmental enteric dysfunction (EED). This systematic review aimed to collate research investigating the association between biomarkers of EED and child linear growth outcomes. A systematic search of literature was conducted to identify articles that contain a measure of a domain of EED and its association with linear growth outcomes published up to 31 December 2024. Data pertaining to the measure of EED and child linear growth, as well as study characteristics, were extracted and tabulated. A total of eighty-one studies comprising 31 996 children were included, which suggested that all EED domains, including intestinal damage and repair, intestinal absorption and permeability, microbial translocation, intestinal inflammation and systemic inflammation, were associated with child linear growth. Nuances in the measurement of association were apparent and impacted the observation of significant associations. This review found that whilst the role of EED in child stunting is relatively well established, there are challenges faced in measuring biomarkers in relation to linear growth with possible ambiguities. These issues are discussed in detail to provide aid in interpretation of existing studies and to inform future studies of this kind.","container-title":"Nutrition Research Reviews","DOI":"10.1017/S0954422425100231","ISSN":"0954-4224, 1475-2700","journalAbbreviation":"Nutr. Res. Rev.","language":"en","page":"e3","source":"DOI.org (Crossref)","title":"Biomarkers of environmental enteric dysfunction associated with the linear growth of children 0–5 years in low- and middle-income countries: a systematic review","title-short":"Biomarkers of environmental enteric dysfunction associated with the linear growth of children 0–5 years in low- and middle-income countries","volume":"39","author":[{"family":"Lowe","given":"Callum"},{"family":"Tsheten","given":"Tsheten"},{"family":"Wagnew","given":"Fasil"},{"family":"Sarma","given":"Haribondhu"},{"family":"Ancha","given":"Ansariadi"},{"family":"Gray","given":"Darren"},{"family":"Kelly","given":"Matthew"}],"issued":{"date-parts":[["2025"]]}}}],"schema":"https://github.com/citation-style-language/schema/raw/master/csl-citation.json"} </w:instrText>
      </w:r>
      <w:r w:rsidR="00E0294F">
        <w:rPr>
          <w:rFonts w:cs="Times New Roman"/>
        </w:rPr>
        <w:fldChar w:fldCharType="separate"/>
      </w:r>
      <w:r w:rsidR="00077D96" w:rsidRPr="00077D96">
        <w:rPr>
          <w:rFonts w:cs="Times New Roman"/>
        </w:rPr>
        <w:t>[19]</w:t>
      </w:r>
      <w:r w:rsidR="00E0294F">
        <w:rPr>
          <w:rFonts w:cs="Times New Roman"/>
        </w:rPr>
        <w:fldChar w:fldCharType="end"/>
      </w:r>
      <w:r w:rsidRPr="00D709DF">
        <w:rPr>
          <w:rFonts w:cs="Times New Roman"/>
        </w:rPr>
        <w:t xml:space="preserve">. Evidence from Bangladesh also demonstrates the importance of water, sanitation, hygiene, nutrition, and pathogen exposure for diarrheal morbidity </w:t>
      </w:r>
      <w:r w:rsidR="00340333" w:rsidRPr="00D709DF">
        <w:rPr>
          <w:rFonts w:cs="Times New Roman"/>
        </w:rPr>
        <w:t xml:space="preserve">and child growth </w:t>
      </w:r>
      <w:r w:rsidR="00E0294F">
        <w:rPr>
          <w:rFonts w:cs="Times New Roman"/>
        </w:rPr>
        <w:fldChar w:fldCharType="begin"/>
      </w:r>
      <w:r w:rsidR="00077D96">
        <w:rPr>
          <w:rFonts w:cs="Times New Roman"/>
        </w:rPr>
        <w:instrText xml:space="preserve"> ADDIN ZOTERO_ITEM CSL_CITATION {"citationID":"DBT6dpKs","properties":{"unsorted":false,"formattedCitation":"[20], [21]","plainCitation":"[20], [21]","noteIndex":0},"citationItems":[{"id":109,"uris":["http://zotero.org/users/local/oLOhK0TY/items/FW2BE3SJ"],"itemData":{"id":109,"type":"article-journal","container-title":"The Lancet Global Health","DOI":"10.1016/S2214-109X(17)30490-4","ISSN":"2214109X","issue":"3","journalAbbreviation":"The Lancet Global Health","language":"en","page":"e302-e315","source":"DOI.org (Crossref)","title":"Effects of water quality, sanitation, handwashing, and nutritional interventions on diarrhoea and child growth in rural Bangladesh: a cluster randomised controlled trial","title-short":"Effects of water quality, sanitation, handwashing, and nutritional interventions on diarrhoea and child growth in rural Bangladesh","volume":"6","author":[{"family":"Luby","given":"Stephen P"},{"family":"Rahman","given":"Mahbubur"},{"family":"Arnold","given":"Benjamin F"},{"family":"Unicomb","given":"Leanne"},{"family":"Ashraf","given":"Sania"},{"family":"Winch","given":"Peter J"},{"family":"Stewart","given":"Christine P"},{"family":"Begum","given":"Farzana"},{"family":"Hussain","given":"Faruqe"},{"family":"Benjamin-Chung","given":"Jade"},{"family":"Leontsini","given":"Elli"},{"family":"Naser","given":"Abu M"},{"family":"Parvez","given":"Sarker M"},{"family":"Hubbard","given":"Alan E"},{"family":"Lin","given":"Audrie"},{"family":"Nizame","given":"Fosiul A"},{"family":"Jannat","given":"Kaniz"},{"family":"Ercumen","given":"Ayse"},{"family":"Ram","given":"Pavani K"},{"family":"Das","given":"Kishor K"},{"family":"Abedin","given":"Jaynal"},{"family":"Clasen","given":"Thomas F"},{"family":"Dewey","given":"Kathryn G"},{"family":"Fernald","given":"Lia C"},{"family":"Null","given":"Clair"},{"family":"Ahmed","given":"Tahmeed"},{"family":"Colford","given":"John M"}],"issued":{"date-parts":[["2018",3]]}}},{"id":110,"uris":["http://zotero.org/users/local/oLOhK0TY/items/G967DPY4"],"itemData":{"id":110,"type":"article-journal","abstract":"Background\n              Water, sanitation, hygiene (WSH), nutrition (N), and combined (N+WSH) interventions are often implemented by global health organizations, but WSH interventions may insufficiently reduce pathogen exposure, and nutrition interventions may be modified by environmental enteric dysfunction (EED), a condition of increased intestinal permeability and inflammation. This study investigated the heterogeneity of these treatments’ effects based on individual pathogen and EED biomarker status with respect to child linear growth.\n            \n            \n              Methods\n              We applied cross-validated targeted maximum likelihood estimation and super learner ensemble machine learning to assess the conditional treatment effects in subgroups defined by biomarker and pathogen status. We analyzed treatment (N+WSH, WSH, N, or control) randomly assigned in-utero, child pathogen and EED data at 14 months of age, and child HAZ at 28 months of age. We estimated the difference in mean child height for age Z-score (HAZ) under the treatment rule and the difference in stratified treatment effect (treatment effect difference) comparing children with high versus low pathogen/biomarker status while controlling for baseline covariates.\n            \n            \n              Results\n              \n                We analyzed data from 1,522 children who had a median HAZ of −1.56. We found that fecal myeloperoxidase (N+WSH treatment effect difference 0.0007 HAZ, WSH treatment effect difference 0.1032 HAZ, N treatment effect difference 0.0037 HAZ) and\n                Campylobacter\n                infection (N+WSH treatment effect difference 0.0011 HAZ, WSH difference 0.0119 HAZ, N difference 0.0255 HAZ) were associated with greater effect of all interventions on anthropometry. In other words, children with high myeloperoxidase or\n                Campylobacter\n                infection experienced a greater impact of the interventions on anthropometry. We found that a treatment rule that assigned the N+WSH (HAZ difference 0.23, 95% CI (0.05, 0.41)) and WSH (HAZ difference 0.17, 95% CI (0.04, 0.30)) interventions based on EED biomarkers and pathogens increased predicted child growth compared to the randomly allocated intervention.\n              \n            \n            \n              Conclusions\n              \n                These findings indicate that EED biomarkers and pathogen status, particularly\n                Campylobacter\n                and myeloperoxidase (a measure of gut inflammation), may be related to the impact of N+WSH, WSH, and N interventions on child linear growth.","container-title":"PLOS Neglected Tropical Diseases","DOI":"10.1371/journal.pntd.0012881","ISSN":"1935-2735","issue":"2","journalAbbreviation":"PLoS Negl Trop Dis","language":"en","page":"e0012881","source":"DOI.org (Crossref)","title":"Treatment heterogeneity of water, sanitation, hygiene, and nutrition interventions on child growth by environmental enteric dysfunction and pathogen status for young children in Bangladesh","volume":"19","author":[{"family":"Butzin-Dozier","given":"Zachary"},{"family":"Ji","given":"Yunwen"},{"family":"Coyle","given":"Jeremy"},{"family":"Malenica","given":"Ivana"},{"family":"Rogawski McQuade","given":"Elizabeth T."},{"family":"Grembi","given":"Jessica Anne"},{"family":"Platts-Mills","given":"James A."},{"family":"Houpt","given":"Eric R."},{"family":"Graham","given":"Jay P."},{"family":"Ali","given":"Shahjahan"},{"family":"Rahman","given":"Md Ziaur"},{"family":"Alauddin","given":"Mohammad"},{"family":"Famida","given":"Syeda L."},{"family":"Akther","given":"Salma"},{"family":"Hossen","given":"Md. Saheen"},{"family":"Mutsuddi","given":"Palash"},{"family":"Shoab","given":"Abul K."},{"family":"Rahman","given":"Mahbubur"},{"family":"Islam","given":"Md. Ohedul"},{"family":"Miah","given":"Rana"},{"family":"Taniuchi","given":"Mami"},{"family":"Liu","given":"Jie"},{"family":"Alauddin","given":"Sarah T."},{"family":"Stewart","given":"Christine P."},{"family":"Luby","given":"Stephen P."},{"family":"Colford Jr.","given":"John M."},{"family":"Hubbard","given":"Alan E."},{"family":"Mertens","given":"Andrew N."},{"family":"Lin","given":"Audrie"}],"editor":[{"family":"Tickell","given":"Kirkby D"}],"issued":{"date-parts":[["2025",2,18]]}}}],"schema":"https://github.com/citation-style-language/schema/raw/master/csl-citation.json"} </w:instrText>
      </w:r>
      <w:r w:rsidR="00E0294F">
        <w:rPr>
          <w:rFonts w:cs="Times New Roman"/>
        </w:rPr>
        <w:fldChar w:fldCharType="separate"/>
      </w:r>
      <w:r w:rsidR="00077D96" w:rsidRPr="00077D96">
        <w:rPr>
          <w:rFonts w:cs="Times New Roman"/>
        </w:rPr>
        <w:t>[20], [21]</w:t>
      </w:r>
      <w:r w:rsidR="00E0294F">
        <w:rPr>
          <w:rFonts w:cs="Times New Roman"/>
        </w:rPr>
        <w:fldChar w:fldCharType="end"/>
      </w:r>
      <w:r w:rsidR="00077D96">
        <w:rPr>
          <w:rFonts w:cs="Times New Roman"/>
        </w:rPr>
        <w:t xml:space="preserve">, </w:t>
      </w:r>
      <w:r w:rsidR="00077D96" w:rsidRPr="00077D96">
        <w:rPr>
          <w:rFonts w:cs="Times New Roman"/>
        </w:rPr>
        <w:t>with a recent nationwide systematic review identifying recent diarrheal morbidity, unimproved WASH, and household socioeconomic deprivation as primary determinants of wasting among under-five Bangladeshi</w:t>
      </w:r>
      <w:r w:rsidR="00077D96">
        <w:rPr>
          <w:rFonts w:cs="Times New Roman"/>
        </w:rPr>
        <w:t xml:space="preserve"> children </w:t>
      </w:r>
      <w:r w:rsidR="00077D96">
        <w:rPr>
          <w:rFonts w:cs="Times New Roman"/>
        </w:rPr>
        <w:fldChar w:fldCharType="begin"/>
      </w:r>
      <w:r w:rsidR="00077D96">
        <w:rPr>
          <w:rFonts w:cs="Times New Roman"/>
        </w:rPr>
        <w:instrText xml:space="preserve"> ADDIN ZOTERO_ITEM CSL_CITATION {"citationID":"hQbxeXaV","properties":{"unsorted":false,"formattedCitation":"[22]","plainCitation":"[22]","noteIndex":0},"citationItems":[{"id":188,"uris":["http://zotero.org/users/local/oLOhK0TY/items/TT46WGNK"],"itemData":{"id":188,"type":"article-journal","abstract":"Background and Objectives: Wasting among under-five years old (U-5) children is a significant global public-health- nutrition burden. To effectively address this problem in Bangladesh, knowing its prevalence, causes and associated-factors are essential. This review aimed to identify evidences available in the existing-accessible literature/ documents that describe the individual, socioeconomic, demographic, and contextual risk-factors associated with wasting among U-5 children in Bangladesh. Methods and Study Design: Electronic-databases included were MEDLINE, EMBASE, CINAHL, WoS, and Cochrane-Library written in English and published until 29 February 2024. Results: The search from the five databases yielded 167 publications. Of these, 50 papers/articles were duplicates and 108 were irrelevant, and nine have met the inclusion criteria. Additionally, 22 articles/ documents were identified from other sources. Finally, a total of 31 articles/documents have been included in this review. The odds of childhood wasting observed were high for smaller birth-size, higher birth-order, male child, 12-24 months age-group, improper breastfeeding- and complementary-feeding practices, not-receiving DPT1 and/or measles vaccine, ≥1 sibling(s), maternal-undernutrition, less food-consumption during pregnancy, lack of maternal-education, lack of hand-washing practices by the mother/caregiver, paternal tobacco use, lower socioeconomic-status, food-insecurity, lack of access to hygienic-latrine and/or improved-water, Monsoon season (May-August), flood exposure, living especially in Barishal, Rajshahi Chittagong and Rangpur-division and/or Eastern part of Bangladesh, and urban-slum. Conclusions: The risk/associated factors of wasting among U-5 children in Bangladesh were found at various multilevel. Rarely caused by any one factor alone, wasting in U-5 children results from an interplay between pregnant-mother's health and nutrition, child-caring practices, diets, poverty, and disease, which vary by context.","container-title":"Asia Pacific Journal of Clinical Nutrition","DOI":"10.6133/apjcn.202412_33(4).0001","issue":"4","language":"en","source":"DOI.org (CSL JSON)","title":"Risk or associated factors of wasting among under-five children in Bangladesh: A systematic review","title-short":"Risk or associated factors of wasting among under-five children in Bangladesh","volume":"33","author":[{"literal":"Md Iqbal Hossain"},{"literal":"Sayeeda Huq"},{"literal":"M Munirul Islam"},{"literal":"Mustafa Mahfuz"},{"literal":"Mayang Sari"},{"literal":"Golam Muhiuddin Khan"},{"literal":"Farhana Sharmin"},{"literal":"Md M Islam Bulbul"},{"literal":"SM Mustafizur Rahman"},{"literal":"Piyali Mustaphi"},{"literal":"Tahmeed Ahmed"},{"literal":"Nurun Nahar Naila"}],"issued":{"date-parts":[["2024",12,1]]}}}],"schema":"https://github.com/citation-style-language/schema/raw/master/csl-citation.json"} </w:instrText>
      </w:r>
      <w:r w:rsidR="00077D96">
        <w:rPr>
          <w:rFonts w:cs="Times New Roman"/>
        </w:rPr>
        <w:fldChar w:fldCharType="separate"/>
      </w:r>
      <w:r w:rsidR="00077D96" w:rsidRPr="00077D96">
        <w:rPr>
          <w:rFonts w:cs="Times New Roman"/>
        </w:rPr>
        <w:t>[22]</w:t>
      </w:r>
      <w:r w:rsidR="00077D96">
        <w:rPr>
          <w:rFonts w:cs="Times New Roman"/>
        </w:rPr>
        <w:fldChar w:fldCharType="end"/>
      </w:r>
      <w:r w:rsidR="00077D96" w:rsidRPr="00077D96">
        <w:rPr>
          <w:rFonts w:cs="Times New Roman"/>
        </w:rPr>
        <w:t>.</w:t>
      </w:r>
      <w:r w:rsidRPr="00D709DF">
        <w:rPr>
          <w:rFonts w:cs="Times New Roman"/>
        </w:rPr>
        <w:t xml:space="preserve"> Moreover, pathogen-specific enteric infections may affect growth even in the absence of conventional symptomatic diarrhea, suggesting that caregiver-reported recent diarrhea may capture only a limited component of the broader enteric e</w:t>
      </w:r>
      <w:r w:rsidR="00340333" w:rsidRPr="00D709DF">
        <w:rPr>
          <w:rFonts w:cs="Times New Roman"/>
        </w:rPr>
        <w:t xml:space="preserve">xposure burden </w:t>
      </w:r>
      <w:r w:rsidR="00E0294F">
        <w:rPr>
          <w:rFonts w:cs="Times New Roman"/>
        </w:rPr>
        <w:fldChar w:fldCharType="begin"/>
      </w:r>
      <w:r w:rsidR="00077D96">
        <w:rPr>
          <w:rFonts w:cs="Times New Roman"/>
        </w:rPr>
        <w:instrText xml:space="preserve"> ADDIN ZOTERO_ITEM CSL_CITATION {"citationID":"TrpmJp7v","properties":{"unsorted":false,"formattedCitation":"[23]","plainCitation":"[23]","noteIndex":0},"citationItems":[{"id":112,"uris":["http://zotero.org/users/local/oLOhK0TY/items/2N9FFDEW"],"itemData":{"id":112,"type":"article-journal","abstract":"ABSTRACT.\n            \n              Enterotoxigenic\n              Escherichia\n              (\n              E.\n              )\n              coli\n              (ETEC) and enteropathogenic\n              E. coli\n              (EPEC) are major bacterial causes of childhood diarrhea. We explored the clinico-epidemiological characteristics of children aged &lt;5 years associated with moderate-to-severe diarrhea (MSD), asymptomatic ETEC or EPEC infections, and subsequent impact on growth reflected by z-score. Data from 9,439 MSD and 13,128 asymptomatic children were extracted from Global Enteric Multicenter Study, conducted between 2007 and 2011. Epidemiological risk factors and clinical characteristics of ETEC and EPEC infection were explored using multivariable logistic regression, and a paired\n              t\n              -test was used to investigate the impact of infection on nutritional status. Children aged 12–23 months were more affected by ETEC-positive MSD compared with 0–11 months, whereas children aged 0–11 months were more vulnerable to EPEC-positive MSD. ETEC- and EPEC-positive MSD children showed more characteristics of clinical dehydration like sunken eyes and loss of skin turgor preservation, and needed more intravenous rehydration than ETEC- and EPEC-negative MSD children. Among the other identified co-pathogen, presence of\n              Campylobacter\n              in the analyzed stool sample had higher likelihood to be associated with symptomatic MSD (adjusted odds ratio [aOR] 1.42, 95% CI 1.17–1.71) and asymptomatic children with ETEC infection (aOR 1.42, 95% CI 1.16–1.73) and asymptomatic EPEC infection (aOR 1.22, 95% CI 1.04–1.43). Significant growth faltering was noted in MSD children with ETEC (mean difference 0.22, 95% CI 0.10–0.34) and EPEC (mean difference 0.15, 95% CI 0.03–0.27) from baseline to </w:instrText>
      </w:r>
      <w:r w:rsidR="00077D96">
        <w:rPr>
          <w:rFonts w:ascii="Cambria Math" w:hAnsi="Cambria Math" w:cs="Cambria Math"/>
        </w:rPr>
        <w:instrText>∼</w:instrText>
      </w:r>
      <w:r w:rsidR="00077D96">
        <w:rPr>
          <w:rFonts w:cs="Times New Roman"/>
        </w:rPr>
        <w:instrText xml:space="preserve">60 days (50–90 days). Our findings highlight the need to implement preventative strategies to reduce the risk of diarrheal illnesses.","container-title":"The American Journal of Tropical Medicine and Hygiene","DOI":"10.4269/ajtmh.24-0347","ISSN":"0002-9637, 1476-1645","issue":"1","license":"https://creativecommons.org/licenses/by/4.0/","page":"120-133","source":"DOI.org (Crossref)","title":"Clinico-Epidemiological Characteristics of Symptomatic and Asymptomatic Enterotoxigenic and Enteropathogenic Escherichia Coli Diarrhea and Impact on Child Growth","volume":"113","author":[{"family":"Sultana","given":"Al-Afroza"},{"family":"Das","given":"Rina"},{"family":"Hossain","given":"Md Nasif"},{"family":"Amin Sobi","given":"Rukaeya"},{"family":"Naz","given":"Farina"},{"family":"Khan","given":"Soroar Hossain"},{"family":"Nasrin","given":"Sabiha"},{"family":"Nuzhat","given":"Sharika"},{"family":"Chisti","given":"Mohammod Jobayer"},{"family":"Bardhan","given":"Pradip K."},{"family":"Sarker","given":"Protim"},{"family":"Ahmed","given":"Tahmeed"},{"family":"Chakraborty","given":"Subhra"},{"family":"Faruque","given":"Asg"}],"issued":{"date-parts":[["2025",7,2]]}}}],"schema":"https://github.com/citation-style-language/schema/raw/master/csl-citation.json"} </w:instrText>
      </w:r>
      <w:r w:rsidR="00E0294F">
        <w:rPr>
          <w:rFonts w:cs="Times New Roman"/>
        </w:rPr>
        <w:fldChar w:fldCharType="separate"/>
      </w:r>
      <w:r w:rsidR="00077D96" w:rsidRPr="00077D96">
        <w:rPr>
          <w:rFonts w:cs="Times New Roman"/>
        </w:rPr>
        <w:t>[23]</w:t>
      </w:r>
      <w:r w:rsidR="00E0294F">
        <w:rPr>
          <w:rFonts w:cs="Times New Roman"/>
        </w:rPr>
        <w:fldChar w:fldCharType="end"/>
      </w:r>
      <w:r w:rsidRPr="00D709DF">
        <w:rPr>
          <w:rFonts w:cs="Times New Roman"/>
        </w:rPr>
        <w:t xml:space="preserve">. Accordingly, a 14-day </w:t>
      </w:r>
      <w:r w:rsidRPr="00D709DF">
        <w:rPr>
          <w:rFonts w:cs="Times New Roman"/>
        </w:rPr>
        <w:lastRenderedPageBreak/>
        <w:t>caregiver-reported diarrhea measure should be interpreted as an indicator of recent diarrheal morbidity rather than a direct measure of chronic EED or cumulative enteric exposure.</w:t>
      </w:r>
    </w:p>
    <w:p w14:paraId="3DA9018F" w14:textId="18E8C6F2" w:rsidR="0049260A" w:rsidRPr="00D709DF" w:rsidRDefault="0049260A" w:rsidP="0049260A">
      <w:pPr>
        <w:rPr>
          <w:rFonts w:cs="Times New Roman"/>
        </w:rPr>
      </w:pPr>
      <w:r>
        <w:t>Environmental exposures may also coexist within the same household and community environments rather than occurring independently. Children exposed to elevated lead levels may simultaneously experience exposure to enteric pathogens and other environmental hazards, potentially resulting in overlapping biological and nutritional stresses. Experimental evidence and recent toxicological reviews indicate that lead exposure can disrupt gastrointestinal homeostasis, alter gut microbial composition and metabolic function, and compromise intestinal barrier integrity [24], with lead-induced dysbiosis increasingly recognized as a key mediator of physiological and metabolic disruption [25]. Furthermore, recent pediatric investigations have demonstrated that environmental heavy metal exposures, notably lead and cadmium, directly alter children's gut microbiota architecture and enrich opportunistic pathogens [26]. In Bangladesh, evidence from intervention research further indicates that pathogen and EED biomarker status may be relevant to differences in child growth responses to water, sanitation, hygiene, and nutrition interventions [21]. These findings suggest that chemical and biological environmental exposures may operate within overlapping ecological and biological contexts. Nevertheless, relatively few epidemiological studies have examined the joint occurrence of chemical and biological environmental exposures in relation to childhood undernutrition. The recent environmental-health literature has specifically identified the limited evaluation of combined environmental hazards as an important research gap [1].</w:t>
      </w:r>
    </w:p>
    <w:p w14:paraId="17ADA431" w14:textId="351D57E0" w:rsidR="0049260A" w:rsidRPr="00D709DF" w:rsidRDefault="0049260A" w:rsidP="0049260A">
      <w:pPr>
        <w:rPr>
          <w:rFonts w:cs="Times New Roman"/>
        </w:rPr>
      </w:pPr>
      <w:r>
        <w:t>This gap is particularly relevant to the potential joint occurrence of lead exposure and diarrheal morbidity. Most previous studies have examined lead exposure or enteric morbidity as separate determinants of child health, leaving limited evidence on whether recent diarrhea modifies the association between BLL and anthropometric status. Importantly, interaction may be evaluated on different statistical scales, and evidence of interaction on one scale does not necessarily imply interaction on another [27]. Evaluating both multiplicative and additive interaction can therefore provide complementary information about whether the joint association of elevated BLL and recent diarrhea differs from that expected from their individual associations. Additive interaction is particularly relevant to public health because it addresses whether the combined occurrence of two exposures is associated with excess risk beyond that expected from their individual associations [27]. In settings where chemical and infectious exposures coexist, such analyses may help identify whether particular combinations of environmental risks warrant further investigation.</w:t>
      </w:r>
    </w:p>
    <w:p w14:paraId="4004B0B6" w14:textId="4FD5D34C" w:rsidR="00CF6AFA" w:rsidRPr="00D709DF" w:rsidRDefault="0049260A" w:rsidP="00CF6AFA">
      <w:pPr>
        <w:rPr>
          <w:rFonts w:cs="Times New Roman"/>
        </w:rPr>
      </w:pPr>
      <w:r>
        <w:t>The Bangladesh Multiple Indicator Cluster Survey (MICS) 2025 provides an opportunity to examine these relationships nationally. Implemented by the Bangladesh Bureau of Statistics in collaboration with UNICEF Bangladesh, MICS 2025 is a nationally representative household survey covering child health, nutrition, and environmental health and, for the first time in Bangladesh at this scale, includes biomarker assessment of blood lead and other heavy metals among children and pregnant women [28]. This study examined the individual and joint associations of blood lead exposure and recent diarrheal morbidity with nutritional outcomes among children aged 12–59 months in Bangladesh. BLL was evaluated continuously and categorically using 3.5 µg/dL as the exposure cut-point, with associations assessed for height-for-age z-score (HAZ), weight-for-height z-score (WHZ), weight-for-age z-score (WAZ), stunting, wasting, and underweight. The joint association of elevated BLL and recent diarrhea was assessed using a four-level exposure classification, with interaction evaluated on multiplicative and additive scales. By integrating biomarker-based lead exposure, recent diarrheal morbidity, and standardized child growth measures within a complex survey framework, this study aims to characterize the nutritional correlates of these co-occurring environmental exposures and inform integrated environmental health and child nutrition strategies in Bangladesh.</w:t>
      </w:r>
    </w:p>
    <w:p w14:paraId="3AAEEC71" w14:textId="4B2405F0" w:rsidR="002F3F07" w:rsidRPr="00D709DF" w:rsidRDefault="002F3F07" w:rsidP="00C95CDA">
      <w:pPr>
        <w:pStyle w:val="Heading2"/>
      </w:pPr>
      <w:r w:rsidRPr="00D709DF">
        <w:t>2. Materials and Methods</w:t>
      </w:r>
    </w:p>
    <w:p w14:paraId="63B186FC" w14:textId="77777777" w:rsidR="002F3F07" w:rsidRPr="00D709DF" w:rsidRDefault="002F3F07" w:rsidP="00C95CDA">
      <w:pPr>
        <w:pStyle w:val="Heading2"/>
      </w:pPr>
      <w:r w:rsidRPr="00D709DF">
        <w:t>2.1 Study Design and Data Source</w:t>
      </w:r>
    </w:p>
    <w:p w14:paraId="2C946CE1" w14:textId="3B86FB1E" w:rsidR="002F3F07" w:rsidRPr="00D709DF" w:rsidRDefault="00183404" w:rsidP="009404E1">
      <w:pPr>
        <w:rPr>
          <w:rFonts w:cs="Times New Roman"/>
        </w:rPr>
      </w:pPr>
      <w:r>
        <w:t>The study was reported in accordance with the STROBE recommendations for cross-sectional studies [29], with participant-selection and sample-attrition steps detailed in Supplementary Figure S1. Because of the cross-sectional design, associations were not interpreted causally.</w:t>
      </w:r>
    </w:p>
    <w:p w14:paraId="5521CCD4" w14:textId="77777777" w:rsidR="002F3F07" w:rsidRPr="00D709DF" w:rsidRDefault="002F3F07" w:rsidP="009404E1">
      <w:pPr>
        <w:pStyle w:val="Heading2"/>
      </w:pPr>
      <w:r w:rsidRPr="00D709DF">
        <w:t>2.2 Study Population and Outcomes</w:t>
      </w:r>
    </w:p>
    <w:p w14:paraId="0CBBB9BC" w14:textId="3354E6F5" w:rsidR="002F3F07" w:rsidRPr="00D709DF" w:rsidRDefault="002F3F07" w:rsidP="009404E1">
      <w:pPr>
        <w:rPr>
          <w:rFonts w:cs="Times New Roman"/>
        </w:rPr>
      </w:pPr>
      <w:r>
        <w:t xml:space="preserve">After sequential application of the predefined eligibility and validity criteria, the primary analytical sample comprised 10,507 children. Anthropometric outcomes were height-for-age z-score (HAZ), weight-for-height z-score (WHZ), and weight-for-age z-score (WAZ), calculated according to the WHO Child Growth Standards [30]. Stunting, wasting, and underweight were defined as HAZ, WHZ, and WAZ below −2 SD, respectively. Children with invalid anthropometric measurements were excluded from the corresponding analyses. </w:t>
      </w:r>
    </w:p>
    <w:p w14:paraId="18D1172C" w14:textId="77777777" w:rsidR="002F3F07" w:rsidRPr="00D709DF" w:rsidRDefault="002F3F07" w:rsidP="009404E1">
      <w:pPr>
        <w:pStyle w:val="Heading2"/>
      </w:pPr>
      <w:r w:rsidRPr="00D709DF">
        <w:t>2.3 Exposure Assessment</w:t>
      </w:r>
    </w:p>
    <w:p w14:paraId="2872BD77" w14:textId="77777777" w:rsidR="002F3F07" w:rsidRPr="00D709DF" w:rsidRDefault="002F3F07" w:rsidP="009404E1">
      <w:pPr>
        <w:pStyle w:val="Heading2"/>
      </w:pPr>
      <w:r w:rsidRPr="00D709DF">
        <w:t>2.3.1 Blood Lead Level</w:t>
      </w:r>
    </w:p>
    <w:p w14:paraId="54DB46D6" w14:textId="77777777" w:rsidR="002F3F07" w:rsidRPr="00D709DF" w:rsidRDefault="002F3F07" w:rsidP="009404E1">
      <w:pPr>
        <w:rPr>
          <w:rFonts w:cs="Times New Roman"/>
        </w:rPr>
      </w:pPr>
      <w:r w:rsidRPr="00D709DF">
        <w:rPr>
          <w:rFonts w:cs="Times New Roman"/>
        </w:rPr>
        <w:t>BLL was analyzed continuously after base-2 logarithmic transformation:</w:t>
      </w:r>
    </w:p>
    <w:p w14:paraId="7B3959F4" w14:textId="7C6B3E02" w:rsidR="002F3F07" w:rsidRPr="00D709DF" w:rsidRDefault="002F3F07" w:rsidP="009404E1">
      <w:pPr>
        <w:rPr>
          <w:rFonts w:cs="Times New Roman"/>
        </w:rPr>
      </w:pPr>
      <m:oMathPara>
        <m:oMath>
          <m:r>
            <w:rPr>
              <w:rFonts w:ascii="Cambria Math" w:hAnsi="Cambria Math" w:cs="Times New Roman"/>
            </w:rPr>
            <m:t>BL</m:t>
          </m:r>
          <m:sSub>
            <m:sSubPr>
              <m:ctrlPr>
                <w:rPr>
                  <w:rFonts w:ascii="Cambria Math" w:hAnsi="Cambria Math" w:cs="Times New Roman"/>
                </w:rPr>
              </m:ctrlPr>
            </m:sSubPr>
            <m:e>
              <m:r>
                <w:rPr>
                  <w:rFonts w:ascii="Cambria Math" w:hAnsi="Cambria Math" w:cs="Times New Roman"/>
                </w:rPr>
                <m:t>L</m:t>
              </m:r>
            </m:e>
            <m:sub>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BLL</m:t>
              </m:r>
            </m:e>
          </m:d>
        </m:oMath>
      </m:oMathPara>
    </w:p>
    <w:p w14:paraId="623CDA27" w14:textId="7F465EDD" w:rsidR="002F3F07" w:rsidRPr="00D709DF" w:rsidRDefault="002F3F07" w:rsidP="009404E1">
      <w:pPr>
        <w:rPr>
          <w:rFonts w:cs="Times New Roman"/>
        </w:rPr>
      </w:pPr>
      <w:r w:rsidRPr="00D709DF">
        <w:rPr>
          <w:rFonts w:cs="Times New Roman"/>
        </w:rPr>
        <w:t>Thus, regression coefficients represent the expected change in the outcome per doubling of BLL. BLL was also categorized as low (&lt;3.5 µg/dL) or high (≥3.5 µg/dL) using the CDC Blood L</w:t>
      </w:r>
      <w:r w:rsidR="004539B3" w:rsidRPr="00D709DF">
        <w:rPr>
          <w:rFonts w:cs="Times New Roman"/>
        </w:rPr>
        <w:t xml:space="preserve">ead Reference Value </w:t>
      </w:r>
      <w:r w:rsidR="001270C5">
        <w:rPr>
          <w:rFonts w:cs="Times New Roman"/>
        </w:rPr>
        <w:fldChar w:fldCharType="begin"/>
      </w:r>
      <w:r w:rsidR="00077D96">
        <w:rPr>
          <w:rFonts w:cs="Times New Roman"/>
        </w:rPr>
        <w:instrText xml:space="preserve"> ADDIN ZOTERO_ITEM CSL_CITATION {"citationID":"MqmyQv7s","properties":{"unsorted":false,"formattedCitation":"[7]","plainCitation":"[7]","noteIndex":0},"citationItems":[{"id":90,"uris":["http://zotero.org/users/local/oLOhK0TY/items/SVQUCC9R"],"itemData":{"id":90,"type":"article-journal","container-title":"MMWR. Morbidity and Mortality Weekly Report","DOI":"10.15585/mmwr.mm7043a4","ISSN":"0149-2195, 1545-861X","issue":"43","journalAbbreviation":"MMWR Morb. Mortal. Wkly. Rep.","page":"1509-1512","source":"DOI.org (Crossref)","title":"Update of the Blood Lead Reference Value — United States, 2021","volume":"70","author":[{"family":"Ruckart","given":"Perri Zeitz"},{"family":"Jones","given":"Robert L."},{"family":"Courtney","given":"Joseph G."},{"family":"LeBlanc","given":"Tanya Telfair"},{"family":"Jackson","given":"Wilma"},{"family":"Karwowski","given":"Mateusz P."},{"family":"Cheng","given":"Po-Yung"},{"family":"Allwood","given":"Paul"},{"family":"Svendsen","given":"Erik R."},{"family":"Breysse","given":"Patrick N."}],"issued":{"date-parts":[["2021",10,29]]}}}],"schema":"https://github.com/citation-style-language/schema/raw/master/csl-citation.json"} </w:instrText>
      </w:r>
      <w:r w:rsidR="001270C5">
        <w:rPr>
          <w:rFonts w:cs="Times New Roman"/>
        </w:rPr>
        <w:fldChar w:fldCharType="separate"/>
      </w:r>
      <w:r w:rsidR="00077D96" w:rsidRPr="00077D96">
        <w:rPr>
          <w:rFonts w:cs="Times New Roman"/>
        </w:rPr>
        <w:t>[7]</w:t>
      </w:r>
      <w:r w:rsidR="001270C5">
        <w:rPr>
          <w:rFonts w:cs="Times New Roman"/>
        </w:rPr>
        <w:fldChar w:fldCharType="end"/>
      </w:r>
      <w:r w:rsidRPr="00D709DF">
        <w:rPr>
          <w:rFonts w:cs="Times New Roman"/>
        </w:rPr>
        <w:t>. This value is a reference level for identifying elevated exposure and is not a threshold for safe lead exposure.</w:t>
      </w:r>
      <w:r w:rsidR="001071FF" w:rsidRPr="00D709DF">
        <w:rPr>
          <w:rFonts w:cs="Times New Roman"/>
        </w:rPr>
        <w:t xml:space="preserve"> Venous blood samples were collected using trace-metal-free protocols. Blood lead concentrations were quantified at the central reference laboratory using Inductively Coupled Plasma Mass Spectrometry (ICP-MS), subject to daily calibration and internal </w:t>
      </w:r>
      <w:r w:rsidR="001071FF" w:rsidRPr="00D709DF">
        <w:rPr>
          <w:rFonts w:cs="Times New Roman"/>
        </w:rPr>
        <w:lastRenderedPageBreak/>
        <w:t xml:space="preserve">quality control protocols. </w:t>
      </w:r>
      <w:r w:rsidR="000A678E" w:rsidRPr="000A678E">
        <w:rPr>
          <w:rFonts w:cs="Times New Roman"/>
        </w:rPr>
        <w:t>No missing-data imputation was performed. BLL values below the laboratory Limit of Detection (LOD) were handled using LOD/√2 substitution prior to ba</w:t>
      </w:r>
      <w:r w:rsidR="000A678E">
        <w:rPr>
          <w:rFonts w:cs="Times New Roman"/>
        </w:rPr>
        <w:t>se-2 logarithmic transformation</w:t>
      </w:r>
      <w:r w:rsidR="001071FF" w:rsidRPr="00D709DF">
        <w:rPr>
          <w:rFonts w:cs="Times New Roman"/>
        </w:rPr>
        <w:t>.</w:t>
      </w:r>
      <w:r w:rsidRPr="00D709DF">
        <w:rPr>
          <w:rFonts w:cs="Times New Roman"/>
        </w:rPr>
        <w:t xml:space="preserve"> </w:t>
      </w:r>
    </w:p>
    <w:p w14:paraId="5389F564" w14:textId="77777777" w:rsidR="002F3F07" w:rsidRPr="00D709DF" w:rsidRDefault="002F3F07" w:rsidP="009404E1">
      <w:pPr>
        <w:pStyle w:val="Heading2"/>
      </w:pPr>
      <w:r w:rsidRPr="00D709DF">
        <w:t>2.3.2 Recent Diarrhea</w:t>
      </w:r>
    </w:p>
    <w:p w14:paraId="6E97D464" w14:textId="77777777" w:rsidR="002F3F07" w:rsidRPr="00D709DF" w:rsidRDefault="002F3F07" w:rsidP="009404E1">
      <w:pPr>
        <w:rPr>
          <w:rFonts w:cs="Times New Roman"/>
        </w:rPr>
      </w:pPr>
      <w:r w:rsidRPr="00D709DF">
        <w:rPr>
          <w:rFonts w:cs="Times New Roman"/>
        </w:rPr>
        <w:t xml:space="preserve">Recent diarrhea was defined as caregiver-reported diarrhea during the 14 days preceding the interview and coded as 0 (no) or 1 (yes). </w:t>
      </w:r>
    </w:p>
    <w:p w14:paraId="51BC0314" w14:textId="2C3BBFD7" w:rsidR="002F3F07" w:rsidRPr="00D709DF" w:rsidRDefault="002F3F07" w:rsidP="009404E1">
      <w:pPr>
        <w:pStyle w:val="Heading2"/>
      </w:pPr>
      <w:r w:rsidRPr="00D709DF">
        <w:t>2.3.3 Joint Exposure</w:t>
      </w:r>
    </w:p>
    <w:p w14:paraId="34CEEEC2" w14:textId="10240E1A" w:rsidR="002F3F07" w:rsidRPr="00D709DF" w:rsidRDefault="00DE2817" w:rsidP="009404E1">
      <w:pPr>
        <w:rPr>
          <w:rFonts w:cs="Times New Roman"/>
        </w:rPr>
      </w:pPr>
      <w:r>
        <w:t xml:space="preserve">BLL category and diarrhea status were cross-classified into four groups: low BLL/no diarrhea (00), low BLL/diarrhea (01), high BLL/no diarrhea (10), and high BLL/diarrhea (11). The 00 group served as the reference. This specification enabled assessment of interaction on both multiplicative and additive scales [27]. </w:t>
      </w:r>
    </w:p>
    <w:p w14:paraId="01AA4FD0" w14:textId="77777777" w:rsidR="002F3F07" w:rsidRPr="00D709DF" w:rsidRDefault="002F3F07" w:rsidP="009404E1">
      <w:pPr>
        <w:pStyle w:val="Heading2"/>
      </w:pPr>
      <w:r w:rsidRPr="00D709DF">
        <w:t>2.4 Covariates and Data Processing</w:t>
      </w:r>
    </w:p>
    <w:p w14:paraId="7DC48F0A" w14:textId="190452CA" w:rsidR="002F3F07" w:rsidRPr="00D709DF" w:rsidRDefault="002F3F07" w:rsidP="009404E1">
      <w:pPr>
        <w:rPr>
          <w:rFonts w:cs="Times New Roman"/>
        </w:rPr>
      </w:pPr>
      <w:r w:rsidRPr="00D709DF">
        <w:rPr>
          <w:rFonts w:cs="Times New Roman"/>
        </w:rPr>
        <w:t xml:space="preserve">Models adjusted for child age, sex, hemoglobin, maternal education, household-head education, household wealth quintile, urban/rural residence, administrative division, peeling/chipped wall paint, drinking-water characteristics, sanitation, and handwashing facilities. A second model additionally adjusted for soil lead, blood cadmium, and blood arsenic, where available. </w:t>
      </w:r>
      <w:r w:rsidR="001268FA" w:rsidRPr="001268FA">
        <w:rPr>
          <w:rFonts w:cs="Times New Roman"/>
        </w:rPr>
        <w:t>Environmental covariates were considered because multiple household and environmental sources of lead exposure have been documented in Bangladesh</w:t>
      </w:r>
      <w:r w:rsidR="004539B3" w:rsidRPr="00D709DF">
        <w:rPr>
          <w:rFonts w:cs="Times New Roman"/>
        </w:rPr>
        <w:t xml:space="preserve"> </w:t>
      </w:r>
      <w:r w:rsidR="00A87BB9">
        <w:rPr>
          <w:rFonts w:cs="Times New Roman"/>
        </w:rPr>
        <w:fldChar w:fldCharType="begin"/>
      </w:r>
      <w:r w:rsidR="00077D96">
        <w:rPr>
          <w:rFonts w:cs="Times New Roman"/>
        </w:rPr>
        <w:instrText xml:space="preserve"> ADDIN ZOTERO_ITEM CSL_CITATION {"citationID":"oG5JoKU9","properties":{"unsorted":false,"formattedCitation":"[8], [9]","plainCitation":"[8], [9]","noteIndex":0},"citationItems":[{"id":92,"uris":["http://zotero.org/users/local/oLOhK0TY/items/LIGJA7DF"],"itemData":{"id":92,"type":"article-journal","abstract":"Abstract\n            Lead (Pb) exposure is a major public health problem worldwide. Although high levels of Pb in blood in Bangladesh have been documented, the dominant Pb sources contributing to human exposure in rural Bangladesh have not been determined. Here, we first obtained blood from pregnant women from three rural Bangladeshi districts who were previously assessed by a case-control and sampling study, and we then conducted semistructured in-depth interviews to understand Pb exposure behavior and finally collected samples of the suspected Pb sources. We measured the Pb isotopic composition of both potential Pb sources and 45 blood samples in order to understand which of three sources predominate: (1) food from Pb-soldered cans, (2) turmeric, or (3) geophagous materials (clay, soil, or ash). The Pb isotope ratios of the three sources are distinct (p = 0.0001) and blood isotope ratios are most similar to turmeric. Elevated lead and chromium (Cr) concentrations in turmeric and a yellow pigment used in turmeric processing are consistent with reported consumption behavior that indicated turmeric as a primary contributor to blood Pb. The Pb isotopic composition analyses combined with a case-control and sampling approach provides evidence that turmeric adulterated with the yellow Pb-bearing pigment is the main Pb exposure source in these districts and illustrates the need to assess drivers and practices of turmeric adulteration, as well as the prevalence of adulteration across South Asia.","container-title":"Environmental Science &amp; Technology","DOI":"10.1021/acs.est.9b00744","ISSN":"0013-936X, 1520-5851","issue":"19","language":"en","license":"https://pubs.acs.org/page/policy/authorchoice_ccby_termsofuse.html","page":"11429-11436","source":"DOI.org (Crossref)","title":"Sources of Blood Lead Exposure in Rural Bangladesh","volume":"53","author":[{"family":"Forsyth","given":"Jenna E."},{"family":"Weaver","given":"Karrie L."},{"family":"Maher","given":"Kate"},{"family":"Islam","given":"M. Saiful"},{"family":"Raqib","given":"Rubhana"},{"family":"Rahman","given":"Mahbubur"},{"family":"Fendorf","given":"Scott"},{"family":"Luby","given":"Stephen P."}],"issued":{"date-parts":[["2019",10,1]]}}},{"id":93,"uris":["http://zotero.org/users/local/oLOhK0TY/items/RSNTWI6C"],"itemData":{"id":93,"type":"article-journal","abstract":"Background.\n              During the conduct of a cohort study intended to study the associations between mixed metal exposures and child health outcomes, we found that 78% of 309 children aged 20–40 months evaluated in the Munshiganj District of Bangladesh had blood lead concentrations ≥5 \n              µ\n              g/dL and 27% had concentrations ≥10 \n              µ\n              g/dL.\n              Hypothesis.\n              Environmental sources such as spices (e.g., turmeric, which has already faced recalls in Bangladesh due to high lead levels) may be a potential route of lead exposure.\n              Methods.\n              We conducted visits to the homes of 28 children randomly selected from among high and low blood lead concentration groups. During the visits, we administered a structured questionnaire and obtained soil, dust, rice, and spice samples. We obtained water samples from community water sources, as well as environmental samples from neighborhood businesses.\n              Results.\n              Lead concentrations in many turmeric samples were elevated, with lead concentrations as high as 483 ppm. Analyses showed high bioaccessibility of lead.\n              Conclusions.\n              Contamination of turmeric powder is a potentially important source of lead exposure in this population.","container-title":"Journal of Environmental and Public Health","DOI":"10.1155/2014/730636","ISSN":"1687-9805, 1687-9813","journalAbbreviation":"Journal of Environmental and Public Health","language":"en","license":"http://creativecommons.org/licenses/by/3.0/","page":"1-5","source":"DOI.org (Crossref)","title":"Contaminated Turmeric Is a Potential Source of Lead Exposure for Children in Rural Bangladesh","volume":"2014","author":[{"family":"Gleason","given":"Kelsey"},{"family":"Shine","given":"James P."},{"family":"Shobnam","given":"Nadia"},{"family":"Rokoff","given":"Lisa B."},{"family":"Suchanda","given":"Hafiza Sultana"},{"family":"Ibne Hasan","given":"Md Omar Sharif"},{"family":"Mostofa","given":"Golam"},{"family":"Amarasiriwardena","given":"Chitra"},{"family":"Quamruzzaman","given":"Quazi"},{"family":"Rahman","given":"Mahmuder"},{"family":"Kile","given":"Molly L."},{"family":"Bellinger","given":"David C."},{"family":"Christiani","given":"David C."},{"family":"Wright","given":"Robert O."},{"family":"Mazumdar","given":"Maitreyi"}],"issued":{"date-parts":[["2014"]]}}}],"schema":"https://github.com/citation-style-language/schema/raw/master/csl-citation.json"} </w:instrText>
      </w:r>
      <w:r w:rsidR="00A87BB9">
        <w:rPr>
          <w:rFonts w:cs="Times New Roman"/>
        </w:rPr>
        <w:fldChar w:fldCharType="separate"/>
      </w:r>
      <w:r w:rsidR="00077D96" w:rsidRPr="00077D96">
        <w:rPr>
          <w:rFonts w:cs="Times New Roman"/>
        </w:rPr>
        <w:t>[8], [9]</w:t>
      </w:r>
      <w:r w:rsidR="00A87BB9">
        <w:rPr>
          <w:rFonts w:cs="Times New Roman"/>
        </w:rPr>
        <w:fldChar w:fldCharType="end"/>
      </w:r>
      <w:r w:rsidRPr="00D709DF">
        <w:rPr>
          <w:rFonts w:cs="Times New Roman"/>
        </w:rPr>
        <w:t>.</w:t>
      </w:r>
      <w:r w:rsidR="006456C1">
        <w:rPr>
          <w:rFonts w:cs="Times New Roman"/>
        </w:rPr>
        <w:t xml:space="preserve"> </w:t>
      </w:r>
      <w:r w:rsidR="006456C1" w:rsidRPr="006456C1">
        <w:rPr>
          <w:rFonts w:cs="Times New Roman"/>
        </w:rPr>
        <w:t>Hypothesized structural relationships and confounding pathways guiding these multivariable adjustments are detailed in a conceptual directed acyclic graph</w:t>
      </w:r>
      <w:r w:rsidR="006456C1">
        <w:rPr>
          <w:rFonts w:cs="Times New Roman"/>
        </w:rPr>
        <w:t xml:space="preserve"> </w:t>
      </w:r>
      <w:r w:rsidR="00B41C22" w:rsidRPr="00B41C22">
        <w:rPr>
          <w:rFonts w:cs="Times New Roman"/>
        </w:rPr>
        <w:t>(</w:t>
      </w:r>
      <w:r w:rsidR="00B41C22" w:rsidRPr="00B41C22">
        <w:rPr>
          <w:rFonts w:cs="Times New Roman"/>
          <w:b/>
          <w:bCs/>
        </w:rPr>
        <w:t>Sup</w:t>
      </w:r>
      <w:r w:rsidR="007B4AE6">
        <w:rPr>
          <w:rFonts w:cs="Times New Roman"/>
          <w:b/>
          <w:bCs/>
        </w:rPr>
        <w:t>plementary Figure S2</w:t>
      </w:r>
      <w:r w:rsidR="00B41C22" w:rsidRPr="00B41C22">
        <w:rPr>
          <w:rFonts w:cs="Times New Roman"/>
        </w:rPr>
        <w:t>).</w:t>
      </w:r>
    </w:p>
    <w:p w14:paraId="78B0607A" w14:textId="77777777" w:rsidR="002F3F07" w:rsidRPr="00D709DF" w:rsidRDefault="002F3F07" w:rsidP="009404E1">
      <w:pPr>
        <w:rPr>
          <w:rFonts w:cs="Times New Roman"/>
        </w:rPr>
      </w:pPr>
      <w:r w:rsidRPr="00D709DF">
        <w:rPr>
          <w:rFonts w:cs="Times New Roman"/>
        </w:rPr>
        <w:t xml:space="preserve">Laboratory, anthropometric, and demographic variables were appropriately recoded, and invalid laboratory values and anthropometric observations failing survey plausibility criteria were excluded. No statistical imputation was performed; analyses used complete observations meeting the model-specific eligibility criteria. </w:t>
      </w:r>
    </w:p>
    <w:p w14:paraId="217218A4" w14:textId="77777777" w:rsidR="002F3F07" w:rsidRPr="00D709DF" w:rsidRDefault="002F3F07" w:rsidP="009404E1">
      <w:pPr>
        <w:pStyle w:val="Heading2"/>
      </w:pPr>
      <w:r w:rsidRPr="00D709DF">
        <w:t>2.5 Complex Survey Design</w:t>
      </w:r>
    </w:p>
    <w:p w14:paraId="312809D8" w14:textId="5199E9A1" w:rsidR="002F3F07" w:rsidRPr="00D709DF" w:rsidRDefault="00647E83" w:rsidP="009404E1">
      <w:pPr>
        <w:rPr>
          <w:rFonts w:cs="Times New Roman"/>
        </w:rPr>
      </w:pPr>
      <w:r w:rsidRPr="00647E83">
        <w:rPr>
          <w:rFonts w:cs="Times New Roman"/>
        </w:rPr>
        <w:t>All analyses incorporated the survey primary sampling units (PSU; cluster variable HH1), strata (stratum variable HH6), and child blood sampling weights (chblweight). Survey-weighted variance estimation used Taylor series linearization with lonely-PSU adjustment (adjust). The identical survey design specification was applied across all models to account for complex sampling in the estimation of standard errors and confidence intervals</w:t>
      </w:r>
      <w:r w:rsidR="002F3F07" w:rsidRPr="00D709DF">
        <w:rPr>
          <w:rFonts w:cs="Times New Roman"/>
        </w:rPr>
        <w:t xml:space="preserve">. </w:t>
      </w:r>
    </w:p>
    <w:p w14:paraId="680E7B22" w14:textId="77777777" w:rsidR="002F3F07" w:rsidRPr="00D709DF" w:rsidRDefault="002F3F07" w:rsidP="00793C7A">
      <w:pPr>
        <w:pStyle w:val="Heading2"/>
      </w:pPr>
      <w:r w:rsidRPr="00D709DF">
        <w:t>2.6 Survey-Weighted Linear Regression</w:t>
      </w:r>
    </w:p>
    <w:p w14:paraId="0E96B520" w14:textId="77777777" w:rsidR="002F3F07" w:rsidRPr="00D709DF" w:rsidRDefault="002F3F07" w:rsidP="00793C7A">
      <w:pPr>
        <w:rPr>
          <w:rFonts w:cs="Times New Roman"/>
        </w:rPr>
      </w:pPr>
      <w:r w:rsidRPr="00D709DF">
        <w:rPr>
          <w:rFonts w:cs="Times New Roman"/>
        </w:rPr>
        <w:lastRenderedPageBreak/>
        <w:t>Survey-weighted linear regression models estimated associations of BLL, diarrhea, and their interaction with HAZ, WHZ, and WAZ:</w:t>
      </w:r>
    </w:p>
    <w:p w14:paraId="46AF4412" w14:textId="1849B0A2" w:rsidR="002F3F07" w:rsidRPr="00D709DF" w:rsidRDefault="002F3F07" w:rsidP="00793C7A">
      <w:pPr>
        <w:rPr>
          <w:rFonts w:cs="Times New Roman"/>
        </w:rPr>
      </w:pPr>
      <m:oMathPara>
        <m:oMath>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BL</m:t>
          </m:r>
          <m:sSub>
            <m:sSubPr>
              <m:ctrlPr>
                <w:rPr>
                  <w:rFonts w:ascii="Cambria Math" w:hAnsi="Cambria Math" w:cs="Times New Roman"/>
                </w:rPr>
              </m:ctrlPr>
            </m:sSubPr>
            <m:e>
              <m:r>
                <w:rPr>
                  <w:rFonts w:ascii="Cambria Math" w:hAnsi="Cambria Math" w:cs="Times New Roman"/>
                </w:rPr>
                <m:t>L</m:t>
              </m:r>
            </m:e>
            <m:sub>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2</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3</m:t>
              </m:r>
            </m:sub>
          </m:sSub>
          <m:d>
            <m:dPr>
              <m:ctrlPr>
                <w:rPr>
                  <w:rFonts w:ascii="Cambria Math" w:hAnsi="Cambria Math" w:cs="Times New Roman"/>
                </w:rPr>
              </m:ctrlPr>
            </m:dPr>
            <m:e>
              <m:r>
                <w:rPr>
                  <w:rFonts w:ascii="Cambria Math" w:hAnsi="Cambria Math" w:cs="Times New Roman"/>
                </w:rPr>
                <m:t>BL</m:t>
              </m:r>
              <m:sSub>
                <m:sSubPr>
                  <m:ctrlPr>
                    <w:rPr>
                      <w:rFonts w:ascii="Cambria Math" w:hAnsi="Cambria Math" w:cs="Times New Roman"/>
                    </w:rPr>
                  </m:ctrlPr>
                </m:sSubPr>
                <m:e>
                  <m:r>
                    <w:rPr>
                      <w:rFonts w:ascii="Cambria Math" w:hAnsi="Cambria Math" w:cs="Times New Roman"/>
                    </w:rPr>
                    <m:t>L</m:t>
                  </m:r>
                </m:e>
                <m:sub>
                  <m:sSub>
                    <m:sSubPr>
                      <m:ctrlPr>
                        <w:rPr>
                          <w:rFonts w:ascii="Cambria Math" w:hAnsi="Cambria Math" w:cs="Times New Roman"/>
                        </w:rPr>
                      </m:ctrlPr>
                    </m:sSubPr>
                    <m:e>
                      <m:r>
                        <m:rPr>
                          <m:sty m:val="p"/>
                        </m:rPr>
                        <w:rPr>
                          <w:rFonts w:ascii="Cambria Math" w:hAnsi="Cambria Math" w:cs="Times New Roman"/>
                        </w:rPr>
                        <m:t>log</m:t>
                      </m:r>
                    </m:e>
                    <m:sub>
                      <m:r>
                        <w:rPr>
                          <w:rFonts w:ascii="Cambria Math" w:hAnsi="Cambria Math" w:cs="Times New Roman"/>
                        </w:rPr>
                        <m:t>2</m:t>
                      </m:r>
                    </m:sub>
                  </m:sSub>
                </m:sub>
              </m:sSub>
              <m:r>
                <w:rPr>
                  <w:rFonts w:ascii="Cambria Math" w:hAnsi="Cambria Math" w:cs="Times New Roman"/>
                </w:rPr>
                <m:t>×D</m:t>
              </m:r>
            </m:e>
          </m:d>
          <m:r>
            <w:rPr>
              <w:rFonts w:ascii="Cambria Math" w:hAnsi="Cambria Math" w:cs="Times New Roman"/>
            </w:rPr>
            <m:t>+</m:t>
          </m:r>
          <m:nary>
            <m:naryPr>
              <m:chr m:val="∑"/>
              <m:grow m:val="1"/>
              <m:subHide m:val="1"/>
              <m:supHide m:val="1"/>
              <m:ctrlPr>
                <w:rPr>
                  <w:rFonts w:ascii="Cambria Math" w:hAnsi="Cambria Math" w:cs="Times New Roman"/>
                </w:rPr>
              </m:ctrlPr>
            </m:naryPr>
            <m:sub/>
            <m:sup/>
            <m:e>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+ϵ</m:t>
          </m:r>
          <m:r>
            <m:rPr>
              <m:sty m:val="p"/>
            </m:rPr>
            <w:rPr>
              <w:rFonts w:ascii="Cambria Math" w:hAnsi="Cambria Math" w:cs="Times New Roman"/>
            </w:rPr>
            <w:br/>
          </m:r>
        </m:oMath>
      </m:oMathPara>
    </w:p>
    <w:p w14:paraId="4CD35043" w14:textId="1EE9B1BF" w:rsidR="002F3F07" w:rsidRPr="00D709DF" w:rsidRDefault="002F3F07" w:rsidP="00793C7A">
      <w:pPr>
        <w:rPr>
          <w:rFonts w:cs="Times New Roman"/>
        </w:rPr>
      </w:pPr>
      <w:r>
        <w:t>where D denotes caregiver-reported diarrhea and X_k represents multivariable adjustment covariates. The coefficient for BLL_log2 represents the change in the anthropometric z-score per BLL doubling. The interaction term assessed whether the association between BLL and anthropometric outcomes differed by diarrheal status on the multiplicative scale [27]. Model 2 additionally adjusted for soil lead, cadmium, and arsenic.</w:t>
      </w:r>
    </w:p>
    <w:p w14:paraId="61BAFF7E" w14:textId="77777777" w:rsidR="002F3F07" w:rsidRPr="00D709DF" w:rsidRDefault="002F3F07" w:rsidP="00793C7A">
      <w:pPr>
        <w:pStyle w:val="Heading2"/>
      </w:pPr>
      <w:r w:rsidRPr="00D709DF">
        <w:t>2.7 Binary Nutritional Outcomes and Modified Poisson Regression</w:t>
      </w:r>
    </w:p>
    <w:p w14:paraId="5DE866DA" w14:textId="7CCA0D4F" w:rsidR="002F3F07" w:rsidRPr="00D709DF" w:rsidRDefault="002F3F07" w:rsidP="00793C7A">
      <w:pPr>
        <w:rPr>
          <w:rFonts w:cs="Times New Roman"/>
        </w:rPr>
      </w:pPr>
      <w:r>
        <w:t xml:space="preserve">Survey-weighted modified Poisson regression with a log link was used to estimate adjusted prevalence ratios (aPRs) for stunting, wasting, and underweight [31]. The four-level joint exposure variable was entered into each model, with low BLL/no diarrhea as the reference. Estimates were reported with 95% confidence intervals. </w:t>
      </w:r>
    </w:p>
    <w:p w14:paraId="37BEB07B" w14:textId="77777777" w:rsidR="002F3F07" w:rsidRPr="00D709DF" w:rsidRDefault="002F3F07" w:rsidP="00793C7A">
      <w:pPr>
        <w:pStyle w:val="Heading2"/>
      </w:pPr>
      <w:r w:rsidRPr="00D709DF">
        <w:t>2.8 Additive Interaction</w:t>
      </w:r>
    </w:p>
    <w:p w14:paraId="29853F1E" w14:textId="77777777" w:rsidR="002F3F07" w:rsidRPr="00D709DF" w:rsidRDefault="002F3F07" w:rsidP="00793C7A">
      <w:pPr>
        <w:rPr>
          <w:rFonts w:cs="Times New Roman"/>
        </w:rPr>
      </w:pPr>
      <w:r w:rsidRPr="00D709DF">
        <w:rPr>
          <w:rFonts w:cs="Times New Roman"/>
        </w:rPr>
        <w:t>Additive interaction between high BLL and recent diarrhea was evaluated using the relative excess risk due to interaction (RERI), attributable proportion due to interaction (AP), and synergy index (S):</w:t>
      </w:r>
    </w:p>
    <w:p w14:paraId="77D332F8" w14:textId="7E399A44" w:rsidR="002F3F07" w:rsidRPr="00D709DF" w:rsidRDefault="002F3F07" w:rsidP="00793C7A">
      <w:pPr>
        <w:rPr>
          <w:rFonts w:cs="Times New Roman"/>
        </w:rPr>
      </w:pPr>
      <m:oMathPara>
        <m:oMath>
          <m:r>
            <w:rPr>
              <w:rFonts w:ascii="Cambria Math" w:hAnsi="Cambria Math" w:cs="Times New Roman"/>
            </w:rPr>
            <m:t>RERI=P</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11</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10</m:t>
              </m:r>
            </m:sub>
          </m:sSub>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01</m:t>
              </m:r>
            </m:sub>
          </m:sSub>
          <m:r>
            <w:rPr>
              <w:rFonts w:ascii="Cambria Math" w:hAnsi="Cambria Math" w:cs="Times New Roman"/>
            </w:rPr>
            <m:t>+1</m:t>
          </m:r>
          <m:r>
            <m:rPr>
              <m:sty m:val="p"/>
            </m:rPr>
            <w:rPr>
              <w:rFonts w:ascii="Cambria Math" w:hAnsi="Cambria Math" w:cs="Times New Roman"/>
            </w:rPr>
            <w:br/>
          </m:r>
        </m:oMath>
        <m:oMath>
          <m:r>
            <w:rPr>
              <w:rFonts w:ascii="Cambria Math" w:hAnsi="Cambria Math" w:cs="Times New Roman"/>
            </w:rPr>
            <m:t>AP=</m:t>
          </m:r>
          <m:f>
            <m:fPr>
              <m:ctrlPr>
                <w:rPr>
                  <w:rFonts w:ascii="Cambria Math" w:hAnsi="Cambria Math" w:cs="Times New Roman"/>
                </w:rPr>
              </m:ctrlPr>
            </m:fPr>
            <m:num>
              <m:r>
                <w:rPr>
                  <w:rFonts w:ascii="Cambria Math" w:hAnsi="Cambria Math" w:cs="Times New Roman"/>
                </w:rPr>
                <m:t>RERI</m:t>
              </m:r>
            </m:num>
            <m:den>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11</m:t>
                  </m:r>
                </m:sub>
              </m:sSub>
            </m:den>
          </m:f>
          <m:r>
            <m:rPr>
              <m:sty m:val="p"/>
            </m:rPr>
            <w:rPr>
              <w:rFonts w:ascii="Cambria Math" w:hAnsi="Cambria Math" w:cs="Times New Roman"/>
            </w:rPr>
            <w:br/>
          </m:r>
        </m:oMath>
        <m:oMath>
          <m:r>
            <w:rPr>
              <w:rFonts w:ascii="Cambria Math" w:hAnsi="Cambria Math" w:cs="Times New Roman"/>
            </w:rPr>
            <m:t>S=</m:t>
          </m:r>
          <m:f>
            <m:fPr>
              <m:ctrlPr>
                <w:rPr>
                  <w:rFonts w:ascii="Cambria Math" w:hAnsi="Cambria Math" w:cs="Times New Roman"/>
                </w:rPr>
              </m:ctrlPr>
            </m:fPr>
            <m:num>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11</m:t>
                  </m:r>
                </m:sub>
              </m:sSub>
              <m:r>
                <w:rPr>
                  <w:rFonts w:ascii="Cambria Math" w:hAnsi="Cambria Math" w:cs="Times New Roman"/>
                </w:rPr>
                <m:t>-1</m:t>
              </m:r>
            </m:num>
            <m:den>
              <m:d>
                <m:dPr>
                  <m:ctrlPr>
                    <w:rPr>
                      <w:rFonts w:ascii="Cambria Math" w:hAnsi="Cambria Math" w:cs="Times New Roman"/>
                    </w:rPr>
                  </m:ctrlPr>
                </m:dPr>
                <m:e>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10</m:t>
                      </m:r>
                    </m:sub>
                  </m:sSub>
                  <m:r>
                    <w:rPr>
                      <w:rFonts w:ascii="Cambria Math" w:hAnsi="Cambria Math" w:cs="Times New Roman"/>
                    </w:rPr>
                    <m:t>-1</m:t>
                  </m:r>
                </m:e>
              </m:d>
              <m:r>
                <w:rPr>
                  <w:rFonts w:ascii="Cambria Math" w:hAnsi="Cambria Math" w:cs="Times New Roman"/>
                </w:rPr>
                <m:t>+</m:t>
              </m:r>
              <m:d>
                <m:dPr>
                  <m:ctrlPr>
                    <w:rPr>
                      <w:rFonts w:ascii="Cambria Math" w:hAnsi="Cambria Math" w:cs="Times New Roman"/>
                    </w:rPr>
                  </m:ctrlPr>
                </m:dPr>
                <m:e>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01</m:t>
                      </m:r>
                    </m:sub>
                  </m:sSub>
                  <m:r>
                    <w:rPr>
                      <w:rFonts w:ascii="Cambria Math" w:hAnsi="Cambria Math" w:cs="Times New Roman"/>
                    </w:rPr>
                    <m:t>-1</m:t>
                  </m:r>
                </m:e>
              </m:d>
            </m:den>
          </m:f>
        </m:oMath>
      </m:oMathPara>
    </w:p>
    <w:p w14:paraId="7C574276" w14:textId="7EA10177" w:rsidR="002F3F07" w:rsidRPr="00D709DF" w:rsidRDefault="002F3F07" w:rsidP="00793C7A">
      <w:pPr>
        <w:rPr>
          <w:rFonts w:cs="Times New Roman"/>
        </w:rPr>
      </w:pPr>
      <w:r>
        <w:t>RERI and AP values of 0 and an S value of 1 represent the respective null values. Confidence intervals were estimated using the delta method, following established interaction methodology. Given the cross-sectional design, RERI, AP, and S were evaluated using prevalence-ratio contrasts and interpreted strictly as statistical measures of departure from additivity rather than evidence of causal excess risk or biological synergy [27].</w:t>
      </w:r>
    </w:p>
    <w:p w14:paraId="3A9D9823" w14:textId="77777777" w:rsidR="002F3F07" w:rsidRPr="00D709DF" w:rsidRDefault="002F3F07" w:rsidP="00793C7A">
      <w:pPr>
        <w:pStyle w:val="Heading2"/>
      </w:pPr>
      <w:r w:rsidRPr="00D709DF">
        <w:t>2.9 Sensitivity and Robustness Analyses</w:t>
      </w:r>
    </w:p>
    <w:p w14:paraId="4AE24683" w14:textId="618E3BAD" w:rsidR="002F3F07" w:rsidRPr="00D709DF" w:rsidRDefault="002F3F07" w:rsidP="00793C7A">
      <w:pPr>
        <w:rPr>
          <w:rFonts w:cs="Times New Roman"/>
        </w:rPr>
      </w:pPr>
      <w:r w:rsidRPr="00D709DF">
        <w:rPr>
          <w:rFonts w:cs="Times New Roman"/>
        </w:rPr>
        <w:t xml:space="preserve">Robustness was assessed by comparing crude and adjusted linear models, fitting survey-weighted logistic regression models for binary nutritional outcomes, and conducting an </w:t>
      </w:r>
      <w:r w:rsidRPr="00D709DF">
        <w:rPr>
          <w:rFonts w:cs="Times New Roman"/>
          <w:i/>
          <w:iCs/>
        </w:rPr>
        <w:t>Escherichia coli</w:t>
      </w:r>
      <w:r w:rsidRPr="00D709DF">
        <w:rPr>
          <w:rFonts w:cs="Times New Roman"/>
        </w:rPr>
        <w:t xml:space="preserve"> sensitivity analysis in the relevant subsample. The latter was motivated by evidence linking enteric pathogens and environmental enteric dysfunc</w:t>
      </w:r>
      <w:r w:rsidR="00A87BB9">
        <w:rPr>
          <w:rFonts w:cs="Times New Roman"/>
        </w:rPr>
        <w:t xml:space="preserve">tion with child growth </w:t>
      </w:r>
      <w:r w:rsidR="00A87BB9">
        <w:rPr>
          <w:rFonts w:cs="Times New Roman"/>
        </w:rPr>
        <w:fldChar w:fldCharType="begin"/>
      </w:r>
      <w:r w:rsidR="00077D96">
        <w:rPr>
          <w:rFonts w:cs="Times New Roman"/>
        </w:rPr>
        <w:instrText xml:space="preserve"> ADDIN ZOTERO_ITEM CSL_CITATION {"citationID":"dvUoqSWg","properties":{"unsorted":false,"formattedCitation":"[20], [23]","plainCitation":"[20], [23]","noteIndex":0},"citationItems":[{"id":109,"uris":["http://zotero.org/users/local/oLOhK0TY/items/FW2BE3SJ"],"itemData":{"id":109,"type":"article-journal","container-title":"The Lancet Global Health","DOI":"10.1016/S2214-109X(17)30490-4","ISSN":"2214109X","issue":"3","journalAbbreviation":"The Lancet Global Health","language":"en","page":"e302-e315","source":"DOI.org (Crossref)","title":"Effects of water quality, sanitation, handwashing, and nutritional interventions on diarrhoea and child growth in rural Bangladesh: a cluster randomised controlled trial","title-short":"Effects of water quality, sanitation, handwashing, and nutritional interventions on diarrhoea and child growth in rural Bangladesh","volume":"6","author":[{"family":"Luby","given":"Stephen P"},{"family":"Rahman","given":"Mahbubur"},{"family":"Arnold","given":"Benjamin F"},{"family":"Unicomb","given":"Leanne"},{"family":"Ashraf","given":"Sania"},{"family":"Winch","given":"Peter J"},{"family":"Stewart","given":"Christine P"},{"family":"Begum","given":"Farzana"},{"family":"Hussain","given":"Faruqe"},{"family":"Benjamin-Chung","given":"Jade"},{"family":"Leontsini","given":"Elli"},{"family":"Naser","given":"Abu M"},{"family":"Parvez","given":"Sarker M"},{"family":"Hubbard","given":"Alan E"},{"family":"Lin","given":"Audrie"},{"family":"Nizame","given":"Fosiul A"},{"family":"Jannat","given":"Kaniz"},{"family":"Ercumen","given":"Ayse"},{"family":"Ram","given":"Pavani K"},{"family":"Das","given":"Kishor K"},{"family":"Abedin","given":"Jaynal"},{"family":"Clasen","given":"Thomas F"},{"family":"Dewey","given":"Kathryn G"},{"family":"Fernald","given":"Lia C"},{"family":"Null","given":"Clair"},{"family":"Ahmed","given":"Tahmeed"},{"family":"Colford","given":"John M"}],"issued":{"date-parts":[["2018",3]]}}},{"id":112,"uris":["http://zotero.org/users/local/oLOhK0TY/items/2N9FFDEW"],"itemData":{"id":112,"type":"article-journal","abstract":"ABSTRACT.\n            \n              Enterotoxigenic\n              Escherichia\n              (\n              E.\n              )\n              coli\n              (ETEC) and enteropathogenic\n              E. coli\n              (EPEC) are major bacterial causes of childhood diarrhea. We explored the clinico-epidemiological characteristics of children aged &lt;5 years associated with moderate-to-severe diarrhea (MSD), asymptomatic ETEC or EPEC infections, and subsequent impact on growth reflected by z-score. Data from 9,439 MSD and 13,128 asymptomatic children were extracted from Global Enteric Multicenter Study, conducted between 2007 and 2011. Epidemiological risk factors and clinical characteristics of ETEC and EPEC infection were explored using multivariable logistic regression, and a paired\n              t\n              -test was used to investigate the impact of infection on nutritional status. Children aged 12–23 months were more affected by ETEC-positive MSD compared with 0–11 months, whereas children aged 0–11 months were more vulnerable to EPEC-positive MSD. ETEC- and EPEC-positive MSD children showed more characteristics of clinical dehydration like sunken eyes and loss of skin turgor preservation, and needed more intravenous rehydration than ETEC- and EPEC-negative MSD children. Among the other identified co-pathogen, presence of\n              Campylobacter\n              in the analyzed stool sample had higher likelihood to be associated with symptomatic MSD (adjusted odds ratio [aOR] 1.42, 95% CI 1.17–1.71) and asymptomatic children with ETEC infection (aOR 1.42, 95% CI 1.16–1.73) and asymptomatic EPEC infection (aOR 1.22, 95% CI 1.04–1.43). Significant growth faltering was noted in MSD children with ETEC (mean difference 0.22, 95% CI 0.10–0.34) and EPEC (mean difference 0.15, 95% CI 0.03–0.27) from baseline to </w:instrText>
      </w:r>
      <w:r w:rsidR="00077D96">
        <w:rPr>
          <w:rFonts w:ascii="Cambria Math" w:hAnsi="Cambria Math" w:cs="Cambria Math"/>
        </w:rPr>
        <w:instrText>∼</w:instrText>
      </w:r>
      <w:r w:rsidR="00077D96">
        <w:rPr>
          <w:rFonts w:cs="Times New Roman"/>
        </w:rPr>
        <w:instrText xml:space="preserve">60 days (50–90 days). Our findings highlight the need to implement preventative strategies to reduce the risk of diarrheal illnesses.","container-title":"The American Journal of Tropical Medicine and Hygiene","DOI":"10.4269/ajtmh.24-0347","ISSN":"0002-9637, 1476-1645","issue":"1","license":"https://creativecommons.org/licenses/by/4.0/","page":"120-133","source":"DOI.org (Crossref)","title":"Clinico-Epidemiological Characteristics of Symptomatic and Asymptomatic Enterotoxigenic and Enteropathogenic Escherichia Coli Diarrhea and Impact on Child Growth","volume":"113","author":[{"family":"Sultana","given":"Al-Afroza"},{"family":"Das","given":"Rina"},{"family":"Hossain","given":"Md Nasif"},{"family":"Amin Sobi","given":"Rukaeya"},{"family":"Naz","given":"Farina"},{"family":"Khan","given":"Soroar Hossain"},{"family":"Nasrin","given":"Sabiha"},{"family":"Nuzhat","given":"Sharika"},{"family":"Chisti","given":"Mohammod Jobayer"},{"family":"Bardhan","given":"Pradip K."},{"family":"Sarker","given":"Protim"},{"family":"Ahmed","given":"Tahmeed"},{"family":"Chakraborty","given":"Subhra"},{"family":"Faruque","given":"Asg"}],"issued":{"date-parts":[["2025",7,2]]}}}],"schema":"https://github.com/citation-style-language/schema/raw/master/csl-citation.json"} </w:instrText>
      </w:r>
      <w:r w:rsidR="00A87BB9">
        <w:rPr>
          <w:rFonts w:cs="Times New Roman"/>
        </w:rPr>
        <w:fldChar w:fldCharType="separate"/>
      </w:r>
      <w:r w:rsidR="00077D96" w:rsidRPr="00077D96">
        <w:rPr>
          <w:rFonts w:cs="Times New Roman"/>
        </w:rPr>
        <w:t>[20], [23]</w:t>
      </w:r>
      <w:r w:rsidR="00A87BB9">
        <w:rPr>
          <w:rFonts w:cs="Times New Roman"/>
        </w:rPr>
        <w:fldChar w:fldCharType="end"/>
      </w:r>
      <w:r w:rsidRPr="00D709DF">
        <w:rPr>
          <w:rFonts w:cs="Times New Roman"/>
        </w:rPr>
        <w:t xml:space="preserve">. Multicollinearity was </w:t>
      </w:r>
      <w:r w:rsidRPr="00D709DF">
        <w:rPr>
          <w:rFonts w:cs="Times New Roman"/>
        </w:rPr>
        <w:lastRenderedPageBreak/>
        <w:t>assessed using the adjusted generalized var</w:t>
      </w:r>
      <w:r w:rsidR="005208D5">
        <w:rPr>
          <w:rFonts w:cs="Times New Roman"/>
        </w:rPr>
        <w:t xml:space="preserve">iance inflation factor, </w:t>
      </w:r>
      <m:oMath>
        <m:r>
          <w:rPr>
            <w:rFonts w:ascii="Cambria Math" w:hAnsi="Cambria Math" w:cs="Times New Roman"/>
          </w:rPr>
          <m:t>GVI</m:t>
        </m:r>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1/</m:t>
            </m:r>
            <m:d>
              <m:dPr>
                <m:ctrlPr>
                  <w:rPr>
                    <w:rFonts w:ascii="Cambria Math" w:hAnsi="Cambria Math" w:cs="Times New Roman"/>
                  </w:rPr>
                </m:ctrlPr>
              </m:dPr>
              <m:e>
                <m:r>
                  <w:rPr>
                    <w:rFonts w:ascii="Cambria Math" w:hAnsi="Cambria Math" w:cs="Times New Roman"/>
                  </w:rPr>
                  <m:t>2Df</m:t>
                </m:r>
              </m:e>
            </m:d>
          </m:sup>
        </m:sSup>
      </m:oMath>
      <w:r w:rsidRPr="00D709DF">
        <w:rPr>
          <w:rFonts w:cs="Times New Roman"/>
        </w:rPr>
        <w:t xml:space="preserve">. No substantial multicollinearity was observed. </w:t>
      </w:r>
    </w:p>
    <w:p w14:paraId="65B7FA96" w14:textId="77777777" w:rsidR="002F3F07" w:rsidRPr="00D709DF" w:rsidRDefault="002F3F07" w:rsidP="00793C7A">
      <w:pPr>
        <w:rPr>
          <w:rFonts w:cs="Times New Roman"/>
        </w:rPr>
      </w:pPr>
      <w:r w:rsidRPr="00D709DF">
        <w:rPr>
          <w:rFonts w:cs="Times New Roman"/>
        </w:rPr>
        <w:t xml:space="preserve">Because the study estimated population-level associations rather than individual-level predictions, predictive validation was not performed. Robustness was instead evaluated through alternative model specifications, additional toxicant adjustment, logistic sensitivity analysis, microbiological sensitivity analysis, and multicollinearity diagnostics. </w:t>
      </w:r>
    </w:p>
    <w:p w14:paraId="5E153504" w14:textId="77777777" w:rsidR="002F3F07" w:rsidRPr="00D709DF" w:rsidRDefault="002F3F07" w:rsidP="00793C7A">
      <w:pPr>
        <w:pStyle w:val="Heading2"/>
      </w:pPr>
      <w:r w:rsidRPr="00D709DF">
        <w:t>2.10 Missing Data and Statistical Inference</w:t>
      </w:r>
    </w:p>
    <w:p w14:paraId="6E9FC333" w14:textId="6A715DB5" w:rsidR="002F3F07" w:rsidRPr="00D709DF" w:rsidRDefault="00502840" w:rsidP="00793C7A">
      <w:pPr>
        <w:rPr>
          <w:rFonts w:cs="Times New Roman"/>
        </w:rPr>
      </w:pPr>
      <w:r w:rsidRPr="00502840">
        <w:rPr>
          <w:rFonts w:cs="Times New Roman"/>
        </w:rPr>
        <w:t>No missing-data imputation was performed. Complete observations meeting model-specific eligibility criteria were analyzed. The final primary analytical sample comprised 10,507 children with complete exposure, outcome, and primary covariate data</w:t>
      </w:r>
      <w:r w:rsidR="002F3F07" w:rsidRPr="00D709DF">
        <w:rPr>
          <w:rFonts w:cs="Times New Roman"/>
        </w:rPr>
        <w:t xml:space="preserve">. </w:t>
      </w:r>
    </w:p>
    <w:p w14:paraId="02107930" w14:textId="77777777" w:rsidR="002F3F07" w:rsidRPr="00D709DF" w:rsidRDefault="002F3F07" w:rsidP="00793C7A">
      <w:pPr>
        <w:rPr>
          <w:rFonts w:cs="Times New Roman"/>
        </w:rPr>
      </w:pPr>
      <w:r w:rsidRPr="00D709DF">
        <w:rPr>
          <w:rFonts w:cs="Times New Roman"/>
        </w:rPr>
        <w:t xml:space="preserve">All tests were two-sided, with p &lt; .05 considered statistically significant. Effect estimates were reported with 95% confidence intervals, incorporating the complex survey design. </w:t>
      </w:r>
    </w:p>
    <w:p w14:paraId="4D05CB14" w14:textId="77777777" w:rsidR="002F3F07" w:rsidRPr="00D709DF" w:rsidRDefault="002F3F07" w:rsidP="00793C7A">
      <w:pPr>
        <w:pStyle w:val="Heading2"/>
      </w:pPr>
      <w:r w:rsidRPr="00D709DF">
        <w:t>2.11 Software</w:t>
      </w:r>
    </w:p>
    <w:p w14:paraId="724C9149" w14:textId="6093BD8D" w:rsidR="002F3F07" w:rsidRPr="00D709DF" w:rsidRDefault="002C4CB8" w:rsidP="00793C7A">
      <w:pPr>
        <w:rPr>
          <w:rFonts w:cs="Times New Roman"/>
        </w:rPr>
      </w:pPr>
      <w:r w:rsidRPr="002C4CB8">
        <w:rPr>
          <w:rFonts w:cs="Times New Roman"/>
        </w:rPr>
        <w:t>Analyses were performed in R version 4.4.2 using the survey (version 4.4-2), dplyr (version 1.1.4), haven (version 2.5.4), officer (version 0.6.6), and flextable (version 0.9.6) packages. The survey package was used for design-based estimation incorporating weights, clustering, and stratification</w:t>
      </w:r>
      <w:r w:rsidR="002F3F07" w:rsidRPr="00D709DF">
        <w:rPr>
          <w:rFonts w:cs="Times New Roman"/>
        </w:rPr>
        <w:t xml:space="preserve">. </w:t>
      </w:r>
    </w:p>
    <w:p w14:paraId="7E6E9840" w14:textId="77777777" w:rsidR="002F3F07" w:rsidRPr="00D709DF" w:rsidRDefault="002F3F07" w:rsidP="00793C7A">
      <w:pPr>
        <w:pStyle w:val="Heading2"/>
      </w:pPr>
      <w:r w:rsidRPr="00D709DF">
        <w:t>2.12 Ethical Considerations</w:t>
      </w:r>
    </w:p>
    <w:p w14:paraId="78685EFA" w14:textId="5EC716AC" w:rsidR="002F3F07" w:rsidRPr="00D709DF" w:rsidRDefault="00DE4E76" w:rsidP="00793C7A">
      <w:pPr>
        <w:rPr>
          <w:rFonts w:cs="Times New Roman"/>
        </w:rPr>
      </w:pPr>
      <w:r w:rsidRPr="00DE4E76">
        <w:rPr>
          <w:rFonts w:cs="Times New Roman"/>
        </w:rPr>
        <w:t>The Bangladesh MICS 2025 protocol was reviewed and approved by the technical and ethical review committees of the Bangladesh Bureau of Statistics (BBS) and UNICEF Bangladesh. Written informed consent was obtained from parents or primary caregivers of all participating children prior to blood collection and household interviews. Because this secondary analysis utilized fully de-identified, publicly accessible microdata, additional institutional ethical approval was exempt</w:t>
      </w:r>
      <w:r w:rsidR="002F3F07" w:rsidRPr="00D709DF">
        <w:rPr>
          <w:rFonts w:cs="Times New Roman"/>
        </w:rPr>
        <w:t xml:space="preserve">. </w:t>
      </w:r>
    </w:p>
    <w:p w14:paraId="1F391578" w14:textId="68F1B314" w:rsidR="00A12E8C" w:rsidRPr="00D709DF" w:rsidRDefault="00A12E8C" w:rsidP="00793C7A">
      <w:pPr>
        <w:pStyle w:val="Heading2"/>
      </w:pPr>
      <w:r w:rsidRPr="00D709DF">
        <w:t>3. Results</w:t>
      </w:r>
    </w:p>
    <w:p w14:paraId="6BF95384" w14:textId="77777777" w:rsidR="00A12E8C" w:rsidRPr="00D709DF" w:rsidRDefault="00A12E8C" w:rsidP="00E612C0">
      <w:pPr>
        <w:pStyle w:val="Heading2"/>
        <w:spacing w:line="276" w:lineRule="auto"/>
      </w:pPr>
      <w:r w:rsidRPr="00D709DF">
        <w:t>3.1 Study Population and Distribution of Joint Exposures</w:t>
      </w:r>
    </w:p>
    <w:p w14:paraId="5705CE43" w14:textId="734C8D1B" w:rsidR="00A12E8C" w:rsidRPr="00D709DF" w:rsidRDefault="001071FF" w:rsidP="00E612C0">
      <w:pPr>
        <w:spacing w:after="0"/>
        <w:rPr>
          <w:rFonts w:cs="Times New Roman"/>
        </w:rPr>
      </w:pPr>
      <w:r w:rsidRPr="00D709DF">
        <w:rPr>
          <w:rFonts w:cs="Times New Roman"/>
        </w:rPr>
        <w:t xml:space="preserve">From the initial national sample of 24,680 under-5 children surveyed in MICS 2025, those outside the age range of 12-59 months were excluded, leaving 18,905 age-eligible children. Subsequent exclusions were made sequentially for children without a valid venous blood lead laboratory result (leaving N=10,622), children missing caregiver-reported diarrhea data for the preceding 14 days (leaving N=10,618), </w:t>
      </w:r>
      <w:r w:rsidR="007F527B" w:rsidRPr="007F527B">
        <w:rPr>
          <w:rFonts w:cs="Times New Roman"/>
        </w:rPr>
        <w:t>and children whose anthropometric measurements were flagged as biologically implausible according to WHO criteria. After these sequential exclusions, the final primary analytical sample comprised 10,507 children (</w:t>
      </w:r>
      <w:r w:rsidR="007F527B" w:rsidRPr="007F527B">
        <w:rPr>
          <w:rFonts w:cs="Times New Roman"/>
          <w:b/>
        </w:rPr>
        <w:t>Supplementary Figure S1</w:t>
      </w:r>
      <w:r w:rsidR="007F527B" w:rsidRPr="007F527B">
        <w:rPr>
          <w:rFonts w:cs="Times New Roman"/>
        </w:rPr>
        <w:t>)</w:t>
      </w:r>
      <w:r w:rsidRPr="00D709DF">
        <w:rPr>
          <w:rFonts w:cs="Times New Roman"/>
        </w:rPr>
        <w:t>.</w:t>
      </w:r>
    </w:p>
    <w:p w14:paraId="14C6BBFB" w14:textId="77777777" w:rsidR="00A12E8C" w:rsidRPr="00D709DF" w:rsidRDefault="00A12E8C" w:rsidP="00793C7A">
      <w:pPr>
        <w:rPr>
          <w:rFonts w:cs="Times New Roman"/>
        </w:rPr>
      </w:pPr>
      <w:r w:rsidRPr="00D709DF">
        <w:rPr>
          <w:rFonts w:cs="Times New Roman"/>
        </w:rPr>
        <w:lastRenderedPageBreak/>
        <w:t xml:space="preserve">Children were classified into four joint exposure categories according to blood lead level (BLL) and recent diarrhea: low BLL without diarrhea (00; </w:t>
      </w:r>
      <w:r w:rsidRPr="00D709DF">
        <w:rPr>
          <w:rFonts w:cs="Times New Roman"/>
          <w:i/>
          <w:iCs/>
        </w:rPr>
        <w:t>n</w:t>
      </w:r>
      <w:r w:rsidRPr="00D709DF">
        <w:rPr>
          <w:rFonts w:cs="Times New Roman"/>
        </w:rPr>
        <w:t xml:space="preserve">=3,614), low BLL with diarrhea (01; </w:t>
      </w:r>
      <w:r w:rsidRPr="00D709DF">
        <w:rPr>
          <w:rFonts w:cs="Times New Roman"/>
          <w:i/>
          <w:iCs/>
        </w:rPr>
        <w:t>n</w:t>
      </w:r>
      <w:r w:rsidRPr="00D709DF">
        <w:rPr>
          <w:rFonts w:cs="Times New Roman"/>
        </w:rPr>
        <w:t xml:space="preserve">=308), high BLL without diarrhea (10; </w:t>
      </w:r>
      <w:r w:rsidRPr="00D709DF">
        <w:rPr>
          <w:rFonts w:cs="Times New Roman"/>
          <w:i/>
          <w:iCs/>
        </w:rPr>
        <w:t>n</w:t>
      </w:r>
      <w:r w:rsidRPr="00D709DF">
        <w:rPr>
          <w:rFonts w:cs="Times New Roman"/>
        </w:rPr>
        <w:t xml:space="preserve">=6,045), and high BLL with diarrhea (11; </w:t>
      </w:r>
      <w:r w:rsidRPr="00D709DF">
        <w:rPr>
          <w:rFonts w:cs="Times New Roman"/>
          <w:i/>
          <w:iCs/>
        </w:rPr>
        <w:t>n</w:t>
      </w:r>
      <w:r w:rsidRPr="00D709DF">
        <w:rPr>
          <w:rFonts w:cs="Times New Roman"/>
        </w:rPr>
        <w:t xml:space="preserve">=540). </w:t>
      </w:r>
    </w:p>
    <w:p w14:paraId="27264548" w14:textId="77777777" w:rsidR="00A12E8C" w:rsidRPr="00D709DF" w:rsidRDefault="00A12E8C" w:rsidP="00793C7A">
      <w:pPr>
        <w:rPr>
          <w:rFonts w:cs="Times New Roman"/>
        </w:rPr>
      </w:pPr>
      <w:r w:rsidRPr="00D709DF">
        <w:rPr>
          <w:rFonts w:cs="Times New Roman"/>
        </w:rPr>
        <w:t xml:space="preserve">The survey-weighted mean age was 37.16 months (SD 13.25), and 52.5% of children were male. Mean BLL was 5.22 µg/dL (SD 3.78), and 64.3% of children had BLL ≥3.5 µg/dL. Recent diarrhea was reported for 7.8% of children. The overall prevalence of stunting, wasting, and underweight was 25.9%, 14.2%, and 26.6%, respectively. </w:t>
      </w:r>
    </w:p>
    <w:p w14:paraId="023C9E5F" w14:textId="77777777" w:rsidR="00A12E8C" w:rsidRPr="00D709DF" w:rsidRDefault="00A12E8C" w:rsidP="00793C7A">
      <w:pPr>
        <w:rPr>
          <w:rFonts w:cs="Times New Roman"/>
        </w:rPr>
      </w:pPr>
      <w:r w:rsidRPr="00D709DF">
        <w:rPr>
          <w:rFonts w:cs="Times New Roman"/>
        </w:rPr>
        <w:t xml:space="preserve">Several demographic, socioeconomic, environmental, and geographic characteristics varied across the four joint exposure groups. The dual-exposure group had the lowest mean age (30.81 months) and the highest mean BLL (6.57 µg/dL). Differences across exposure groups were also observed for maternal and household-head education, wealth quintile, residence, administrative division, drinking-water source, and wall-paint condition. </w:t>
      </w:r>
    </w:p>
    <w:p w14:paraId="73474DA3" w14:textId="40A86DAA" w:rsidR="00A12E8C" w:rsidRPr="00D709DF" w:rsidRDefault="00A12E8C" w:rsidP="00E612C0">
      <w:pPr>
        <w:pStyle w:val="ListofTables"/>
        <w:jc w:val="left"/>
      </w:pPr>
      <w:bookmarkStart w:id="0" w:name="_Toc239436208"/>
      <w:r w:rsidRPr="00D709DF">
        <w:t xml:space="preserve">Table </w:t>
      </w:r>
      <w:r w:rsidR="0073021D" w:rsidRPr="00D709DF">
        <w:t>1.</w:t>
      </w:r>
      <w:r w:rsidRPr="00D709DF">
        <w:t xml:space="preserve"> </w:t>
      </w:r>
      <w:bookmarkEnd w:id="0"/>
      <w:r w:rsidR="00F6005C" w:rsidRPr="00F6005C">
        <w:t xml:space="preserve"> Survey-weighted baseline characteristics of Bangladeshi children aged 12–59 months, stratified by joint blood lead and diarrheal morbidity exposure (N = 10,507)</w:t>
      </w:r>
    </w:p>
    <w:tbl>
      <w:tblPr>
        <w:tblW w:w="10260" w:type="dxa"/>
        <w:jc w:val="center"/>
        <w:tblLayout w:type="fixed"/>
        <w:tblLook w:val="0420" w:firstRow="1" w:lastRow="0" w:firstColumn="0" w:lastColumn="0" w:noHBand="0" w:noVBand="1"/>
      </w:tblPr>
      <w:tblGrid>
        <w:gridCol w:w="2736"/>
        <w:gridCol w:w="1512"/>
        <w:gridCol w:w="1512"/>
        <w:gridCol w:w="1512"/>
        <w:gridCol w:w="1512"/>
        <w:gridCol w:w="1476"/>
      </w:tblGrid>
      <w:tr w:rsidR="00FB0269" w:rsidRPr="00D709DF" w14:paraId="7D2EF32C" w14:textId="77777777" w:rsidTr="00FB0269">
        <w:trPr>
          <w:tblHeader/>
          <w:jc w:val="center"/>
        </w:trPr>
        <w:tc>
          <w:tcPr>
            <w:tcW w:w="2736" w:type="dxa"/>
            <w:tcBorders>
              <w:top w:val="single" w:sz="8" w:space="0" w:color="000000"/>
              <w:left w:val="none" w:sz="0" w:space="0" w:color="000000"/>
              <w:bottom w:val="single" w:sz="4" w:space="0" w:color="auto"/>
            </w:tcBorders>
            <w:shd w:val="clear" w:color="auto" w:fill="FFFFFF"/>
            <w:tcMar>
              <w:top w:w="0" w:type="dxa"/>
              <w:left w:w="0" w:type="dxa"/>
              <w:bottom w:w="0" w:type="dxa"/>
              <w:right w:w="0" w:type="dxa"/>
            </w:tcMar>
            <w:vAlign w:val="center"/>
          </w:tcPr>
          <w:p w14:paraId="117A4F3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b/>
                <w:color w:val="000000"/>
                <w:sz w:val="19"/>
                <w:szCs w:val="19"/>
              </w:rPr>
            </w:pPr>
            <w:r w:rsidRPr="00D709DF">
              <w:rPr>
                <w:rFonts w:eastAsia="Times New Roman" w:cs="Times New Roman"/>
                <w:b/>
                <w:color w:val="000000"/>
                <w:sz w:val="19"/>
                <w:szCs w:val="19"/>
              </w:rPr>
              <w:t>Characteristics</w:t>
            </w:r>
          </w:p>
        </w:tc>
        <w:tc>
          <w:tcPr>
            <w:tcW w:w="1512" w:type="dxa"/>
            <w:tcBorders>
              <w:top w:val="single" w:sz="8" w:space="0" w:color="000000"/>
              <w:bottom w:val="single" w:sz="4" w:space="0" w:color="auto"/>
            </w:tcBorders>
            <w:shd w:val="clear" w:color="auto" w:fill="FFFFFF"/>
            <w:tcMar>
              <w:top w:w="0" w:type="dxa"/>
              <w:left w:w="0" w:type="dxa"/>
              <w:bottom w:w="0" w:type="dxa"/>
              <w:right w:w="0" w:type="dxa"/>
            </w:tcMar>
            <w:vAlign w:val="center"/>
          </w:tcPr>
          <w:p w14:paraId="1C3CD0B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 w:val="19"/>
                <w:szCs w:val="19"/>
              </w:rPr>
            </w:pPr>
            <w:r w:rsidRPr="00D709DF">
              <w:rPr>
                <w:rFonts w:eastAsia="Times New Roman" w:cs="Times New Roman"/>
                <w:b/>
                <w:color w:val="000000"/>
                <w:sz w:val="19"/>
                <w:szCs w:val="19"/>
              </w:rPr>
              <w:t>Total Cohort (N=10,507)</w:t>
            </w:r>
          </w:p>
        </w:tc>
        <w:tc>
          <w:tcPr>
            <w:tcW w:w="1512" w:type="dxa"/>
            <w:tcBorders>
              <w:top w:val="single" w:sz="8" w:space="0" w:color="000000"/>
              <w:bottom w:val="single" w:sz="4" w:space="0" w:color="auto"/>
            </w:tcBorders>
            <w:shd w:val="clear" w:color="auto" w:fill="FFFFFF"/>
            <w:tcMar>
              <w:top w:w="0" w:type="dxa"/>
              <w:left w:w="0" w:type="dxa"/>
              <w:bottom w:w="0" w:type="dxa"/>
              <w:right w:w="0" w:type="dxa"/>
            </w:tcMar>
            <w:vAlign w:val="center"/>
          </w:tcPr>
          <w:p w14:paraId="641F9BA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 w:val="19"/>
                <w:szCs w:val="19"/>
              </w:rPr>
            </w:pPr>
            <w:r w:rsidRPr="00D709DF">
              <w:rPr>
                <w:rFonts w:eastAsia="Times New Roman" w:cs="Times New Roman"/>
                <w:b/>
                <w:color w:val="000000"/>
                <w:sz w:val="19"/>
                <w:szCs w:val="19"/>
              </w:rPr>
              <w:t>Low BLL, No Diarrhea (00)</w:t>
            </w:r>
          </w:p>
        </w:tc>
        <w:tc>
          <w:tcPr>
            <w:tcW w:w="1512" w:type="dxa"/>
            <w:tcBorders>
              <w:top w:val="single" w:sz="8" w:space="0" w:color="000000"/>
              <w:bottom w:val="single" w:sz="4" w:space="0" w:color="auto"/>
            </w:tcBorders>
            <w:shd w:val="clear" w:color="auto" w:fill="FFFFFF"/>
            <w:tcMar>
              <w:top w:w="0" w:type="dxa"/>
              <w:left w:w="0" w:type="dxa"/>
              <w:bottom w:w="0" w:type="dxa"/>
              <w:right w:w="0" w:type="dxa"/>
            </w:tcMar>
            <w:vAlign w:val="center"/>
          </w:tcPr>
          <w:p w14:paraId="2BA31EB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 w:val="19"/>
                <w:szCs w:val="19"/>
              </w:rPr>
            </w:pPr>
            <w:r w:rsidRPr="00D709DF">
              <w:rPr>
                <w:rFonts w:eastAsia="Times New Roman" w:cs="Times New Roman"/>
                <w:b/>
                <w:color w:val="000000"/>
                <w:sz w:val="19"/>
                <w:szCs w:val="19"/>
              </w:rPr>
              <w:t>Low BLL + Diarrhea (01)</w:t>
            </w:r>
          </w:p>
        </w:tc>
        <w:tc>
          <w:tcPr>
            <w:tcW w:w="1512" w:type="dxa"/>
            <w:tcBorders>
              <w:top w:val="single" w:sz="8" w:space="0" w:color="000000"/>
              <w:bottom w:val="single" w:sz="4" w:space="0" w:color="auto"/>
            </w:tcBorders>
            <w:shd w:val="clear" w:color="auto" w:fill="FFFFFF"/>
            <w:tcMar>
              <w:top w:w="0" w:type="dxa"/>
              <w:left w:w="0" w:type="dxa"/>
              <w:bottom w:w="0" w:type="dxa"/>
              <w:right w:w="0" w:type="dxa"/>
            </w:tcMar>
            <w:vAlign w:val="center"/>
          </w:tcPr>
          <w:p w14:paraId="2BDE7CD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 w:val="19"/>
                <w:szCs w:val="19"/>
              </w:rPr>
            </w:pPr>
            <w:r w:rsidRPr="00D709DF">
              <w:rPr>
                <w:rFonts w:eastAsia="Times New Roman" w:cs="Times New Roman"/>
                <w:b/>
                <w:color w:val="000000"/>
                <w:sz w:val="19"/>
                <w:szCs w:val="19"/>
              </w:rPr>
              <w:t>High BLL, No Diarrhea (10)</w:t>
            </w:r>
          </w:p>
        </w:tc>
        <w:tc>
          <w:tcPr>
            <w:tcW w:w="1476" w:type="dxa"/>
            <w:tcBorders>
              <w:top w:val="single" w:sz="8" w:space="0" w:color="000000"/>
              <w:bottom w:val="single" w:sz="4" w:space="0" w:color="auto"/>
            </w:tcBorders>
            <w:shd w:val="clear" w:color="auto" w:fill="FFFFFF"/>
            <w:tcMar>
              <w:top w:w="0" w:type="dxa"/>
              <w:left w:w="0" w:type="dxa"/>
              <w:bottom w:w="0" w:type="dxa"/>
              <w:right w:w="0" w:type="dxa"/>
            </w:tcMar>
            <w:vAlign w:val="center"/>
          </w:tcPr>
          <w:p w14:paraId="11692C7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 w:val="19"/>
                <w:szCs w:val="19"/>
              </w:rPr>
            </w:pPr>
            <w:r w:rsidRPr="00D709DF">
              <w:rPr>
                <w:rFonts w:eastAsia="Times New Roman" w:cs="Times New Roman"/>
                <w:b/>
                <w:color w:val="000000"/>
                <w:sz w:val="19"/>
                <w:szCs w:val="19"/>
              </w:rPr>
              <w:t>High BLL + Diarrhea (11)</w:t>
            </w:r>
          </w:p>
        </w:tc>
      </w:tr>
      <w:tr w:rsidR="00FB0269" w:rsidRPr="00D709DF" w14:paraId="5AB2E993" w14:textId="77777777" w:rsidTr="00FB0269">
        <w:trPr>
          <w:jc w:val="center"/>
        </w:trPr>
        <w:tc>
          <w:tcPr>
            <w:tcW w:w="2736" w:type="dxa"/>
            <w:tcBorders>
              <w:top w:val="single" w:sz="4" w:space="0" w:color="auto"/>
              <w:left w:val="none" w:sz="0" w:space="0" w:color="000000"/>
              <w:bottom w:val="single" w:sz="4" w:space="0" w:color="auto"/>
            </w:tcBorders>
            <w:shd w:val="clear" w:color="auto" w:fill="F2F4F7"/>
            <w:tcMar>
              <w:top w:w="0" w:type="dxa"/>
              <w:left w:w="0" w:type="dxa"/>
              <w:bottom w:w="0" w:type="dxa"/>
              <w:right w:w="0" w:type="dxa"/>
            </w:tcMar>
            <w:vAlign w:val="center"/>
          </w:tcPr>
          <w:p w14:paraId="0D33DD5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b/>
                <w:i/>
                <w:color w:val="000000"/>
                <w:sz w:val="18"/>
                <w:szCs w:val="18"/>
              </w:rPr>
            </w:pPr>
            <w:r w:rsidRPr="00D709DF">
              <w:rPr>
                <w:rFonts w:eastAsia="Times New Roman" w:cs="Times New Roman"/>
                <w:b/>
                <w:i/>
                <w:color w:val="000000"/>
                <w:sz w:val="18"/>
                <w:szCs w:val="18"/>
              </w:rPr>
              <w:t>Continuous Measures, Mean (SD)</w:t>
            </w:r>
          </w:p>
        </w:tc>
        <w:tc>
          <w:tcPr>
            <w:tcW w:w="1512"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19BE297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c>
          <w:tcPr>
            <w:tcW w:w="1512"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2F4AA20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c>
          <w:tcPr>
            <w:tcW w:w="1512"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5D37164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c>
          <w:tcPr>
            <w:tcW w:w="1512"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255D6D1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c>
          <w:tcPr>
            <w:tcW w:w="1476"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0C2DFA8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r>
      <w:tr w:rsidR="00FB0269" w:rsidRPr="00D709DF" w14:paraId="1AE8D31C"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1CB78A8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Child Age (months)</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849A2D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37.16 (13.25)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BF84D5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38.29 (13.10)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FBB265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33.33 (13.52)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9BBCD5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37.14 (13.17)</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4C1AA1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30.81 (13.16)</w:t>
            </w:r>
          </w:p>
        </w:tc>
      </w:tr>
      <w:tr w:rsidR="00FB0269" w:rsidRPr="00D709DF" w14:paraId="7894E0EF"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70F7ABE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Blood Lead Level (µg/dL)</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88A380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5.22 (3.78)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99505B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2.59 (0.63)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5082F4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2.63 (0.57)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60A26F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6.55 (4.05)</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E865ED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6.57 (3.49)</w:t>
            </w:r>
          </w:p>
        </w:tc>
      </w:tr>
      <w:tr w:rsidR="00FB0269" w:rsidRPr="00D709DF" w14:paraId="4706C353"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02863A8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Hemoglobin (g/dL)</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280BAF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10.99 (1.15)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F907E3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10.97 (1.09)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5475D5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10.97 (1.04)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DD4F6D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11.02 (1.18)</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E0EC2A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10.78 (1.31)</w:t>
            </w:r>
          </w:p>
        </w:tc>
      </w:tr>
      <w:tr w:rsidR="00FB0269" w:rsidRPr="00D709DF" w14:paraId="7BF7DDAB"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9801AE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Soil Lead Level (mg/kg)</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295AC6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23.55 (16.71)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304792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21.31 (9.28)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DA8F02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22.77 (8.59)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5114B4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24.60 (18.88)</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380BC9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25.67 (25.52)</w:t>
            </w:r>
          </w:p>
        </w:tc>
      </w:tr>
      <w:tr w:rsidR="00FB0269" w:rsidRPr="00D709DF" w14:paraId="722093ED"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EFFF5E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Height-for-Age z-score (HAZ)</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C89D12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-1.31 (1.14)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E2A639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-1.25 (1.11)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B3C8E1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-1.26 (1.21)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D25207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-1.34 (1.14)</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45C447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-1.39 (1.30)</w:t>
            </w:r>
          </w:p>
        </w:tc>
      </w:tr>
      <w:tr w:rsidR="00FB0269" w:rsidRPr="00D709DF" w14:paraId="40517BBE"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6D7DF0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Weight-for-Height z-score (WHZ)</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2934FE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-0.95 (1.05)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86E2F2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-0.97 (1.01)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61304B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-0.92 (1.04)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2A9D24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-0.94 (1.07)</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7F3CA4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-1.07 (1.11)</w:t>
            </w:r>
          </w:p>
        </w:tc>
      </w:tr>
      <w:tr w:rsidR="00FB0269" w:rsidRPr="00D709DF" w14:paraId="5908B15F"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1104EC9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Weight-for-Age z-score (WAZ)</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4F4F1B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-1.38 (1.03)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3E8B37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-1.36 (1.01)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138F35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-1.32 (1.06)</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0DBD25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-1.39 (1.03)</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C20C12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-1.49 (1.16)</w:t>
            </w:r>
          </w:p>
        </w:tc>
      </w:tr>
      <w:tr w:rsidR="00FB0269" w:rsidRPr="00D709DF" w14:paraId="59427E89" w14:textId="77777777" w:rsidTr="00FB0269">
        <w:trPr>
          <w:jc w:val="center"/>
        </w:trPr>
        <w:tc>
          <w:tcPr>
            <w:tcW w:w="2736" w:type="dxa"/>
            <w:tcBorders>
              <w:top w:val="single" w:sz="4" w:space="0" w:color="auto"/>
              <w:left w:val="none" w:sz="0" w:space="0" w:color="000000"/>
              <w:bottom w:val="single" w:sz="4" w:space="0" w:color="auto"/>
            </w:tcBorders>
            <w:shd w:val="clear" w:color="auto" w:fill="F2F4F7"/>
            <w:tcMar>
              <w:top w:w="0" w:type="dxa"/>
              <w:left w:w="0" w:type="dxa"/>
              <w:bottom w:w="0" w:type="dxa"/>
              <w:right w:w="0" w:type="dxa"/>
            </w:tcMar>
            <w:vAlign w:val="center"/>
          </w:tcPr>
          <w:p w14:paraId="3D8979D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b/>
                <w:i/>
                <w:color w:val="000000"/>
                <w:sz w:val="18"/>
                <w:szCs w:val="18"/>
              </w:rPr>
            </w:pPr>
            <w:r w:rsidRPr="00D709DF">
              <w:rPr>
                <w:rFonts w:eastAsia="Times New Roman" w:cs="Times New Roman"/>
                <w:b/>
                <w:i/>
                <w:color w:val="000000"/>
                <w:sz w:val="18"/>
                <w:szCs w:val="18"/>
              </w:rPr>
              <w:t>Categorical Characteristics, n (%)</w:t>
            </w:r>
          </w:p>
        </w:tc>
        <w:tc>
          <w:tcPr>
            <w:tcW w:w="1512"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5E139E9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c>
          <w:tcPr>
            <w:tcW w:w="1512"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31B717B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c>
          <w:tcPr>
            <w:tcW w:w="1512"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5816793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c>
          <w:tcPr>
            <w:tcW w:w="1512"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713403D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c>
          <w:tcPr>
            <w:tcW w:w="1476" w:type="dxa"/>
            <w:tcBorders>
              <w:top w:val="single" w:sz="4" w:space="0" w:color="auto"/>
              <w:bottom w:val="single" w:sz="4" w:space="0" w:color="auto"/>
            </w:tcBorders>
            <w:shd w:val="clear" w:color="auto" w:fill="F2F4F7"/>
            <w:tcMar>
              <w:top w:w="0" w:type="dxa"/>
              <w:left w:w="0" w:type="dxa"/>
              <w:bottom w:w="0" w:type="dxa"/>
              <w:right w:w="0" w:type="dxa"/>
            </w:tcMar>
            <w:vAlign w:val="center"/>
          </w:tcPr>
          <w:p w14:paraId="73856F4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i/>
                <w:color w:val="000000"/>
                <w:sz w:val="18"/>
                <w:szCs w:val="18"/>
              </w:rPr>
            </w:pPr>
          </w:p>
        </w:tc>
      </w:tr>
      <w:tr w:rsidR="00FB0269" w:rsidRPr="00D709DF" w14:paraId="3CFD7C18"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6FD2F0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Child Sex</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A01F08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775C58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C27E5B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1A4B29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664102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3E81AA97"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38E67B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Male</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92D4D1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5507 (52.5%)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9F2558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1938 (48.3%)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0C6DE8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137 (56.8%)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85492E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3190 (54.2%)</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F946CE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242 (56.5%)</w:t>
            </w:r>
          </w:p>
        </w:tc>
      </w:tr>
      <w:tr w:rsidR="00FB0269" w:rsidRPr="00D709DF" w14:paraId="0F2501B4"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0F7A3C0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lastRenderedPageBreak/>
              <w:t xml:space="preserve">  Female</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F5D6B8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5000 (47.5%)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DF1E59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2011 (51.7%)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402A94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98 (43.2%)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523E7B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2697 (45.8%)</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D7C83A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194 (43.5%)</w:t>
            </w:r>
          </w:p>
        </w:tc>
      </w:tr>
      <w:tr w:rsidR="00FB0269" w:rsidRPr="00D709DF" w14:paraId="7E8D6F3B"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19BF0C3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Mother's Education Level</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143774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44504C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6D5933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A7DC36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5BD39A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7836834F"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12F11CC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Pre-primary or none</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6E9B8F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738 (7.0%)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F6997D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253 (6.2%)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0F2470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15 (6.1%)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99CAFE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440 (7.4%)</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B1576F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30 (7.2%)</w:t>
            </w:r>
          </w:p>
        </w:tc>
      </w:tr>
      <w:tr w:rsidR="00FB0269" w:rsidRPr="00D709DF" w14:paraId="19890E36"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5E58662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Primary</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054F5E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2029 (19.5%)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66AC78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640 (16.4%)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974943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46 (18.8%)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86760A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1248 (20.9%)</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0F453A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95 (23.7%)</w:t>
            </w:r>
          </w:p>
        </w:tc>
      </w:tr>
      <w:tr w:rsidR="00FB0269" w:rsidRPr="00D709DF" w14:paraId="7CC3CE6B"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39F2DC6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Secondary</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4FD0F8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5722 (54.6%)</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B49F19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2184 (55.4%)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EC6A44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125 (55.9%)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599BB1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3166 (54.2%)</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5AC60F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247 (53.7%)</w:t>
            </w:r>
          </w:p>
        </w:tc>
      </w:tr>
      <w:tr w:rsidR="00FB0269" w:rsidRPr="00D709DF" w14:paraId="705403B9"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7ED2DE9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Higher</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AB36E6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2015 (18.8%)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0A01E6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871 (21.9%)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9BAD79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49 (19.3%)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FED9FF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1031 (17.5%)</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A1E6D9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64 (15.4%)</w:t>
            </w:r>
          </w:p>
        </w:tc>
      </w:tr>
      <w:tr w:rsidR="00FB0269" w:rsidRPr="00D709DF" w14:paraId="18DCBD0C"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21FCE7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Not in Household</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940614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 (0.1%)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5DFD30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 (0.0%)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6AF9A4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0 (0.0%)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9BE240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 (0.1%)</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E790E0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0 (0.0%)</w:t>
            </w:r>
          </w:p>
        </w:tc>
      </w:tr>
      <w:tr w:rsidR="00FB0269" w:rsidRPr="00D709DF" w14:paraId="1C85E71E"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74D2E8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Household Head Education</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6FEE19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B210A9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DA0073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F40AF7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F97C80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1FC01B38"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58003BA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Pre-primary or none</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BFD094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2669 (24.7%)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55A991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1019 (26.5%)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FAF606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55 (22.7%)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611CB2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1486 (23.9%)</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3AB3D1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109 (22.3%)</w:t>
            </w:r>
          </w:p>
        </w:tc>
      </w:tr>
      <w:tr w:rsidR="00FB0269" w:rsidRPr="00D709DF" w14:paraId="7B9D2ADC"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27E0E42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Primary</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99C5C9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3233 (30.3%)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E99EDB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1136 (28.0%)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240867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75 (31.0%)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073D4C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1873 (31.4%)</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6B7BE9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149 (31.1%)</w:t>
            </w:r>
          </w:p>
        </w:tc>
      </w:tr>
      <w:tr w:rsidR="00FB0269" w:rsidRPr="00D709DF" w14:paraId="09306F44"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5782384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Secondary</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9B4D2A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3140 (31.1%)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903387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1161 (29.7%)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B9A5CF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64 (30.7%)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BEC3B0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1775 (31.3%)</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0A06AB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140 (38.5%)</w:t>
            </w:r>
          </w:p>
        </w:tc>
      </w:tr>
      <w:tr w:rsidR="00FB0269" w:rsidRPr="00D709DF" w14:paraId="0AD666CD"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22293B7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Higher</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2DA8A0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1465 (13.9%)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4ED69C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633 (15.8%)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2FF1B0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41 (15.6%)</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FBDD14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753 (13.3%)</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012B84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38 (8.1%)</w:t>
            </w:r>
          </w:p>
        </w:tc>
      </w:tr>
      <w:tr w:rsidR="00FB0269" w:rsidRPr="00D709DF" w14:paraId="3164FFA5"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5E3272D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Wealth Quintile</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06C1D3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EAA680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A66B21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0CAB70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BDC7AD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2E25C853"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0AB0377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Poorest</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54C472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2796 (22.2%)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A52F0E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1128 (26.2%)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AF15F5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74 (26.1%)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8E3125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1467 (20.0%)</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A44C63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127 (23.5%)</w:t>
            </w:r>
          </w:p>
        </w:tc>
      </w:tr>
      <w:tr w:rsidR="00FB0269" w:rsidRPr="00D709DF" w14:paraId="5BEB5B67"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7A82E3E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Second</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A6E074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2479 (21.5%)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A19500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1012 (25.3%)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81F3F2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60 (25.9%)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1C7BB7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1311 (19.3%)</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670033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96 (21.1%)</w:t>
            </w:r>
          </w:p>
        </w:tc>
      </w:tr>
      <w:tr w:rsidR="00FB0269" w:rsidRPr="00D709DF" w14:paraId="73F4AEEF"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F1E53A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Middle</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97D558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2118 (20.2%)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847577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810 (20.5%)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3F2487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51 (20.3%)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0D2E2D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1174 (20.2%)</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554EAE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83 (17.3%)</w:t>
            </w:r>
          </w:p>
        </w:tc>
      </w:tr>
      <w:tr w:rsidR="00FB0269" w:rsidRPr="00D709DF" w14:paraId="27C289AB"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0CE7F71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Fourth</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9FE24E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1838 (19.8%)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5DAE16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638 (16.8%)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905EF5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29 (16.0%)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3BB4B3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1092 (21.2%)</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3419E2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79 (22.7%)</w:t>
            </w:r>
          </w:p>
        </w:tc>
      </w:tr>
      <w:tr w:rsidR="00FB0269" w:rsidRPr="00D709DF" w14:paraId="01E27DBA"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D283EB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Richest</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BFB956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1276 (16.3%)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DA05C6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361 (11.2%)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C0695A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21 (11.7%)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3A8935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843 (19.2%)</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5286E3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51 (15.5%)</w:t>
            </w:r>
          </w:p>
        </w:tc>
      </w:tr>
      <w:tr w:rsidR="00FB0269" w:rsidRPr="00D709DF" w14:paraId="13521F90"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8FDFBE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Place of Residence</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2B56A4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4BB918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ACA5FE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0CCF5E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203985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4D4A3DD9"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5091919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Urban</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B8BCD4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2613 (29.3%)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D4F4B8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806 (22.5%)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611440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49 (27.2%)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F6A723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1642 (32.8%)</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1AB928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116 (29.7%)</w:t>
            </w:r>
          </w:p>
        </w:tc>
      </w:tr>
      <w:tr w:rsidR="00FB0269" w:rsidRPr="00D709DF" w14:paraId="3B862ED4"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343396F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Rural</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A3308C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7894 (70.7%)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2E4709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3143 (77.5%)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0C12B5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186 (72.8%)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DA7E56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4245 (67.2%)</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D18302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320 (70.3%)</w:t>
            </w:r>
          </w:p>
        </w:tc>
      </w:tr>
      <w:tr w:rsidR="00FB0269" w:rsidRPr="00D709DF" w14:paraId="5B8B51D6"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25BF565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Administrative Division</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860A4A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E9921A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3AC3FF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21D85E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1A591E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6004B5CD"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0ACF566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Barishal</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F32C18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1080 (5.2%)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9381C0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408 (5.7%)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89848A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27 (6.9%)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5272DA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579 (4.7%)</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B0ECEA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66 (7.8%)</w:t>
            </w:r>
          </w:p>
        </w:tc>
      </w:tr>
      <w:tr w:rsidR="00FB0269" w:rsidRPr="00D709DF" w14:paraId="45040822"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2FBF73C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lastRenderedPageBreak/>
              <w:t xml:space="preserve">  Chattogram</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EC8B4B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2103 (23.2%)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4CA99A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573 (18.6%)</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B75006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52 (25.7%)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29CF80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1339 (24.7%)</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AE446E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139 (34.4%)</w:t>
            </w:r>
          </w:p>
        </w:tc>
      </w:tr>
      <w:tr w:rsidR="00FB0269" w:rsidRPr="00D709DF" w14:paraId="21B00093"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46B8C78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Dhaka</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9CB9BA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1767 (24.1%)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3200B9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322 (10.2%)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F68C41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16 (6.6%)</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136ACD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1351 (31.7%)</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990DCA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78 (25.8%)</w:t>
            </w:r>
          </w:p>
        </w:tc>
      </w:tr>
      <w:tr w:rsidR="00FB0269" w:rsidRPr="00D709DF" w14:paraId="280ECF60"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7812D1A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Khulna</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501F41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1600 (10.4%)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6FE237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895 (17.1%)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EA2A76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44 (15.3%)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0FBFB5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629 (7.1%)</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DE6474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32 (5.6%)</w:t>
            </w:r>
          </w:p>
        </w:tc>
      </w:tr>
      <w:tr w:rsidR="00FB0269" w:rsidRPr="00D709DF" w14:paraId="55446500"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5B3666A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Mymensingh</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10CC0C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644 (8.1%)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14D51C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262 (9.2%)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E4779A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14 (6.0%)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712588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344 (7.6%)</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5DB059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24 (7.9%)</w:t>
            </w:r>
          </w:p>
        </w:tc>
      </w:tr>
      <w:tr w:rsidR="00FB0269" w:rsidRPr="00D709DF" w14:paraId="64769310"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3BE3884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Rajshahi</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2F0702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1137 (11.4%)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D0C3A6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608 (18.2%)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92942E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40 (21.5%)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EF88ED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468 (8.1%)</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08C3EF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21 (4.7%)</w:t>
            </w:r>
          </w:p>
        </w:tc>
      </w:tr>
      <w:tr w:rsidR="00FB0269" w:rsidRPr="00D709DF" w14:paraId="0772893C"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33F4A74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Rangpur</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BC1254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1505 (11.3%)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BC1001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764 (17.7%)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62E767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39 (15.5%)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F8448F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660 (8.1%)</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0F0F8D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42 (6.8%)</w:t>
            </w:r>
          </w:p>
        </w:tc>
      </w:tr>
      <w:tr w:rsidR="00FB0269" w:rsidRPr="00D709DF" w14:paraId="3524D6C1"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50077D9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Sylhet</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A6AE06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671 (6.4%)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130A12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117 (3.3%)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1A1EED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 (2.5%)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C547A0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517 (8.0%)</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FD9841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34 (7.1%)</w:t>
            </w:r>
          </w:p>
        </w:tc>
      </w:tr>
      <w:tr w:rsidR="00FB0269" w:rsidRPr="00D709DF" w14:paraId="001EB8BC"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614F878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Drinking Water Source</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30FF31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5EE263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C3C791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6FE969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FE4D96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351F214D"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35A1B72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Unimproved Water</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7FCF9A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5959 (54.5%)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F01C49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2575 (65.8%)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1DFE80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162 (69.8%)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5D4B16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3006 (48.6%)</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BA68EF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216 (46.9%)</w:t>
            </w:r>
          </w:p>
        </w:tc>
      </w:tr>
      <w:tr w:rsidR="00FB0269" w:rsidRPr="00D709DF" w14:paraId="6F52D862"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064D573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Improved Water</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017EDC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4548 (45.5%)</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10A2E2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1374 (34.2%)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E9A85B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73 (30.2%)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908594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2881 (51.4%)</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055E18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220 (53.1%)</w:t>
            </w:r>
          </w:p>
        </w:tc>
      </w:tr>
      <w:tr w:rsidR="00FB0269" w:rsidRPr="00D709DF" w14:paraId="5989DB81"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584420F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Sanitation Facility</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8B2474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A653F9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944702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190215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15D2E1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0339C7F2"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18B6C4C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Unimproved Toilet</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6A6A7E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1758 (16.1%)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28444E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653 (15.4%)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755032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40 (14.9%)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367AF5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986 (16.5%)</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BBE55D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79 (18.1%)</w:t>
            </w:r>
          </w:p>
        </w:tc>
      </w:tr>
      <w:tr w:rsidR="00FB0269" w:rsidRPr="00D709DF" w14:paraId="0A1096B9"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5AB8539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Improved Toilet</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C6CEA4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8749 (83.9%)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963BB3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3296 (84.6%)</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2132EA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195 (85.1%)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4F0F96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4901 (83.5%)</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B9BFA4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357 (81.9%)</w:t>
            </w:r>
          </w:p>
        </w:tc>
      </w:tr>
      <w:tr w:rsidR="00FB0269" w:rsidRPr="00D709DF" w14:paraId="44101ED7"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3972F08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Handwashing Facility</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982432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55746B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041F8D5"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DF3EF5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2321FB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7211B905"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397BE89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Limited/No Facility</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1968B1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4931 (44.9%)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763184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1872 (46.3%)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FA7E9C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124 (47.3%)</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7BFA2A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2724 (44.0%)</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DCEA43A"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211 (45.0%)</w:t>
            </w:r>
          </w:p>
        </w:tc>
      </w:tr>
      <w:tr w:rsidR="00FB0269" w:rsidRPr="00D709DF" w14:paraId="3294B7DC"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2CF3DF1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Basic Facility</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2C1588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5576 (55.1%)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E6E2C9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2077 (53.7%)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3B0F51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111 (52.7%)</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6B67C2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3163 (56.0%)</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1C571A8"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225 (55.0%)</w:t>
            </w:r>
          </w:p>
        </w:tc>
      </w:tr>
      <w:tr w:rsidR="00FB0269" w:rsidRPr="00D709DF" w14:paraId="1FE6D667"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0E5E4306"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Wall Paint Condition</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13DF75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146033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5F5590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06610EE"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6A43FB2"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p>
        </w:tc>
      </w:tr>
      <w:tr w:rsidR="00FB0269" w:rsidRPr="00D709DF" w14:paraId="058A3865"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75BBE17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Intact Paint</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43C681D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3064 (33.2%)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16F80F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1079 (29.0%)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DB2C97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59 (31.9%)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EE69B6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1812 (35.3%)</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FE40CAB"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114 (33.8%)</w:t>
            </w:r>
          </w:p>
        </w:tc>
      </w:tr>
      <w:tr w:rsidR="00FB0269" w:rsidRPr="00D709DF" w14:paraId="3FE501B5"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22A21B2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 xml:space="preserve">  Peeling/Damaged Paint</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FF7DA2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7443 (66.8%)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2787B6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2870 (71.0%)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32326F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176 (68.1%)</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6999D1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4075 (64.7%)</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7E2BE493"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322 (66.2%)</w:t>
            </w:r>
          </w:p>
        </w:tc>
      </w:tr>
      <w:tr w:rsidR="00FB0269" w:rsidRPr="00D709DF" w14:paraId="66C7B742"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4F7F5B17"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Stunted (HAZ &lt; -2 SD)</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3D64F2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2719 (25.9%)</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FA693A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934 (23.6%)</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47B78B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62 (25.2%)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2FD3A2E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1595 (26.7%)</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51E6E1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128 (30.3%)</w:t>
            </w:r>
          </w:p>
        </w:tc>
      </w:tr>
      <w:tr w:rsidR="00FB0269" w:rsidRPr="00D709DF" w14:paraId="01A56BB8"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16CE55E4"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Wasted (WHZ &lt; -2 SD)</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4C1C96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1507 (14.2%)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958F38D"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535 (13.2%)</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4842E5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38 (17.0%)</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DF3337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858 (14.4%)</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560B7231"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76 (18.5%)</w:t>
            </w:r>
          </w:p>
        </w:tc>
      </w:tr>
      <w:tr w:rsidR="00FB0269" w:rsidRPr="00D709DF" w14:paraId="213347B0" w14:textId="77777777" w:rsidTr="00FB0269">
        <w:trPr>
          <w:jc w:val="center"/>
        </w:trPr>
        <w:tc>
          <w:tcPr>
            <w:tcW w:w="2736" w:type="dxa"/>
            <w:tcBorders>
              <w:top w:val="single" w:sz="4" w:space="0" w:color="auto"/>
              <w:left w:val="none" w:sz="0" w:space="0" w:color="000000"/>
              <w:bottom w:val="single" w:sz="4" w:space="0" w:color="auto"/>
            </w:tcBorders>
            <w:shd w:val="clear" w:color="auto" w:fill="FFFFFF"/>
            <w:tcMar>
              <w:top w:w="0" w:type="dxa"/>
              <w:left w:w="0" w:type="dxa"/>
              <w:bottom w:w="0" w:type="dxa"/>
              <w:right w:w="0" w:type="dxa"/>
            </w:tcMar>
            <w:vAlign w:val="center"/>
          </w:tcPr>
          <w:p w14:paraId="4222216C"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18"/>
                <w:szCs w:val="18"/>
              </w:rPr>
            </w:pPr>
            <w:r w:rsidRPr="00D709DF">
              <w:rPr>
                <w:rFonts w:eastAsia="Times New Roman" w:cs="Times New Roman"/>
                <w:color w:val="000000"/>
                <w:sz w:val="18"/>
                <w:szCs w:val="18"/>
              </w:rPr>
              <w:t>Underweight (WAZ &lt; -2 SD)</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2691330"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2807 (26.6%)</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0411ED6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1009 (25.8%)</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3ECD87D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69 (27.4%)</w:t>
            </w:r>
          </w:p>
        </w:tc>
        <w:tc>
          <w:tcPr>
            <w:tcW w:w="1512"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6DE24EB9"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1595 (26.5%)</w:t>
            </w:r>
          </w:p>
        </w:tc>
        <w:tc>
          <w:tcPr>
            <w:tcW w:w="1476" w:type="dxa"/>
            <w:tcBorders>
              <w:top w:val="single" w:sz="4" w:space="0" w:color="auto"/>
              <w:bottom w:val="single" w:sz="4" w:space="0" w:color="auto"/>
            </w:tcBorders>
            <w:shd w:val="clear" w:color="auto" w:fill="FFFFFF"/>
            <w:tcMar>
              <w:top w:w="0" w:type="dxa"/>
              <w:left w:w="0" w:type="dxa"/>
              <w:bottom w:w="0" w:type="dxa"/>
              <w:right w:w="0" w:type="dxa"/>
            </w:tcMar>
            <w:vAlign w:val="center"/>
          </w:tcPr>
          <w:p w14:paraId="1DF311CF" w14:textId="77777777" w:rsidR="00FB0269" w:rsidRPr="00D709DF" w:rsidRDefault="00FB0269"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8"/>
                <w:szCs w:val="18"/>
              </w:rPr>
            </w:pPr>
            <w:r w:rsidRPr="00D709DF">
              <w:rPr>
                <w:rFonts w:eastAsia="Times New Roman" w:cs="Times New Roman"/>
                <w:color w:val="000000"/>
                <w:sz w:val="18"/>
                <w:szCs w:val="18"/>
              </w:rPr>
              <w:t>134 (32.8%)</w:t>
            </w:r>
          </w:p>
        </w:tc>
      </w:tr>
    </w:tbl>
    <w:p w14:paraId="0CEA765A" w14:textId="0D61C26D" w:rsidR="00A12E8C" w:rsidRPr="00D709DF" w:rsidRDefault="00A12E8C" w:rsidP="00A12E8C">
      <w:pPr>
        <w:rPr>
          <w:rFonts w:cs="Times New Roman"/>
        </w:rPr>
      </w:pPr>
      <w:r>
        <w:t>Notes: Values are design-weighted mean (standard deviation) for continuous measures and unweighted count n (complex survey-weighted percentage %) for categorical measures. Percentages and means account for the multi-stage cluster sampling design (PSU: HH1; Strata: HH6) and normalized child blood sampling weights (chblweight). Blood lead level cutoff is defined according to the US CDC Blood Lead Reference Value (3.5 µg/dL). HAZ, height-for-age z-score; WHZ, weight-for-height z-score; WAZ, weight-for-age z-score; SD, standard deviation.</w:t>
      </w:r>
    </w:p>
    <w:p w14:paraId="19CB12BF" w14:textId="77777777" w:rsidR="00A12E8C" w:rsidRPr="00D709DF" w:rsidRDefault="00A12E8C" w:rsidP="00793C7A">
      <w:pPr>
        <w:pStyle w:val="Heading2"/>
      </w:pPr>
      <w:r w:rsidRPr="00D709DF">
        <w:lastRenderedPageBreak/>
        <w:t>3.2 Geographic Distribution of Blood Lead Exposure</w:t>
      </w:r>
    </w:p>
    <w:p w14:paraId="00FF1D4D" w14:textId="5EC08CCD" w:rsidR="00B629EE" w:rsidRPr="007A3915" w:rsidRDefault="00FE4EF2" w:rsidP="00A12E8C">
      <w:pPr>
        <w:rPr>
          <w:rFonts w:cs="Times New Roman"/>
        </w:rPr>
      </w:pPr>
      <w:r w:rsidRPr="00FE4EF2">
        <w:rPr>
          <w:rFonts w:cs="Times New Roman"/>
        </w:rPr>
        <w:t>Blood lead concentrations varied descriptively across the eight administrative divisions of Bangladesh</w:t>
      </w:r>
      <w:r w:rsidR="00A12E8C" w:rsidRPr="00D709DF">
        <w:rPr>
          <w:rFonts w:cs="Times New Roman"/>
        </w:rPr>
        <w:t xml:space="preserve"> (</w:t>
      </w:r>
      <w:r w:rsidR="00A12E8C" w:rsidRPr="003F295B">
        <w:rPr>
          <w:rFonts w:cs="Times New Roman"/>
          <w:b/>
        </w:rPr>
        <w:t>Figure 1</w:t>
      </w:r>
      <w:r w:rsidR="00A12E8C" w:rsidRPr="00D709DF">
        <w:rPr>
          <w:rFonts w:cs="Times New Roman"/>
        </w:rPr>
        <w:t>). The highest reported median BLL was observed in Dhaka (5.4 µg/dL; IQR 3.2–8.9), followed by Chattogram (4.8 µg/dL; IQR 2.8–7.6</w:t>
      </w:r>
      <w:r w:rsidR="00A12E8C" w:rsidRPr="00D709DF">
        <w:rPr>
          <w:rFonts w:cs="Times New Roman"/>
          <w:b/>
          <w:bCs/>
        </w:rPr>
        <w:t>)</w:t>
      </w:r>
      <w:r w:rsidR="00A12E8C" w:rsidRPr="00D709DF">
        <w:rPr>
          <w:rFonts w:cs="Times New Roman"/>
        </w:rPr>
        <w:t xml:space="preserve">. Elevated exposure was also evident in Mymensingh and Sylhet, indicating that high BLL was not restricted to a single geographic region. More than half of children exceeded the 3.5 µg/dL reference value across all administrative divisions. </w:t>
      </w:r>
    </w:p>
    <w:p w14:paraId="5D842BEE" w14:textId="674927BF" w:rsidR="00B629EE" w:rsidRPr="00D709DF" w:rsidRDefault="00B629EE" w:rsidP="00B629EE">
      <w:pPr>
        <w:pStyle w:val="ListofFigures"/>
        <w:rPr>
          <w:rFonts w:cs="Times New Roman"/>
        </w:rPr>
      </w:pPr>
      <w:bookmarkStart w:id="1" w:name="_Toc239436144"/>
      <w:r w:rsidRPr="00D709DF">
        <w:rPr>
          <w:rFonts w:cs="Times New Roman"/>
        </w:rPr>
        <w:t>Figure 1</w:t>
      </w:r>
      <w:r w:rsidR="0073021D" w:rsidRPr="00D709DF">
        <w:rPr>
          <w:rFonts w:cs="Times New Roman"/>
        </w:rPr>
        <w:t>.</w:t>
      </w:r>
      <w:r w:rsidRPr="00D709DF">
        <w:rPr>
          <w:rFonts w:cs="Times New Roman"/>
        </w:rPr>
        <w:t xml:space="preserve"> Divisional distribution of pediatric venous blood lead levels across all eight administrative divisions of Bangladesh (N = 10,507)</w:t>
      </w:r>
      <w:bookmarkEnd w:id="1"/>
      <w:r w:rsidR="0007126F">
        <w:rPr>
          <w:rFonts w:cs="Times New Roman"/>
        </w:rPr>
        <w:t>.</w:t>
      </w:r>
    </w:p>
    <w:p w14:paraId="754B1C28" w14:textId="5B476B9F" w:rsidR="00B629EE" w:rsidRPr="00D709DF" w:rsidRDefault="007B68DF" w:rsidP="004A203D">
      <w:pPr>
        <w:spacing w:before="100" w:beforeAutospacing="1" w:after="100" w:afterAutospacing="1" w:line="240" w:lineRule="auto"/>
        <w:rPr>
          <w:rFonts w:cs="Times New Roman"/>
        </w:rPr>
      </w:pPr>
      <w:r>
        <w:rPr>
          <w:rFonts w:cs="Times New Roman"/>
          <w:noProof/>
          <w14:ligatures w14:val="standardContextual"/>
        </w:rPr>
        <w:drawing>
          <wp:inline distT="0" distB="0" distL="0" distR="0" wp14:anchorId="5DF8930B" wp14:editId="10713C0D">
            <wp:extent cx="5943600" cy="3356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2_Divisional_BLL_Distributio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14:paraId="6CF8FF93" w14:textId="77777777" w:rsidR="00A12E8C" w:rsidRPr="00D709DF" w:rsidRDefault="00A12E8C" w:rsidP="00793C7A">
      <w:pPr>
        <w:pStyle w:val="Heading2"/>
      </w:pPr>
      <w:r w:rsidRPr="00D709DF">
        <w:t>3.3 Blood Lead, Recent Diarrhea, and Continuous Growth Outcomes</w:t>
      </w:r>
    </w:p>
    <w:p w14:paraId="2771AB5B" w14:textId="5A1F33C6" w:rsidR="00A12E8C" w:rsidRPr="00D709DF" w:rsidRDefault="00A12E8C" w:rsidP="006E65A2">
      <w:pPr>
        <w:rPr>
          <w:rFonts w:cs="Times New Roman"/>
        </w:rPr>
      </w:pPr>
      <w:r w:rsidRPr="00D709DF">
        <w:rPr>
          <w:rFonts w:cs="Times New Roman"/>
        </w:rPr>
        <w:t>Survey-weighted multivariable linear regression was used to examine associations of continuous BLL and recent diarrhea with HAZ, WHZ, and WAZ</w:t>
      </w:r>
      <w:r w:rsidR="00073223">
        <w:rPr>
          <w:rFonts w:cs="Times New Roman"/>
        </w:rPr>
        <w:t xml:space="preserve"> (</w:t>
      </w:r>
      <w:r w:rsidR="00073223" w:rsidRPr="00073223">
        <w:rPr>
          <w:rFonts w:cs="Times New Roman"/>
          <w:b/>
        </w:rPr>
        <w:t>Table 2</w:t>
      </w:r>
      <w:r w:rsidR="00073223">
        <w:rPr>
          <w:rFonts w:cs="Times New Roman"/>
        </w:rPr>
        <w:t>)</w:t>
      </w:r>
      <w:r w:rsidRPr="00D709DF">
        <w:rPr>
          <w:rFonts w:cs="Times New Roman"/>
        </w:rPr>
        <w:t xml:space="preserve">. In the primary model, a two-fold increase in BLL was associated with a 0.095-SD lower HAZ (β = −0.095, 95% CI −0.132 to −0.059; </w:t>
      </w:r>
      <w:r w:rsidRPr="00D709DF">
        <w:rPr>
          <w:rFonts w:cs="Times New Roman"/>
          <w:i/>
          <w:iCs/>
        </w:rPr>
        <w:t>p</w:t>
      </w:r>
      <w:r w:rsidRPr="00D709DF">
        <w:rPr>
          <w:rFonts w:cs="Times New Roman"/>
        </w:rPr>
        <w:t xml:space="preserve">&lt;0.001) and a 0.072-SD lower WAZ (β = −0.072, 95% CI −0.104 to −0.040; </w:t>
      </w:r>
      <w:r w:rsidRPr="00D709DF">
        <w:rPr>
          <w:rFonts w:cs="Times New Roman"/>
          <w:i/>
          <w:iCs/>
        </w:rPr>
        <w:t>p</w:t>
      </w:r>
      <w:r w:rsidRPr="00D709DF">
        <w:rPr>
          <w:rFonts w:cs="Times New Roman"/>
        </w:rPr>
        <w:t xml:space="preserve">&lt;0.001). The association between BLL and WHZ was not statistically significant (β = −0.027, 95% CI −0.060 to 0.007; </w:t>
      </w:r>
      <w:r w:rsidRPr="00D709DF">
        <w:rPr>
          <w:rFonts w:cs="Times New Roman"/>
          <w:i/>
          <w:iCs/>
        </w:rPr>
        <w:t>p</w:t>
      </w:r>
      <w:r w:rsidRPr="00D709DF">
        <w:rPr>
          <w:rFonts w:cs="Times New Roman"/>
        </w:rPr>
        <w:t xml:space="preserve">=0.119). </w:t>
      </w:r>
      <w:r w:rsidR="006E65A2" w:rsidRPr="006E65A2">
        <w:rPr>
          <w:rFonts w:cs="Times New Roman"/>
        </w:rPr>
        <w:t>Dose-response linearity between continuous BLL and anthropometric z-scores was evaluated using restricted cubic splines</w:t>
      </w:r>
      <w:r w:rsidR="005208D5" w:rsidRPr="005208D5">
        <w:rPr>
          <w:rFonts w:cs="Times New Roman"/>
        </w:rPr>
        <w:t xml:space="preserve"> (</w:t>
      </w:r>
      <w:r w:rsidR="005208D5" w:rsidRPr="005208D5">
        <w:rPr>
          <w:rFonts w:cs="Times New Roman"/>
          <w:b/>
        </w:rPr>
        <w:t>Supplementary Figure S3</w:t>
      </w:r>
      <w:r w:rsidR="006E65A2">
        <w:rPr>
          <w:rFonts w:cs="Times New Roman"/>
        </w:rPr>
        <w:t xml:space="preserve">), </w:t>
      </w:r>
      <w:r w:rsidR="006E65A2" w:rsidRPr="006E65A2">
        <w:rPr>
          <w:rFonts w:cs="Times New Roman"/>
        </w:rPr>
        <w:t>which confirmed that the association did not signif</w:t>
      </w:r>
      <w:r w:rsidR="006E65A2">
        <w:rPr>
          <w:rFonts w:cs="Times New Roman"/>
        </w:rPr>
        <w:t xml:space="preserve">icantly depart from linearity (pnon-linear </w:t>
      </w:r>
      <w:r w:rsidR="006E65A2" w:rsidRPr="006E65A2">
        <w:rPr>
          <w:rFonts w:cs="Times New Roman"/>
        </w:rPr>
        <w:t>=</w:t>
      </w:r>
      <w:r w:rsidR="006E65A2">
        <w:rPr>
          <w:rFonts w:cs="Times New Roman"/>
        </w:rPr>
        <w:t xml:space="preserve"> </w:t>
      </w:r>
      <w:r w:rsidR="006E65A2" w:rsidRPr="006E65A2">
        <w:rPr>
          <w:rFonts w:cs="Times New Roman"/>
        </w:rPr>
        <w:t>0.291), justifying the log-linear speci</w:t>
      </w:r>
      <w:r w:rsidR="004B12F1">
        <w:rPr>
          <w:rFonts w:cs="Times New Roman"/>
        </w:rPr>
        <w:t>fication in the primary models.</w:t>
      </w:r>
    </w:p>
    <w:p w14:paraId="4EC78CC3" w14:textId="77777777" w:rsidR="00A12E8C" w:rsidRPr="00D709DF" w:rsidRDefault="00A12E8C" w:rsidP="00793C7A">
      <w:pPr>
        <w:rPr>
          <w:rFonts w:cs="Times New Roman"/>
        </w:rPr>
      </w:pPr>
      <w:r w:rsidRPr="00D709DF">
        <w:rPr>
          <w:rFonts w:cs="Times New Roman"/>
        </w:rPr>
        <w:lastRenderedPageBreak/>
        <w:t>Recent diarrhea was not independently associated with any of the three continuous anthropometric outcomes in the primary model. The estimated associations were β = −0.089 for HAZ (</w:t>
      </w:r>
      <w:r w:rsidRPr="00D709DF">
        <w:rPr>
          <w:rFonts w:cs="Times New Roman"/>
          <w:i/>
          <w:iCs/>
        </w:rPr>
        <w:t>p</w:t>
      </w:r>
      <w:r w:rsidRPr="00D709DF">
        <w:rPr>
          <w:rFonts w:cs="Times New Roman"/>
        </w:rPr>
        <w:t>=0.637), β = 0.104 for WHZ (</w:t>
      </w:r>
      <w:r w:rsidRPr="00D709DF">
        <w:rPr>
          <w:rFonts w:cs="Times New Roman"/>
          <w:i/>
          <w:iCs/>
        </w:rPr>
        <w:t>p</w:t>
      </w:r>
      <w:r w:rsidRPr="00D709DF">
        <w:rPr>
          <w:rFonts w:cs="Times New Roman"/>
        </w:rPr>
        <w:t>=0.531), and β = 0.023 for WAZ (</w:t>
      </w:r>
      <w:r w:rsidRPr="00D709DF">
        <w:rPr>
          <w:rFonts w:cs="Times New Roman"/>
          <w:i/>
          <w:iCs/>
        </w:rPr>
        <w:t>p</w:t>
      </w:r>
      <w:r w:rsidRPr="00D709DF">
        <w:rPr>
          <w:rFonts w:cs="Times New Roman"/>
        </w:rPr>
        <w:t xml:space="preserve">=0.897). </w:t>
      </w:r>
    </w:p>
    <w:p w14:paraId="586FF259" w14:textId="6F499118" w:rsidR="00A12E8C" w:rsidRPr="00D709DF" w:rsidRDefault="00A12E8C" w:rsidP="00793C7A">
      <w:pPr>
        <w:rPr>
          <w:rFonts w:cs="Times New Roman"/>
        </w:rPr>
      </w:pPr>
      <w:r w:rsidRPr="00D709DF">
        <w:rPr>
          <w:rFonts w:cs="Times New Roman"/>
        </w:rPr>
        <w:t>There was also no evidence that recent diarrhea modified the association between BLL and continuous growth. The BLL-by-diarrhea interaction estimates were 0.045 for HAZ (</w:t>
      </w:r>
      <w:r w:rsidRPr="00D709DF">
        <w:rPr>
          <w:rFonts w:cs="Times New Roman"/>
          <w:i/>
          <w:iCs/>
        </w:rPr>
        <w:t>p</w:t>
      </w:r>
      <w:r w:rsidRPr="00D709DF">
        <w:rPr>
          <w:rFonts w:cs="Times New Roman"/>
        </w:rPr>
        <w:t>=0.609), −0.088 for WHZ (</w:t>
      </w:r>
      <w:r w:rsidRPr="00D709DF">
        <w:rPr>
          <w:rFonts w:cs="Times New Roman"/>
          <w:i/>
          <w:iCs/>
        </w:rPr>
        <w:t>p</w:t>
      </w:r>
      <w:r w:rsidRPr="00D709DF">
        <w:rPr>
          <w:rFonts w:cs="Times New Roman"/>
        </w:rPr>
        <w:t>=0.263), and −0.037 for WAZ (</w:t>
      </w:r>
      <w:r w:rsidRPr="00D709DF">
        <w:rPr>
          <w:rFonts w:cs="Times New Roman"/>
          <w:i/>
          <w:iCs/>
        </w:rPr>
        <w:t>p</w:t>
      </w:r>
      <w:r w:rsidRPr="00D709DF">
        <w:rPr>
          <w:rFonts w:cs="Times New Roman"/>
        </w:rPr>
        <w:t>=0.649)</w:t>
      </w:r>
      <w:r w:rsidR="00D44832">
        <w:rPr>
          <w:rFonts w:cs="Times New Roman"/>
        </w:rPr>
        <w:t xml:space="preserve"> (</w:t>
      </w:r>
      <w:r w:rsidR="00D44832" w:rsidRPr="00D44832">
        <w:rPr>
          <w:rFonts w:cs="Times New Roman"/>
          <w:b/>
        </w:rPr>
        <w:t>Figure 2</w:t>
      </w:r>
      <w:r w:rsidR="00D44832">
        <w:rPr>
          <w:rFonts w:cs="Times New Roman"/>
        </w:rPr>
        <w:t>)</w:t>
      </w:r>
      <w:r w:rsidRPr="00D709DF">
        <w:rPr>
          <w:rFonts w:cs="Times New Roman"/>
        </w:rPr>
        <w:t xml:space="preserve">. </w:t>
      </w:r>
    </w:p>
    <w:p w14:paraId="59B1348B" w14:textId="77777777" w:rsidR="00A12E8C" w:rsidRPr="00D709DF" w:rsidRDefault="00A12E8C" w:rsidP="00793C7A">
      <w:pPr>
        <w:rPr>
          <w:rFonts w:cs="Times New Roman"/>
        </w:rPr>
      </w:pPr>
      <w:r w:rsidRPr="00D709DF">
        <w:rPr>
          <w:rFonts w:cs="Times New Roman"/>
        </w:rPr>
        <w:t xml:space="preserve">In the model additionally accounting for soil lead, blood cadmium, and blood arsenic, the inverse association between BLL and HAZ remained essentially unchanged (β = −0.095, 95% CI −0.133 to −0.058; </w:t>
      </w:r>
      <w:r w:rsidRPr="00D709DF">
        <w:rPr>
          <w:rFonts w:cs="Times New Roman"/>
          <w:i/>
          <w:iCs/>
        </w:rPr>
        <w:t>p</w:t>
      </w:r>
      <w:r w:rsidRPr="00D709DF">
        <w:rPr>
          <w:rFonts w:cs="Times New Roman"/>
        </w:rPr>
        <w:t xml:space="preserve">&lt;0.001). BLL was also inversely associated with WHZ in this expanded model (β = −0.036, 95% CI −0.071 to −0.001; </w:t>
      </w:r>
      <w:r w:rsidRPr="00D709DF">
        <w:rPr>
          <w:rFonts w:cs="Times New Roman"/>
          <w:i/>
          <w:iCs/>
        </w:rPr>
        <w:t>p</w:t>
      </w:r>
      <w:r w:rsidRPr="00D709DF">
        <w:rPr>
          <w:rFonts w:cs="Times New Roman"/>
        </w:rPr>
        <w:t xml:space="preserve">=0.042), while the interaction terms remained statistically non-significant. The association between BLL and WAZ also remained robust (β = −0.078, 95% CI −0.111 to −0.045; p&lt;0.001). </w:t>
      </w:r>
    </w:p>
    <w:p w14:paraId="1D2DB41B" w14:textId="05115DE0" w:rsidR="0073021D" w:rsidRPr="00D709DF" w:rsidRDefault="0073021D" w:rsidP="0073021D">
      <w:pPr>
        <w:pStyle w:val="ListofTables"/>
        <w:spacing w:after="240"/>
      </w:pPr>
      <w:bookmarkStart w:id="2" w:name="_Toc239436209"/>
      <w:r w:rsidRPr="00D709DF">
        <w:t>Table 2. Multivariable survey-weighted linear regression evaluating blood lead levels, diarrheal morbidity, and continuous growth faltering (z-scores) among Bangladeshi children aged 12–59 months</w:t>
      </w:r>
      <w:bookmarkEnd w:id="2"/>
    </w:p>
    <w:tbl>
      <w:tblPr>
        <w:tblW w:w="10440" w:type="dxa"/>
        <w:jc w:val="center"/>
        <w:tblLayout w:type="fixed"/>
        <w:tblLook w:val="0420" w:firstRow="1" w:lastRow="0" w:firstColumn="0" w:lastColumn="0" w:noHBand="0" w:noVBand="1"/>
      </w:tblPr>
      <w:tblGrid>
        <w:gridCol w:w="1710"/>
        <w:gridCol w:w="1620"/>
        <w:gridCol w:w="1530"/>
        <w:gridCol w:w="1710"/>
        <w:gridCol w:w="1260"/>
        <w:gridCol w:w="1440"/>
        <w:gridCol w:w="1170"/>
      </w:tblGrid>
      <w:tr w:rsidR="0073021D" w:rsidRPr="007A3915" w14:paraId="209376C6" w14:textId="77777777" w:rsidTr="009D6F4D">
        <w:trPr>
          <w:tblHeader/>
          <w:jc w:val="center"/>
        </w:trPr>
        <w:tc>
          <w:tcPr>
            <w:tcW w:w="1710" w:type="dxa"/>
            <w:tcBorders>
              <w:top w:val="single" w:sz="8" w:space="0" w:color="000000"/>
              <w:left w:val="none" w:sz="0" w:space="0" w:color="000000"/>
              <w:bottom w:val="single" w:sz="4" w:space="0" w:color="auto"/>
            </w:tcBorders>
            <w:shd w:val="clear" w:color="auto" w:fill="FFFFFF"/>
            <w:tcMar>
              <w:top w:w="0" w:type="dxa"/>
              <w:left w:w="0" w:type="dxa"/>
              <w:bottom w:w="0" w:type="dxa"/>
              <w:right w:w="0" w:type="dxa"/>
            </w:tcMar>
            <w:vAlign w:val="center"/>
          </w:tcPr>
          <w:p>
            <w:r>
              <w:t>Outcome</w:t>
            </w:r>
          </w:p>
        </w:tc>
        <w:tc>
          <w:tcPr>
            <w:tcW w:w="1620" w:type="dxa"/>
            <w:tcBorders>
              <w:top w:val="single" w:sz="8" w:space="0" w:color="000000"/>
              <w:bottom w:val="single" w:sz="4" w:space="0" w:color="auto"/>
            </w:tcBorders>
            <w:shd w:val="clear" w:color="auto" w:fill="FFFFFF"/>
            <w:tcMar>
              <w:top w:w="0" w:type="dxa"/>
              <w:left w:w="0" w:type="dxa"/>
              <w:bottom w:w="0" w:type="dxa"/>
              <w:right w:w="0" w:type="dxa"/>
            </w:tcMar>
            <w:vAlign w:val="center"/>
          </w:tcPr>
          <w:p>
            <w:r>
              <w:t>Model</w:t>
            </w:r>
          </w:p>
        </w:tc>
        <w:tc>
          <w:tcPr>
            <w:tcW w:w="1530" w:type="dxa"/>
            <w:tcBorders>
              <w:top w:val="single" w:sz="8" w:space="0" w:color="000000"/>
              <w:bottom w:val="single" w:sz="4" w:space="0" w:color="auto"/>
            </w:tcBorders>
            <w:shd w:val="clear" w:color="auto" w:fill="FFFFFF"/>
            <w:tcMar>
              <w:top w:w="0" w:type="dxa"/>
              <w:left w:w="0" w:type="dxa"/>
              <w:bottom w:w="0" w:type="dxa"/>
              <w:right w:w="0" w:type="dxa"/>
            </w:tcMar>
            <w:vAlign w:val="center"/>
          </w:tcPr>
          <w:p>
            <w:r>
              <w:t>Growth Metric &amp; Model Parameter</w:t>
            </w:r>
          </w:p>
        </w:tc>
        <w:tc>
          <w:tcPr>
            <w:tcW w:w="1710" w:type="dxa"/>
            <w:tcBorders>
              <w:top w:val="single" w:sz="8" w:space="0" w:color="000000"/>
              <w:bottom w:val="single" w:sz="4" w:space="0" w:color="auto"/>
            </w:tcBorders>
            <w:shd w:val="clear" w:color="auto" w:fill="FFFFFF"/>
            <w:tcMar>
              <w:top w:w="0" w:type="dxa"/>
              <w:left w:w="0" w:type="dxa"/>
              <w:bottom w:w="0" w:type="dxa"/>
              <w:right w:w="0" w:type="dxa"/>
            </w:tcMar>
            <w:vAlign w:val="center"/>
          </w:tcPr>
          <w:p>
            <w:r>
              <w:t>Adjusted Beta</w:t>
            </w:r>
          </w:p>
        </w:tc>
        <w:tc>
          <w:tcPr>
            <w:tcW w:w="1260" w:type="dxa"/>
            <w:tcBorders>
              <w:top w:val="single" w:sz="8" w:space="0" w:color="000000"/>
              <w:bottom w:val="single" w:sz="4" w:space="0" w:color="auto"/>
            </w:tcBorders>
            <w:shd w:val="clear" w:color="auto" w:fill="FFFFFF"/>
            <w:tcMar>
              <w:top w:w="0" w:type="dxa"/>
              <w:left w:w="0" w:type="dxa"/>
              <w:bottom w:w="0" w:type="dxa"/>
              <w:right w:w="0" w:type="dxa"/>
            </w:tcMar>
            <w:vAlign w:val="center"/>
          </w:tcPr>
          <w:p>
            <w:r>
              <w:t>SE</w:t>
            </w:r>
          </w:p>
        </w:tc>
        <w:tc>
          <w:tcPr>
            <w:tcW w:w="1440" w:type="dxa"/>
            <w:tcBorders>
              <w:top w:val="single" w:sz="8" w:space="0" w:color="000000"/>
              <w:bottom w:val="single" w:sz="4" w:space="0" w:color="auto"/>
            </w:tcBorders>
            <w:shd w:val="clear" w:color="auto" w:fill="FFFFFF"/>
            <w:tcMar>
              <w:top w:w="0" w:type="dxa"/>
              <w:left w:w="0" w:type="dxa"/>
              <w:bottom w:w="0" w:type="dxa"/>
              <w:right w:w="0" w:type="dxa"/>
            </w:tcMar>
            <w:vAlign w:val="center"/>
          </w:tcPr>
          <w:p>
            <w:r>
              <w:t>95% CI</w:t>
            </w:r>
          </w:p>
        </w:tc>
        <w:tc>
          <w:tcPr>
            <w:tcW w:w="1170" w:type="dxa"/>
            <w:tcBorders>
              <w:top w:val="single" w:sz="8" w:space="0" w:color="000000"/>
              <w:bottom w:val="single" w:sz="4" w:space="0" w:color="auto"/>
              <w:right w:val="none" w:sz="0" w:space="0" w:color="000000"/>
            </w:tcBorders>
            <w:shd w:val="clear" w:color="auto" w:fill="FFFFFF"/>
            <w:tcMar>
              <w:top w:w="0" w:type="dxa"/>
              <w:left w:w="0" w:type="dxa"/>
              <w:bottom w:w="0" w:type="dxa"/>
              <w:right w:w="0" w:type="dxa"/>
            </w:tcMar>
            <w:vAlign w:val="center"/>
          </w:tcPr>
          <w:p>
            <w:r>
              <w:t>p-value</w:t>
            </w:r>
          </w:p>
        </w:tc>
      </w:tr>
      <w:tr w:rsidR="0073021D" w:rsidRPr="007A3915" w14:paraId="41045B41" w14:textId="77777777" w:rsidTr="009D6F4D">
        <w:trPr>
          <w:jc w:val="center"/>
        </w:trPr>
        <w:tc>
          <w:tcPr>
            <w:tcW w:w="1710" w:type="dxa"/>
            <w:vMerge w:val="restart"/>
            <w:tcBorders>
              <w:top w:val="single" w:sz="4" w:space="0" w:color="auto"/>
              <w:left w:val="none" w:sz="0" w:space="0" w:color="000000"/>
            </w:tcBorders>
            <w:shd w:val="clear" w:color="auto" w:fill="FFFFFF"/>
            <w:tcMar>
              <w:top w:w="0" w:type="dxa"/>
              <w:left w:w="0" w:type="dxa"/>
              <w:bottom w:w="0" w:type="dxa"/>
              <w:right w:w="0" w:type="dxa"/>
            </w:tcMar>
            <w:vAlign w:val="center"/>
          </w:tcPr>
          <w:p>
            <w:r>
              <w:t>Height-for-Age (HAZ)</w:t>
            </w:r>
          </w:p>
        </w:tc>
        <w:tc>
          <w:tcPr>
            <w:tcW w:w="1620" w:type="dxa"/>
            <w:vMerge w:val="restart"/>
            <w:tcBorders>
              <w:top w:val="single" w:sz="4" w:space="0" w:color="auto"/>
            </w:tcBorders>
            <w:shd w:val="clear" w:color="auto" w:fill="FFFFFF"/>
            <w:tcMar>
              <w:top w:w="0" w:type="dxa"/>
              <w:left w:w="0" w:type="dxa"/>
              <w:bottom w:w="0" w:type="dxa"/>
              <w:right w:w="0" w:type="dxa"/>
            </w:tcMar>
            <w:vAlign w:val="center"/>
          </w:tcPr>
          <w:p>
            <w:r>
              <w:t>Model 1: Primary Adjustment (N=10,507)</w:t>
            </w: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Blood lead level (log2 µg/dL)</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-0.095</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0.019</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(-0.132, -0.059)</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&lt;0.001</w:t>
            </w:r>
          </w:p>
        </w:tc>
      </w:tr>
      <w:tr w:rsidR="0073021D" w:rsidRPr="007A3915" w14:paraId="5F984E70"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5F2D9C8F"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shd w:val="clear" w:color="auto" w:fill="FFFFFF"/>
            <w:tcMar>
              <w:top w:w="0" w:type="dxa"/>
              <w:left w:w="0" w:type="dxa"/>
              <w:bottom w:w="0" w:type="dxa"/>
              <w:right w:w="0" w:type="dxa"/>
            </w:tcMar>
            <w:vAlign w:val="center"/>
          </w:tcPr>
          <w:p w14:paraId="73DC12E1"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Recent diarrhea (past 2 weeks)</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-0.089</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0.188</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(-0.457, 0.280)</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0.637</w:t>
            </w:r>
          </w:p>
        </w:tc>
      </w:tr>
      <w:tr w:rsidR="0073021D" w:rsidRPr="007A3915" w14:paraId="05D241DB"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710618F8"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tcBorders>
              <w:bottom w:val="single" w:sz="4" w:space="0" w:color="auto"/>
            </w:tcBorders>
            <w:shd w:val="clear" w:color="auto" w:fill="FFFFFF"/>
            <w:tcMar>
              <w:top w:w="0" w:type="dxa"/>
              <w:left w:w="0" w:type="dxa"/>
              <w:bottom w:w="0" w:type="dxa"/>
              <w:right w:w="0" w:type="dxa"/>
            </w:tcMar>
            <w:vAlign w:val="center"/>
          </w:tcPr>
          <w:p w14:paraId="11F8CCB8"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Interaction (BLL x Diarrhea)</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0.045</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0.087</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(-0.126, 0.216)</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0.609</w:t>
            </w:r>
          </w:p>
        </w:tc>
      </w:tr>
      <w:tr w:rsidR="0073021D" w:rsidRPr="007A3915" w14:paraId="3E628EB8"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6E352208"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val="restart"/>
            <w:tcBorders>
              <w:top w:val="single" w:sz="4" w:space="0" w:color="auto"/>
            </w:tcBorders>
            <w:shd w:val="clear" w:color="auto" w:fill="FFFFFF"/>
            <w:tcMar>
              <w:top w:w="0" w:type="dxa"/>
              <w:left w:w="0" w:type="dxa"/>
              <w:bottom w:w="0" w:type="dxa"/>
              <w:right w:w="0" w:type="dxa"/>
            </w:tcMar>
            <w:vAlign w:val="center"/>
          </w:tcPr>
          <w:p>
            <w:r>
              <w:t>Model 2: Trace Metals Robustness (N=10,423)</w:t>
            </w: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Blood lead level (log2 µg/dL)</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-0.095</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0.019</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(-0.133, -0.058)</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&lt;0.001</w:t>
            </w:r>
          </w:p>
        </w:tc>
      </w:tr>
      <w:tr w:rsidR="0073021D" w:rsidRPr="007A3915" w14:paraId="5C8B027C"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6609FE7D"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shd w:val="clear" w:color="auto" w:fill="FFFFFF"/>
            <w:tcMar>
              <w:top w:w="0" w:type="dxa"/>
              <w:left w:w="0" w:type="dxa"/>
              <w:bottom w:w="0" w:type="dxa"/>
              <w:right w:w="0" w:type="dxa"/>
            </w:tcMar>
            <w:vAlign w:val="center"/>
          </w:tcPr>
          <w:p w14:paraId="2874E37E"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Recent diarrhea (past 2 weeks)</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-0.018</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0.190</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(-0.392, 0.355)</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0.923</w:t>
            </w:r>
          </w:p>
        </w:tc>
      </w:tr>
      <w:tr w:rsidR="0073021D" w:rsidRPr="007A3915" w14:paraId="430A9957" w14:textId="77777777" w:rsidTr="009D6F4D">
        <w:trPr>
          <w:jc w:val="center"/>
        </w:trPr>
        <w:tc>
          <w:tcPr>
            <w:tcW w:w="1710" w:type="dxa"/>
            <w:vMerge/>
            <w:tcBorders>
              <w:left w:val="none" w:sz="0" w:space="0" w:color="000000"/>
              <w:bottom w:val="single" w:sz="4" w:space="0" w:color="auto"/>
            </w:tcBorders>
            <w:shd w:val="clear" w:color="auto" w:fill="FFFFFF"/>
            <w:tcMar>
              <w:top w:w="0" w:type="dxa"/>
              <w:left w:w="0" w:type="dxa"/>
              <w:bottom w:w="0" w:type="dxa"/>
              <w:right w:w="0" w:type="dxa"/>
            </w:tcMar>
            <w:vAlign w:val="center"/>
          </w:tcPr>
          <w:p w14:paraId="5BEB3732"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tcBorders>
              <w:bottom w:val="single" w:sz="4" w:space="0" w:color="auto"/>
            </w:tcBorders>
            <w:shd w:val="clear" w:color="auto" w:fill="FFFFFF"/>
            <w:tcMar>
              <w:top w:w="0" w:type="dxa"/>
              <w:left w:w="0" w:type="dxa"/>
              <w:bottom w:w="0" w:type="dxa"/>
              <w:right w:w="0" w:type="dxa"/>
            </w:tcMar>
            <w:vAlign w:val="center"/>
          </w:tcPr>
          <w:p w14:paraId="69B1656F"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Interaction (BLL x Diarrhea)</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0.006</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0.088</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(-0.167, 0.180)</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0.942</w:t>
            </w:r>
          </w:p>
        </w:tc>
      </w:tr>
      <w:tr w:rsidR="0073021D" w:rsidRPr="007A3915" w14:paraId="027A59AF" w14:textId="77777777" w:rsidTr="009D6F4D">
        <w:trPr>
          <w:jc w:val="center"/>
        </w:trPr>
        <w:tc>
          <w:tcPr>
            <w:tcW w:w="1710" w:type="dxa"/>
            <w:vMerge w:val="restart"/>
            <w:tcBorders>
              <w:top w:val="single" w:sz="4" w:space="0" w:color="auto"/>
              <w:left w:val="none" w:sz="0" w:space="0" w:color="000000"/>
            </w:tcBorders>
            <w:shd w:val="clear" w:color="auto" w:fill="FFFFFF"/>
            <w:tcMar>
              <w:top w:w="0" w:type="dxa"/>
              <w:left w:w="0" w:type="dxa"/>
              <w:bottom w:w="0" w:type="dxa"/>
              <w:right w:w="0" w:type="dxa"/>
            </w:tcMar>
            <w:vAlign w:val="center"/>
          </w:tcPr>
          <w:p>
            <w:r>
              <w:t>Weight-for-Height (WHZ)</w:t>
            </w:r>
          </w:p>
        </w:tc>
        <w:tc>
          <w:tcPr>
            <w:tcW w:w="1620" w:type="dxa"/>
            <w:vMerge w:val="restart"/>
            <w:tcBorders>
              <w:top w:val="single" w:sz="4" w:space="0" w:color="auto"/>
            </w:tcBorders>
            <w:shd w:val="clear" w:color="auto" w:fill="FFFFFF"/>
            <w:tcMar>
              <w:top w:w="0" w:type="dxa"/>
              <w:left w:w="0" w:type="dxa"/>
              <w:bottom w:w="0" w:type="dxa"/>
              <w:right w:w="0" w:type="dxa"/>
            </w:tcMar>
            <w:vAlign w:val="center"/>
          </w:tcPr>
          <w:p>
            <w:r>
              <w:t>Model 1: Primary Adjustment (N=10,507)</w:t>
            </w: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Blood lead level (log2 µg/dL)</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-0.027</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0.017</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(-0.060, 0.007)</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0.119</w:t>
            </w:r>
          </w:p>
        </w:tc>
      </w:tr>
      <w:tr w:rsidR="0073021D" w:rsidRPr="007A3915" w14:paraId="304D212B"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2ACF432D"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shd w:val="clear" w:color="auto" w:fill="FFFFFF"/>
            <w:tcMar>
              <w:top w:w="0" w:type="dxa"/>
              <w:left w:w="0" w:type="dxa"/>
              <w:bottom w:w="0" w:type="dxa"/>
              <w:right w:w="0" w:type="dxa"/>
            </w:tcMar>
            <w:vAlign w:val="center"/>
          </w:tcPr>
          <w:p w14:paraId="6C50DC74"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Recent diarrhea (past 2 weeks)</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0.104</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0.166</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(-0.222, 0.431)</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0.531</w:t>
            </w:r>
          </w:p>
        </w:tc>
      </w:tr>
      <w:tr w:rsidR="0073021D" w:rsidRPr="007A3915" w14:paraId="642DBA50"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19FE4744"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tcBorders>
              <w:bottom w:val="single" w:sz="4" w:space="0" w:color="auto"/>
            </w:tcBorders>
            <w:shd w:val="clear" w:color="auto" w:fill="FFFFFF"/>
            <w:tcMar>
              <w:top w:w="0" w:type="dxa"/>
              <w:left w:w="0" w:type="dxa"/>
              <w:bottom w:w="0" w:type="dxa"/>
              <w:right w:w="0" w:type="dxa"/>
            </w:tcMar>
            <w:vAlign w:val="center"/>
          </w:tcPr>
          <w:p w14:paraId="4B00AA9C"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Interaction (BLL x Diarrhea)</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-0.088</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0.079</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(-0.243, 0.067)</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0.263</w:t>
            </w:r>
          </w:p>
        </w:tc>
      </w:tr>
      <w:tr w:rsidR="0073021D" w:rsidRPr="007A3915" w14:paraId="726E4785"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495189DF"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val="restart"/>
            <w:tcBorders>
              <w:top w:val="single" w:sz="4" w:space="0" w:color="auto"/>
            </w:tcBorders>
            <w:shd w:val="clear" w:color="auto" w:fill="FFFFFF"/>
            <w:tcMar>
              <w:top w:w="0" w:type="dxa"/>
              <w:left w:w="0" w:type="dxa"/>
              <w:bottom w:w="0" w:type="dxa"/>
              <w:right w:w="0" w:type="dxa"/>
            </w:tcMar>
            <w:vAlign w:val="center"/>
          </w:tcPr>
          <w:p>
            <w:r>
              <w:t>Model 2: Trace Metals Robustness (N=10,423)</w:t>
            </w: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Blood lead level (log2 µg/dL)</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-0.036</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0.018</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(-0.071, -0.001)</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0.042</w:t>
            </w:r>
          </w:p>
        </w:tc>
      </w:tr>
      <w:tr w:rsidR="0073021D" w:rsidRPr="007A3915" w14:paraId="6432F89A"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0BBA9CC0"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shd w:val="clear" w:color="auto" w:fill="FFFFFF"/>
            <w:tcMar>
              <w:top w:w="0" w:type="dxa"/>
              <w:left w:w="0" w:type="dxa"/>
              <w:bottom w:w="0" w:type="dxa"/>
              <w:right w:w="0" w:type="dxa"/>
            </w:tcMar>
            <w:vAlign w:val="center"/>
          </w:tcPr>
          <w:p w14:paraId="111C26BA"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Recent diarrhea (past 2 weeks)</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0.162</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0.165</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(-0.162, 0.486)</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0.326</w:t>
            </w:r>
          </w:p>
        </w:tc>
      </w:tr>
      <w:tr w:rsidR="0073021D" w:rsidRPr="007A3915" w14:paraId="523702E7" w14:textId="77777777" w:rsidTr="009D6F4D">
        <w:trPr>
          <w:jc w:val="center"/>
        </w:trPr>
        <w:tc>
          <w:tcPr>
            <w:tcW w:w="1710" w:type="dxa"/>
            <w:vMerge/>
            <w:tcBorders>
              <w:left w:val="none" w:sz="0" w:space="0" w:color="000000"/>
              <w:bottom w:val="single" w:sz="4" w:space="0" w:color="auto"/>
            </w:tcBorders>
            <w:shd w:val="clear" w:color="auto" w:fill="FFFFFF"/>
            <w:tcMar>
              <w:top w:w="0" w:type="dxa"/>
              <w:left w:w="0" w:type="dxa"/>
              <w:bottom w:w="0" w:type="dxa"/>
              <w:right w:w="0" w:type="dxa"/>
            </w:tcMar>
            <w:vAlign w:val="center"/>
          </w:tcPr>
          <w:p w14:paraId="1278221C"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tcBorders>
              <w:bottom w:val="single" w:sz="4" w:space="0" w:color="auto"/>
            </w:tcBorders>
            <w:shd w:val="clear" w:color="auto" w:fill="FFFFFF"/>
            <w:tcMar>
              <w:top w:w="0" w:type="dxa"/>
              <w:left w:w="0" w:type="dxa"/>
              <w:bottom w:w="0" w:type="dxa"/>
              <w:right w:w="0" w:type="dxa"/>
            </w:tcMar>
            <w:vAlign w:val="center"/>
          </w:tcPr>
          <w:p w14:paraId="25C150CF"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Interaction (BLL x Diarrhea)</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-0.121</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0.076</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(-0.271, 0.028)</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0.111</w:t>
            </w:r>
          </w:p>
        </w:tc>
      </w:tr>
      <w:tr w:rsidR="0073021D" w:rsidRPr="007A3915" w14:paraId="510FB5CD" w14:textId="77777777" w:rsidTr="009D6F4D">
        <w:trPr>
          <w:jc w:val="center"/>
        </w:trPr>
        <w:tc>
          <w:tcPr>
            <w:tcW w:w="1710" w:type="dxa"/>
            <w:vMerge w:val="restart"/>
            <w:tcBorders>
              <w:top w:val="single" w:sz="4" w:space="0" w:color="auto"/>
              <w:left w:val="none" w:sz="0" w:space="0" w:color="000000"/>
            </w:tcBorders>
            <w:shd w:val="clear" w:color="auto" w:fill="FFFFFF"/>
            <w:tcMar>
              <w:top w:w="0" w:type="dxa"/>
              <w:left w:w="0" w:type="dxa"/>
              <w:bottom w:w="0" w:type="dxa"/>
              <w:right w:w="0" w:type="dxa"/>
            </w:tcMar>
            <w:vAlign w:val="center"/>
          </w:tcPr>
          <w:p>
            <w:r>
              <w:t>Weight-for-Age (WAZ)</w:t>
            </w:r>
          </w:p>
        </w:tc>
        <w:tc>
          <w:tcPr>
            <w:tcW w:w="1620" w:type="dxa"/>
            <w:vMerge w:val="restart"/>
            <w:tcBorders>
              <w:top w:val="single" w:sz="4" w:space="0" w:color="auto"/>
            </w:tcBorders>
            <w:shd w:val="clear" w:color="auto" w:fill="FFFFFF"/>
            <w:tcMar>
              <w:top w:w="0" w:type="dxa"/>
              <w:left w:w="0" w:type="dxa"/>
              <w:bottom w:w="0" w:type="dxa"/>
              <w:right w:w="0" w:type="dxa"/>
            </w:tcMar>
            <w:vAlign w:val="center"/>
          </w:tcPr>
          <w:p>
            <w:r>
              <w:t>Model 1: Primary Adjustment (N=10,507)</w:t>
            </w: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Blood lead level (log2 µg/dL)</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-0.072</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0.016</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(-0.104, -0.040)</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&lt;0.001</w:t>
            </w:r>
          </w:p>
        </w:tc>
      </w:tr>
      <w:tr w:rsidR="0073021D" w:rsidRPr="007A3915" w14:paraId="68B104D2"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62BE69DD"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shd w:val="clear" w:color="auto" w:fill="FFFFFF"/>
            <w:tcMar>
              <w:top w:w="0" w:type="dxa"/>
              <w:left w:w="0" w:type="dxa"/>
              <w:bottom w:w="0" w:type="dxa"/>
              <w:right w:w="0" w:type="dxa"/>
            </w:tcMar>
            <w:vAlign w:val="center"/>
          </w:tcPr>
          <w:p w14:paraId="3DF02ECF"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Recent diarrhea (past 2 weeks)</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0.023</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0.174</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(-0.319, 0.364)</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0.897</w:t>
            </w:r>
          </w:p>
        </w:tc>
      </w:tr>
      <w:tr w:rsidR="0073021D" w:rsidRPr="007A3915" w14:paraId="53E33B55"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6A12DAE2"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tcBorders>
              <w:bottom w:val="single" w:sz="4" w:space="0" w:color="auto"/>
            </w:tcBorders>
            <w:shd w:val="clear" w:color="auto" w:fill="FFFFFF"/>
            <w:tcMar>
              <w:top w:w="0" w:type="dxa"/>
              <w:left w:w="0" w:type="dxa"/>
              <w:bottom w:w="0" w:type="dxa"/>
              <w:right w:w="0" w:type="dxa"/>
            </w:tcMar>
            <w:vAlign w:val="center"/>
          </w:tcPr>
          <w:p w14:paraId="7063EDD6"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Interaction (BLL x Diarrhea)</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-0.037</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0.081</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(-0.196, 0.122)</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0.649</w:t>
            </w:r>
          </w:p>
        </w:tc>
      </w:tr>
      <w:tr w:rsidR="0073021D" w:rsidRPr="007A3915" w14:paraId="37A2CD16"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4F680365"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val="restart"/>
            <w:tcBorders>
              <w:top w:val="single" w:sz="4" w:space="0" w:color="auto"/>
            </w:tcBorders>
            <w:shd w:val="clear" w:color="auto" w:fill="FFFFFF"/>
            <w:tcMar>
              <w:top w:w="0" w:type="dxa"/>
              <w:left w:w="0" w:type="dxa"/>
              <w:bottom w:w="0" w:type="dxa"/>
              <w:right w:w="0" w:type="dxa"/>
            </w:tcMar>
            <w:vAlign w:val="center"/>
          </w:tcPr>
          <w:p>
            <w:r>
              <w:t>Model 2: Trace Metals Robustness (N=10,423)</w:t>
            </w: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Blood lead level (log2 µg/dL)</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-0.078</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0.017</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(-0.111, -0.045)</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&lt;0.001</w:t>
            </w:r>
          </w:p>
        </w:tc>
      </w:tr>
      <w:tr w:rsidR="0073021D" w:rsidRPr="007A3915" w14:paraId="54627FE1" w14:textId="77777777" w:rsidTr="009D6F4D">
        <w:trPr>
          <w:jc w:val="center"/>
        </w:trPr>
        <w:tc>
          <w:tcPr>
            <w:tcW w:w="1710" w:type="dxa"/>
            <w:vMerge/>
            <w:tcBorders>
              <w:left w:val="none" w:sz="0" w:space="0" w:color="000000"/>
            </w:tcBorders>
            <w:shd w:val="clear" w:color="auto" w:fill="FFFFFF"/>
            <w:tcMar>
              <w:top w:w="0" w:type="dxa"/>
              <w:left w:w="0" w:type="dxa"/>
              <w:bottom w:w="0" w:type="dxa"/>
              <w:right w:w="0" w:type="dxa"/>
            </w:tcMar>
            <w:vAlign w:val="center"/>
          </w:tcPr>
          <w:p w14:paraId="7BA2A0C7"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shd w:val="clear" w:color="auto" w:fill="FFFFFF"/>
            <w:tcMar>
              <w:top w:w="0" w:type="dxa"/>
              <w:left w:w="0" w:type="dxa"/>
              <w:bottom w:w="0" w:type="dxa"/>
              <w:right w:w="0" w:type="dxa"/>
            </w:tcMar>
            <w:vAlign w:val="center"/>
          </w:tcPr>
          <w:p w14:paraId="28FEDFB1"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Recent diarrhea (past 2 weeks)</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0.104</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0.173</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(-0.235, 0.443)</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0.548</w:t>
            </w:r>
          </w:p>
        </w:tc>
      </w:tr>
      <w:tr w:rsidR="0073021D" w:rsidRPr="007A3915" w14:paraId="47E8B9A2" w14:textId="77777777" w:rsidTr="009D6F4D">
        <w:trPr>
          <w:jc w:val="center"/>
        </w:trPr>
        <w:tc>
          <w:tcPr>
            <w:tcW w:w="1710" w:type="dxa"/>
            <w:vMerge/>
            <w:tcBorders>
              <w:left w:val="none" w:sz="0" w:space="0" w:color="000000"/>
              <w:bottom w:val="single" w:sz="4" w:space="0" w:color="auto"/>
            </w:tcBorders>
            <w:shd w:val="clear" w:color="auto" w:fill="FFFFFF"/>
            <w:tcMar>
              <w:top w:w="0" w:type="dxa"/>
              <w:left w:w="0" w:type="dxa"/>
              <w:bottom w:w="0" w:type="dxa"/>
              <w:right w:w="0" w:type="dxa"/>
            </w:tcMar>
            <w:vAlign w:val="center"/>
          </w:tcPr>
          <w:p w14:paraId="61D0B720"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p>
        </w:tc>
        <w:tc>
          <w:tcPr>
            <w:tcW w:w="1620" w:type="dxa"/>
            <w:vMerge/>
            <w:tcBorders>
              <w:bottom w:val="single" w:sz="4" w:space="0" w:color="auto"/>
            </w:tcBorders>
            <w:shd w:val="clear" w:color="auto" w:fill="FFFFFF"/>
            <w:tcMar>
              <w:top w:w="0" w:type="dxa"/>
              <w:left w:w="0" w:type="dxa"/>
              <w:bottom w:w="0" w:type="dxa"/>
              <w:right w:w="0" w:type="dxa"/>
            </w:tcMar>
            <w:vAlign w:val="center"/>
          </w:tcPr>
          <w:p w14:paraId="1F0E1F0B" w14:textId="77777777" w:rsidR="0073021D" w:rsidRPr="007A3915" w:rsidRDefault="0073021D" w:rsidP="009D6F4D">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p>
        </w:tc>
        <w:tc>
          <w:tcPr>
            <w:tcW w:w="1530" w:type="dxa"/>
            <w:tcBorders>
              <w:top w:val="single" w:sz="4" w:space="0" w:color="auto"/>
              <w:bottom w:val="single" w:sz="4" w:space="0" w:color="auto"/>
            </w:tcBorders>
            <w:shd w:val="clear" w:color="auto" w:fill="FFFFFF"/>
            <w:tcMar>
              <w:top w:w="0" w:type="dxa"/>
              <w:left w:w="0" w:type="dxa"/>
              <w:bottom w:w="0" w:type="dxa"/>
              <w:right w:w="0" w:type="dxa"/>
            </w:tcMar>
            <w:vAlign w:val="center"/>
          </w:tcPr>
          <w:p>
            <w:r>
              <w:t>Interaction (BLL x Diarrhea)</w:t>
            </w:r>
          </w:p>
        </w:tc>
        <w:tc>
          <w:tcPr>
            <w:tcW w:w="171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-0.082</w:t>
            </w:r>
          </w:p>
        </w:tc>
        <w:tc>
          <w:tcPr>
            <w:tcW w:w="126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0.078</w:t>
            </w:r>
          </w:p>
        </w:tc>
        <w:tc>
          <w:tcPr>
            <w:tcW w:w="1440" w:type="dxa"/>
            <w:tcBorders>
              <w:top w:val="single" w:sz="4" w:space="0" w:color="auto"/>
              <w:bottom w:val="single" w:sz="4" w:space="0" w:color="auto"/>
            </w:tcBorders>
            <w:shd w:val="clear" w:color="auto" w:fill="FFFFFF"/>
            <w:tcMar>
              <w:top w:w="0" w:type="dxa"/>
              <w:left w:w="0" w:type="dxa"/>
              <w:bottom w:w="0" w:type="dxa"/>
              <w:right w:w="0" w:type="dxa"/>
            </w:tcMar>
            <w:vAlign w:val="center"/>
          </w:tcPr>
          <w:p>
            <w:r>
              <w:t>(-0.236, 0.072)</w:t>
            </w:r>
          </w:p>
        </w:tc>
        <w:tc>
          <w:tcPr>
            <w:tcW w:w="1170" w:type="dxa"/>
            <w:tcBorders>
              <w:top w:val="single" w:sz="4" w:space="0" w:color="auto"/>
              <w:bottom w:val="single" w:sz="4" w:space="0" w:color="auto"/>
              <w:right w:val="none" w:sz="0" w:space="0" w:color="000000"/>
            </w:tcBorders>
            <w:shd w:val="clear" w:color="auto" w:fill="FFFFFF"/>
            <w:tcMar>
              <w:top w:w="0" w:type="dxa"/>
              <w:left w:w="0" w:type="dxa"/>
              <w:bottom w:w="0" w:type="dxa"/>
              <w:right w:w="0" w:type="dxa"/>
            </w:tcMar>
            <w:vAlign w:val="center"/>
          </w:tcPr>
          <w:p>
            <w:r>
              <w:t>0.295</w:t>
            </w:r>
          </w:p>
        </w:tc>
      </w:tr>
      <w:tr w:rsidR="0073021D" w:rsidRPr="007A3915" w14:paraId="4A1C3D2B" w14:textId="77777777" w:rsidTr="009D6F4D">
        <w:trPr>
          <w:jc w:val="center"/>
        </w:trPr>
        <w:tc>
          <w:tcPr>
            <w:tcW w:w="10440" w:type="dxa"/>
            <w:gridSpan w:val="7"/>
            <w:tcBorders>
              <w:top w:val="single" w:sz="4" w:space="0" w:color="auto"/>
              <w:left w:val="none" w:sz="0" w:space="0" w:color="FFFFFF"/>
              <w:right w:val="none" w:sz="0" w:space="0" w:color="FFFFFF"/>
            </w:tcBorders>
            <w:shd w:val="clear" w:color="auto" w:fill="FFFFFF"/>
            <w:tcMar>
              <w:top w:w="0" w:type="dxa"/>
              <w:left w:w="0" w:type="dxa"/>
              <w:bottom w:w="0" w:type="dxa"/>
              <w:right w:w="0" w:type="dxa"/>
            </w:tcMar>
            <w:vAlign w:val="center"/>
          </w:tcPr>
          <w:p>
            <w:r>
              <w:t>Beta coefficients (Beta) represent adjusted change in standard deviation scores per two-fold increase in blood lead level (log2-transformed), caregiver-reported diarrhea in the preceding two weeks, and their continuous multiplicative interaction term. Model 1 (N = 10,507) adjusts for child age, child sex, venous hemoglobin, maternal education, household head education, wealth quintile, urban/rural residence, administrative division, peeling wall paint, drinking water source, sanitation facility type, and basic handwashing facilities. Model 2 (N = 10,423) additionally adjusts for environmental co-pollutants: soil lead (log2 mg/kg), venous blood cadmium (log2 µg/L), and venous blood arsenic (log2 µg/L); sample size is slightly reduced due to missingness in environmental co-pollutants. All models account for complex survey strata, primary sampling units, and normalized child blood weights.</w:t>
            </w:r>
          </w:p>
        </w:tc>
      </w:tr>
    </w:tbl>
    <w:p w14:paraId="38637057" w14:textId="735320DC" w:rsidR="0073021D" w:rsidRPr="00D709DF" w:rsidRDefault="0073021D" w:rsidP="0073021D">
      <w:pPr>
        <w:pStyle w:val="ListofFigures"/>
        <w:rPr>
          <w:rFonts w:cs="Times New Roman"/>
        </w:rPr>
      </w:pPr>
      <w:bookmarkStart w:id="3" w:name="_Toc239436145"/>
      <w:r w:rsidRPr="00D709DF">
        <w:rPr>
          <w:rFonts w:cs="Times New Roman"/>
        </w:rPr>
        <w:lastRenderedPageBreak/>
        <w:t>Figure 2</w:t>
      </w:r>
      <w:r w:rsidR="0007126F">
        <w:rPr>
          <w:rFonts w:cs="Times New Roman"/>
        </w:rPr>
        <w:t>.</w:t>
      </w:r>
      <w:r w:rsidRPr="00D709DF">
        <w:rPr>
          <w:rFonts w:cs="Times New Roman"/>
        </w:rPr>
        <w:t xml:space="preserve"> </w:t>
      </w:r>
      <w:bookmarkEnd w:id="3"/>
      <w:r w:rsidR="008E6D3A" w:rsidRPr="008E6D3A">
        <w:rPr>
          <w:rFonts w:cs="Times New Roman"/>
        </w:rPr>
        <w:t>Predicted survey-weighted marginal association between log2-transformed blood lead concentration and HAZ, stratified by recent diarrheal status (N = 10,507)</w:t>
      </w:r>
    </w:p>
    <w:p w14:paraId="79EF95D6" w14:textId="7FB241D2" w:rsidR="00A12E8C" w:rsidRPr="00D709DF" w:rsidRDefault="008E6D3A" w:rsidP="005221ED">
      <w:pPr>
        <w:spacing w:before="100" w:beforeAutospacing="1" w:after="100" w:afterAutospacing="1" w:line="240" w:lineRule="auto"/>
        <w:rPr>
          <w:rFonts w:cs="Times New Roman"/>
        </w:rPr>
      </w:pPr>
      <w:r>
        <w:rPr>
          <w:rFonts w:cs="Times New Roman"/>
          <w:noProof/>
          <w14:ligatures w14:val="standardContextual"/>
        </w:rPr>
        <w:drawing>
          <wp:inline distT="0" distB="0" distL="0" distR="0" wp14:anchorId="7494206E" wp14:editId="59EFFA67">
            <wp:extent cx="5943600" cy="36360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1_HAZ_Compounding_Interacti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36010"/>
                    </a:xfrm>
                    <a:prstGeom prst="rect">
                      <a:avLst/>
                    </a:prstGeom>
                  </pic:spPr>
                </pic:pic>
              </a:graphicData>
            </a:graphic>
          </wp:inline>
        </w:drawing>
      </w:r>
    </w:p>
    <w:p w14:paraId="775423A8" w14:textId="77777777" w:rsidR="00A12E8C" w:rsidRPr="00D709DF" w:rsidRDefault="00A12E8C" w:rsidP="00793C7A">
      <w:pPr>
        <w:pStyle w:val="Heading2"/>
      </w:pPr>
      <w:r w:rsidRPr="00D709DF">
        <w:t>3.4 Joint Associations of Blood Lead and Recent Diarrhea with Malnutrition</w:t>
      </w:r>
    </w:p>
    <w:p w14:paraId="71E8DA0A" w14:textId="46865403" w:rsidR="00A12E8C" w:rsidRPr="00D709DF" w:rsidRDefault="00A12E8C" w:rsidP="00793C7A">
      <w:pPr>
        <w:rPr>
          <w:rFonts w:cs="Times New Roman"/>
        </w:rPr>
      </w:pPr>
      <w:r w:rsidRPr="00D709DF">
        <w:rPr>
          <w:rFonts w:cs="Times New Roman"/>
        </w:rPr>
        <w:t>The joint exposure analysis evaluated stunting, wasting, and underweight using survey-weighted modified Poisson regression, with children having low BLL and no recent diarrhea as the reference group</w:t>
      </w:r>
      <w:r w:rsidR="00986663">
        <w:rPr>
          <w:rFonts w:cs="Times New Roman"/>
        </w:rPr>
        <w:t xml:space="preserve"> (</w:t>
      </w:r>
      <w:r w:rsidR="00986663" w:rsidRPr="00986663">
        <w:rPr>
          <w:rFonts w:cs="Times New Roman"/>
          <w:b/>
        </w:rPr>
        <w:t>Table 3</w:t>
      </w:r>
      <w:r w:rsidR="00986663">
        <w:rPr>
          <w:rFonts w:cs="Times New Roman"/>
        </w:rPr>
        <w:t>)</w:t>
      </w:r>
      <w:r w:rsidRPr="00D709DF">
        <w:rPr>
          <w:rFonts w:cs="Times New Roman"/>
        </w:rPr>
        <w:t xml:space="preserve">. </w:t>
      </w:r>
    </w:p>
    <w:p w14:paraId="0D01B523" w14:textId="77777777" w:rsidR="00A12E8C" w:rsidRPr="00D709DF" w:rsidRDefault="00A12E8C" w:rsidP="00793C7A">
      <w:pPr>
        <w:rPr>
          <w:rFonts w:cs="Times New Roman"/>
        </w:rPr>
      </w:pPr>
      <w:r w:rsidRPr="00D709DF">
        <w:rPr>
          <w:rFonts w:cs="Times New Roman"/>
        </w:rPr>
        <w:t xml:space="preserve">For stunting, high BLL without diarrhea was associated with a higher prevalence compared with the reference group (aPR = 1.11, 95% CI 1.02–1.21). The prevalence ratio for children with both high BLL and recent diarrhea was 1.13 (95% CI 0.94–1.37). The estimate for low BLL with diarrhea was 1.03 (95% CI 0.79–1.34). </w:t>
      </w:r>
    </w:p>
    <w:p w14:paraId="158EAACD" w14:textId="77777777" w:rsidR="00A12E8C" w:rsidRPr="00D709DF" w:rsidRDefault="00A12E8C" w:rsidP="00793C7A">
      <w:pPr>
        <w:rPr>
          <w:rFonts w:cs="Times New Roman"/>
        </w:rPr>
      </w:pPr>
      <w:r w:rsidRPr="00D709DF">
        <w:rPr>
          <w:rFonts w:cs="Times New Roman"/>
        </w:rPr>
        <w:t xml:space="preserve">For wasting, the corresponding aPR was 1.16 (95% CI 1.02–1.32) among children with high BLL without diarrhea and 1.49 (95% CI 1.14–1.95) among children with both high BLL and recent diarrhea. The low-BLL/diarrhea group had an aPR of 1.30 (95% CI 0.91–1.85). </w:t>
      </w:r>
    </w:p>
    <w:p w14:paraId="1D3B3EF6" w14:textId="77777777" w:rsidR="00A12E8C" w:rsidRPr="00D709DF" w:rsidRDefault="00A12E8C" w:rsidP="00793C7A">
      <w:pPr>
        <w:rPr>
          <w:rFonts w:cs="Times New Roman"/>
        </w:rPr>
      </w:pPr>
      <w:r w:rsidRPr="00D709DF">
        <w:rPr>
          <w:rFonts w:cs="Times New Roman"/>
        </w:rPr>
        <w:t xml:space="preserve">For underweight, high BLL without diarrhea was associated with an aPR of 1.08 (95% CI 0.99–1.18), whereas children with both high BLL and recent diarrhea had an aPR of 1.29 (95% CI 1.07–1.56). The corresponding estimate for low BLL with diarrhea was 1.09 (95% CI 0.84–1.41). </w:t>
      </w:r>
    </w:p>
    <w:p w14:paraId="40E36D30" w14:textId="77777777" w:rsidR="00B86848" w:rsidRPr="00E3519B" w:rsidRDefault="00B86848" w:rsidP="00B86848">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Times New Roman" w:hAnsi="Times New Roman" w:cs="Times New Roman"/>
          <w:i w:val="0"/>
        </w:rPr>
      </w:pPr>
      <w:r w:rsidRPr="00E3519B">
        <w:rPr>
          <w:rFonts w:ascii="Times New Roman" w:hAnsi="Times New Roman" w:cs="Times New Roman"/>
          <w:i w:val="0"/>
        </w:rPr>
        <w:lastRenderedPageBreak/>
        <w:t>Table 3. Survey-weighted adjusted prevalence ratios (aPRs) evaluating joint blood lead and diarrheal morbidity on clinical malnutrition (N = 10,507)</w:t>
      </w:r>
    </w:p>
    <w:tbl>
      <w:tblPr>
        <w:tblW w:w="10512" w:type="dxa"/>
        <w:jc w:val="center"/>
        <w:tblLayout w:type="fixed"/>
        <w:tblLook w:val="0420" w:firstRow="1" w:lastRow="0" w:firstColumn="0" w:lastColumn="0" w:noHBand="0" w:noVBand="1"/>
      </w:tblPr>
      <w:tblGrid>
        <w:gridCol w:w="3024"/>
        <w:gridCol w:w="1872"/>
        <w:gridCol w:w="1872"/>
        <w:gridCol w:w="1872"/>
        <w:gridCol w:w="1872"/>
      </w:tblGrid>
      <w:tr w:rsidR="00B86848" w:rsidRPr="00D709DF" w14:paraId="232BA482" w14:textId="77777777" w:rsidTr="00A33074">
        <w:trPr>
          <w:tblHeader/>
          <w:jc w:val="center"/>
        </w:trPr>
        <w:tc>
          <w:tcPr>
            <w:tcW w:w="30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BDD300"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b/>
                <w:color w:val="000000"/>
                <w:sz w:val="22"/>
              </w:rPr>
            </w:pPr>
            <w:r w:rsidRPr="00D709DF">
              <w:rPr>
                <w:rFonts w:eastAsia="Times New Roman" w:cs="Times New Roman"/>
                <w:b/>
                <w:color w:val="000000"/>
                <w:sz w:val="22"/>
              </w:rPr>
              <w:t>Clinical Malnutrition Endpoint</w:t>
            </w:r>
          </w:p>
        </w:tc>
        <w:tc>
          <w:tcPr>
            <w:tcW w:w="187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0546783"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 w:val="22"/>
              </w:rPr>
            </w:pPr>
            <w:r w:rsidRPr="00D709DF">
              <w:rPr>
                <w:rFonts w:eastAsia="Times New Roman" w:cs="Times New Roman"/>
                <w:b/>
                <w:color w:val="000000"/>
                <w:sz w:val="22"/>
              </w:rPr>
              <w:t>Reference (00)</w:t>
            </w:r>
            <w:r w:rsidRPr="00D709DF">
              <w:rPr>
                <w:rFonts w:eastAsia="Times New Roman" w:cs="Times New Roman"/>
                <w:b/>
                <w:color w:val="000000"/>
                <w:sz w:val="22"/>
              </w:rPr>
              <w:br/>
              <w:t>Low BLL, No Diarrhea</w:t>
            </w:r>
          </w:p>
        </w:tc>
        <w:tc>
          <w:tcPr>
            <w:tcW w:w="187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113F57D"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 w:val="22"/>
              </w:rPr>
            </w:pPr>
            <w:r w:rsidRPr="00D709DF">
              <w:rPr>
                <w:rFonts w:eastAsia="Times New Roman" w:cs="Times New Roman"/>
                <w:b/>
                <w:color w:val="000000"/>
                <w:sz w:val="22"/>
              </w:rPr>
              <w:t>aPR (01)</w:t>
            </w:r>
            <w:r w:rsidRPr="00D709DF">
              <w:rPr>
                <w:rFonts w:eastAsia="Times New Roman" w:cs="Times New Roman"/>
                <w:b/>
                <w:color w:val="000000"/>
                <w:sz w:val="22"/>
              </w:rPr>
              <w:br/>
              <w:t>Low BLL + Diarrhea</w:t>
            </w:r>
          </w:p>
        </w:tc>
        <w:tc>
          <w:tcPr>
            <w:tcW w:w="187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5BDA1A4"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 w:val="22"/>
              </w:rPr>
            </w:pPr>
            <w:r w:rsidRPr="00D709DF">
              <w:rPr>
                <w:rFonts w:eastAsia="Times New Roman" w:cs="Times New Roman"/>
                <w:b/>
                <w:color w:val="000000"/>
                <w:sz w:val="22"/>
              </w:rPr>
              <w:t>aPR (10)</w:t>
            </w:r>
            <w:r w:rsidRPr="00D709DF">
              <w:rPr>
                <w:rFonts w:eastAsia="Times New Roman" w:cs="Times New Roman"/>
                <w:b/>
                <w:color w:val="000000"/>
                <w:sz w:val="22"/>
              </w:rPr>
              <w:br/>
              <w:t>High BLL, No Diarrhea</w:t>
            </w:r>
          </w:p>
        </w:tc>
        <w:tc>
          <w:tcPr>
            <w:tcW w:w="1872"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EED343"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 w:val="22"/>
              </w:rPr>
            </w:pPr>
            <w:r w:rsidRPr="00D709DF">
              <w:rPr>
                <w:rFonts w:eastAsia="Times New Roman" w:cs="Times New Roman"/>
                <w:b/>
                <w:color w:val="000000"/>
                <w:sz w:val="22"/>
              </w:rPr>
              <w:t>aPR (11)</w:t>
            </w:r>
            <w:r w:rsidRPr="00D709DF">
              <w:rPr>
                <w:rFonts w:eastAsia="Times New Roman" w:cs="Times New Roman"/>
                <w:b/>
                <w:color w:val="000000"/>
                <w:sz w:val="22"/>
              </w:rPr>
              <w:br/>
              <w:t>High BLL + Diarrhea</w:t>
            </w:r>
          </w:p>
        </w:tc>
      </w:tr>
      <w:tr w:rsidR="00B86848" w:rsidRPr="00D709DF" w14:paraId="510187BA" w14:textId="77777777" w:rsidTr="00A33074">
        <w:trPr>
          <w:jc w:val="center"/>
        </w:trPr>
        <w:tc>
          <w:tcPr>
            <w:tcW w:w="302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2C9AB"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r w:rsidRPr="00D709DF">
              <w:rPr>
                <w:rFonts w:eastAsia="Times New Roman" w:cs="Times New Roman"/>
                <w:color w:val="000000"/>
                <w:sz w:val="22"/>
              </w:rPr>
              <w:t>Stunting (HAZ &lt; -2 SD)</w:t>
            </w:r>
          </w:p>
        </w:tc>
        <w:tc>
          <w:tcPr>
            <w:tcW w:w="18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F9908"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1.00 (Reference)</w:t>
            </w:r>
          </w:p>
        </w:tc>
        <w:tc>
          <w:tcPr>
            <w:tcW w:w="18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EC809"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1.03 (0.79, 1.34)</w:t>
            </w:r>
          </w:p>
        </w:tc>
        <w:tc>
          <w:tcPr>
            <w:tcW w:w="18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CCC1F"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1.11 (1.02, 1.21)</w:t>
            </w:r>
          </w:p>
        </w:tc>
        <w:tc>
          <w:tcPr>
            <w:tcW w:w="1872"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FACB5"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1.13 (0.94, 1.37)</w:t>
            </w:r>
          </w:p>
        </w:tc>
      </w:tr>
      <w:tr w:rsidR="00B86848" w:rsidRPr="00D709DF" w14:paraId="32A57D40" w14:textId="77777777" w:rsidTr="00A33074">
        <w:trPr>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0BA98"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r w:rsidRPr="00D709DF">
              <w:rPr>
                <w:rFonts w:eastAsia="Times New Roman" w:cs="Times New Roman"/>
                <w:color w:val="000000"/>
                <w:sz w:val="22"/>
              </w:rPr>
              <w:t>Wasting (WHZ &lt; -2 SD)</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332C1"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1.00 (Reference)</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F18A4"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1.30 (0.91, 1.85)</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10F3D"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1.16 (1.02, 1.32)</w:t>
            </w:r>
          </w:p>
        </w:tc>
        <w:tc>
          <w:tcPr>
            <w:tcW w:w="18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271D2"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1.49 (1.14, 1.95)</w:t>
            </w:r>
          </w:p>
        </w:tc>
      </w:tr>
      <w:tr w:rsidR="00B86848" w:rsidRPr="00D709DF" w14:paraId="568BB47D" w14:textId="77777777" w:rsidTr="00A33074">
        <w:trPr>
          <w:jc w:val="center"/>
        </w:trPr>
        <w:tc>
          <w:tcPr>
            <w:tcW w:w="30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C2D2AD"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 w:val="22"/>
              </w:rPr>
            </w:pPr>
            <w:r w:rsidRPr="00D709DF">
              <w:rPr>
                <w:rFonts w:eastAsia="Times New Roman" w:cs="Times New Roman"/>
                <w:color w:val="000000"/>
                <w:sz w:val="22"/>
              </w:rPr>
              <w:t>Underweight (WAZ &lt; -2 SD)</w:t>
            </w:r>
          </w:p>
        </w:tc>
        <w:tc>
          <w:tcPr>
            <w:tcW w:w="187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A18E2D4"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1.00 (Reference)</w:t>
            </w:r>
          </w:p>
        </w:tc>
        <w:tc>
          <w:tcPr>
            <w:tcW w:w="187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C2D0C2"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1.09 (0.84, 1.41)</w:t>
            </w:r>
          </w:p>
        </w:tc>
        <w:tc>
          <w:tcPr>
            <w:tcW w:w="187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7CF721F"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1.08 (0.99, 1.18)</w:t>
            </w:r>
          </w:p>
        </w:tc>
        <w:tc>
          <w:tcPr>
            <w:tcW w:w="1872"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C5A12AF" w14:textId="77777777" w:rsidR="00B86848" w:rsidRPr="00D709DF" w:rsidRDefault="00B86848"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22"/>
              </w:rPr>
            </w:pPr>
            <w:r w:rsidRPr="00D709DF">
              <w:rPr>
                <w:rFonts w:eastAsia="Times New Roman" w:cs="Times New Roman"/>
                <w:color w:val="000000"/>
                <w:sz w:val="22"/>
              </w:rPr>
              <w:t>1.29 (1.07, 1.56)</w:t>
            </w:r>
          </w:p>
        </w:tc>
      </w:tr>
      <w:tr w:rsidR="00B86848" w:rsidRPr="00D709DF" w14:paraId="0D7AAD4C" w14:textId="77777777" w:rsidTr="00A33074">
        <w:trPr>
          <w:jc w:val="center"/>
        </w:trPr>
        <w:tc>
          <w:tcPr>
            <w:tcW w:w="10512" w:type="dxa"/>
            <w:gridSpan w:val="5"/>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98156C" w14:textId="2B9A638A" w:rsidR="00B86848" w:rsidRPr="00E3519B" w:rsidRDefault="00B86848" w:rsidP="008E6D3A">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 w:val="22"/>
              </w:rPr>
            </w:pPr>
            <w:r w:rsidRPr="00E3519B">
              <w:rPr>
                <w:rFonts w:eastAsia="Arial" w:cs="Times New Roman"/>
                <w:color w:val="000000"/>
                <w:sz w:val="20"/>
              </w:rPr>
              <w:t xml:space="preserve">Elevated blood lead level (High BLL) is dichotomized at </w:t>
            </w:r>
            <w:r w:rsidR="006F1D9E">
              <w:rPr>
                <w:rFonts w:eastAsia="Arial" w:cs="Times New Roman"/>
                <w:color w:val="000000"/>
                <w:sz w:val="20"/>
              </w:rPr>
              <w:t>≥</w:t>
            </w:r>
            <w:r w:rsidRPr="00E3519B">
              <w:rPr>
                <w:rFonts w:eastAsia="Arial" w:cs="Times New Roman"/>
                <w:color w:val="000000"/>
                <w:sz w:val="20"/>
              </w:rPr>
              <w:t xml:space="preserve">3.5 </w:t>
            </w:r>
            <w:r w:rsidR="006F1D9E">
              <w:rPr>
                <w:rFonts w:eastAsia="Arial" w:cs="Times New Roman"/>
                <w:color w:val="000000"/>
                <w:sz w:val="20"/>
              </w:rPr>
              <w:t xml:space="preserve">µg/dL </w:t>
            </w:r>
            <w:r w:rsidRPr="00E3519B">
              <w:rPr>
                <w:rFonts w:eastAsia="Arial" w:cs="Times New Roman"/>
                <w:color w:val="000000"/>
                <w:sz w:val="20"/>
              </w:rPr>
              <w:t xml:space="preserve"> according to the US CDC Blood Lead Reference Value. Models adjust for child age, sex, hemoglobin, maternal/household head education, wealth quintile, residence, division, wall paint, drinking water, sanitation, and handwashing facilities.</w:t>
            </w:r>
          </w:p>
        </w:tc>
      </w:tr>
    </w:tbl>
    <w:p w14:paraId="572C6F62" w14:textId="199070AB" w:rsidR="008F19F2" w:rsidRPr="00E3519B" w:rsidRDefault="00A33074" w:rsidP="00A33074">
      <w:pPr>
        <w:pStyle w:val="TableCaption"/>
        <w:keepNext/>
        <w:pBdr>
          <w:top w:val="none" w:sz="0" w:space="0" w:color="000000"/>
          <w:left w:val="none" w:sz="0" w:space="0" w:color="000000"/>
          <w:bottom w:val="none" w:sz="0" w:space="0" w:color="000000"/>
          <w:right w:val="none" w:sz="0" w:space="0" w:color="000000"/>
        </w:pBdr>
        <w:spacing w:before="60" w:after="60"/>
        <w:ind w:left="60" w:right="60"/>
        <w:rPr>
          <w:rFonts w:ascii="Times New Roman" w:hAnsi="Times New Roman" w:cs="Times New Roman"/>
          <w:i w:val="0"/>
        </w:rPr>
      </w:pPr>
      <w:r w:rsidRPr="00E3519B">
        <w:rPr>
          <w:rFonts w:ascii="Times New Roman" w:hAnsi="Times New Roman" w:cs="Times New Roman"/>
          <w:i w:val="0"/>
        </w:rPr>
        <w:t>Table 4. Additive-Scale Interaction (Departure from Additivity) between elevated blood lead and recent diarrhea (N = 10,507)</w:t>
      </w:r>
    </w:p>
    <w:tbl>
      <w:tblPr>
        <w:tblW w:w="9936" w:type="dxa"/>
        <w:jc w:val="center"/>
        <w:tblLayout w:type="fixed"/>
        <w:tblLook w:val="0420" w:firstRow="1" w:lastRow="0" w:firstColumn="0" w:lastColumn="0" w:noHBand="0" w:noVBand="1"/>
      </w:tblPr>
      <w:tblGrid>
        <w:gridCol w:w="3024"/>
        <w:gridCol w:w="2304"/>
        <w:gridCol w:w="2304"/>
        <w:gridCol w:w="2304"/>
      </w:tblGrid>
      <w:tr w:rsidR="00A33074" w:rsidRPr="00F34A13" w14:paraId="7D5306D7" w14:textId="77777777" w:rsidTr="00F34A13">
        <w:trPr>
          <w:tblHeader/>
          <w:jc w:val="center"/>
        </w:trPr>
        <w:tc>
          <w:tcPr>
            <w:tcW w:w="30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212B51"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b/>
                <w:color w:val="000000"/>
                <w:szCs w:val="23"/>
              </w:rPr>
            </w:pPr>
            <w:r w:rsidRPr="00F34A13">
              <w:rPr>
                <w:rFonts w:eastAsia="Times New Roman" w:cs="Times New Roman"/>
                <w:b/>
                <w:color w:val="000000"/>
                <w:szCs w:val="23"/>
              </w:rPr>
              <w:t>Clinical Malnutrition Endpoint</w:t>
            </w:r>
          </w:p>
        </w:tc>
        <w:tc>
          <w:tcPr>
            <w:tcW w:w="230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18789C1"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Cs w:val="23"/>
              </w:rPr>
            </w:pPr>
            <w:r w:rsidRPr="00F34A13">
              <w:rPr>
                <w:rFonts w:eastAsia="Times New Roman" w:cs="Times New Roman"/>
                <w:b/>
                <w:color w:val="000000"/>
                <w:szCs w:val="23"/>
              </w:rPr>
              <w:t>RERI</w:t>
            </w:r>
            <w:r w:rsidRPr="00F34A13">
              <w:rPr>
                <w:rFonts w:eastAsia="Times New Roman" w:cs="Times New Roman"/>
                <w:b/>
                <w:color w:val="000000"/>
                <w:szCs w:val="23"/>
              </w:rPr>
              <w:br/>
              <w:t>(95% CI)</w:t>
            </w:r>
          </w:p>
        </w:tc>
        <w:tc>
          <w:tcPr>
            <w:tcW w:w="230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BCAE52"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Cs w:val="23"/>
              </w:rPr>
            </w:pPr>
            <w:r w:rsidRPr="00F34A13">
              <w:rPr>
                <w:rFonts w:eastAsia="Times New Roman" w:cs="Times New Roman"/>
                <w:b/>
                <w:color w:val="000000"/>
                <w:szCs w:val="23"/>
              </w:rPr>
              <w:t>AP</w:t>
            </w:r>
            <w:r w:rsidRPr="00F34A13">
              <w:rPr>
                <w:rFonts w:eastAsia="Times New Roman" w:cs="Times New Roman"/>
                <w:b/>
                <w:color w:val="000000"/>
                <w:szCs w:val="23"/>
              </w:rPr>
              <w:br/>
              <w:t>(95% CI)</w:t>
            </w:r>
          </w:p>
        </w:tc>
        <w:tc>
          <w:tcPr>
            <w:tcW w:w="230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C784746"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b/>
                <w:color w:val="000000"/>
                <w:szCs w:val="23"/>
              </w:rPr>
            </w:pPr>
            <w:r w:rsidRPr="00F34A13">
              <w:rPr>
                <w:rFonts w:eastAsia="Times New Roman" w:cs="Times New Roman"/>
                <w:b/>
                <w:color w:val="000000"/>
                <w:szCs w:val="23"/>
              </w:rPr>
              <w:t>Synergy Index S</w:t>
            </w:r>
            <w:r w:rsidRPr="00F34A13">
              <w:rPr>
                <w:rFonts w:eastAsia="Times New Roman" w:cs="Times New Roman"/>
                <w:b/>
                <w:color w:val="000000"/>
                <w:szCs w:val="23"/>
              </w:rPr>
              <w:br/>
              <w:t>(95% CI)</w:t>
            </w:r>
          </w:p>
        </w:tc>
      </w:tr>
      <w:tr w:rsidR="00A33074" w:rsidRPr="00F34A13" w14:paraId="2C761D2B" w14:textId="77777777" w:rsidTr="00F34A13">
        <w:trPr>
          <w:jc w:val="center"/>
        </w:trPr>
        <w:tc>
          <w:tcPr>
            <w:tcW w:w="302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A7212"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Cs w:val="23"/>
              </w:rPr>
            </w:pPr>
            <w:r w:rsidRPr="00F34A13">
              <w:rPr>
                <w:rFonts w:eastAsia="Times New Roman" w:cs="Times New Roman"/>
                <w:color w:val="000000"/>
                <w:szCs w:val="23"/>
              </w:rPr>
              <w:t>Stunting (HAZ &lt; -2 SD)</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70211"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Cs w:val="23"/>
              </w:rPr>
            </w:pPr>
            <w:r w:rsidRPr="00F34A13">
              <w:rPr>
                <w:rFonts w:eastAsia="Times New Roman" w:cs="Times New Roman"/>
                <w:color w:val="000000"/>
                <w:szCs w:val="23"/>
              </w:rPr>
              <w:t>-0.00 (-0.34, 0.34)</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724CF"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Cs w:val="23"/>
              </w:rPr>
            </w:pPr>
            <w:r w:rsidRPr="00F34A13">
              <w:rPr>
                <w:rFonts w:eastAsia="Times New Roman" w:cs="Times New Roman"/>
                <w:color w:val="000000"/>
                <w:szCs w:val="23"/>
              </w:rPr>
              <w:t>-0.3% (-30.3%, 29.7%)</w:t>
            </w:r>
          </w:p>
        </w:tc>
        <w:tc>
          <w:tcPr>
            <w:tcW w:w="2304"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C02D9"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Cs w:val="23"/>
              </w:rPr>
            </w:pPr>
            <w:r w:rsidRPr="00F34A13">
              <w:rPr>
                <w:rFonts w:eastAsia="Times New Roman" w:cs="Times New Roman"/>
                <w:color w:val="000000"/>
                <w:szCs w:val="23"/>
              </w:rPr>
              <w:t>0.98 (0.08, 12.02)</w:t>
            </w:r>
          </w:p>
        </w:tc>
      </w:tr>
      <w:tr w:rsidR="00A33074" w:rsidRPr="00F34A13" w14:paraId="29AECAA1" w14:textId="77777777" w:rsidTr="00F34A13">
        <w:trPr>
          <w:jc w:val="center"/>
        </w:trPr>
        <w:tc>
          <w:tcPr>
            <w:tcW w:w="30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9C865"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Cs w:val="23"/>
              </w:rPr>
            </w:pPr>
            <w:r w:rsidRPr="00F34A13">
              <w:rPr>
                <w:rFonts w:eastAsia="Times New Roman" w:cs="Times New Roman"/>
                <w:color w:val="000000"/>
                <w:szCs w:val="23"/>
              </w:rPr>
              <w:t>Wasting (WHZ &lt; -2 SD)</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9B95D"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Cs w:val="23"/>
              </w:rPr>
            </w:pPr>
            <w:r w:rsidRPr="00F34A13">
              <w:rPr>
                <w:rFonts w:eastAsia="Times New Roman" w:cs="Times New Roman"/>
                <w:color w:val="000000"/>
                <w:szCs w:val="23"/>
              </w:rPr>
              <w:t>0.03 (-0.55, 0.62)</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E321"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Cs w:val="23"/>
              </w:rPr>
            </w:pPr>
            <w:r w:rsidRPr="00F34A13">
              <w:rPr>
                <w:rFonts w:eastAsia="Times New Roman" w:cs="Times New Roman"/>
                <w:color w:val="000000"/>
                <w:szCs w:val="23"/>
              </w:rPr>
              <w:t>2.3% (-36.5%, 41.2%)</w:t>
            </w:r>
          </w:p>
        </w:tc>
        <w:tc>
          <w:tcPr>
            <w:tcW w:w="23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E2143"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Cs w:val="23"/>
              </w:rPr>
            </w:pPr>
            <w:r w:rsidRPr="00F34A13">
              <w:rPr>
                <w:rFonts w:eastAsia="Times New Roman" w:cs="Times New Roman"/>
                <w:color w:val="000000"/>
                <w:szCs w:val="23"/>
              </w:rPr>
              <w:t>1.08 (0.31, 3.73)</w:t>
            </w:r>
          </w:p>
        </w:tc>
      </w:tr>
      <w:tr w:rsidR="00A33074" w:rsidRPr="00F34A13" w14:paraId="7CAA699F" w14:textId="77777777" w:rsidTr="00F34A13">
        <w:trPr>
          <w:jc w:val="center"/>
        </w:trPr>
        <w:tc>
          <w:tcPr>
            <w:tcW w:w="30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1A03A50"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rPr>
                <w:rFonts w:eastAsia="Times New Roman" w:cs="Times New Roman"/>
                <w:color w:val="000000"/>
                <w:szCs w:val="23"/>
              </w:rPr>
            </w:pPr>
            <w:r w:rsidRPr="00F34A13">
              <w:rPr>
                <w:rFonts w:eastAsia="Times New Roman" w:cs="Times New Roman"/>
                <w:color w:val="000000"/>
                <w:szCs w:val="23"/>
              </w:rPr>
              <w:t>Underweight (WAZ &lt; -2 SD)</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E9CEE6"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Cs w:val="23"/>
              </w:rPr>
            </w:pPr>
            <w:r w:rsidRPr="00F34A13">
              <w:rPr>
                <w:rFonts w:eastAsia="Times New Roman" w:cs="Times New Roman"/>
                <w:color w:val="000000"/>
                <w:szCs w:val="23"/>
              </w:rPr>
              <w:t>0.12 (-0.24, 0.48)</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B34478"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Cs w:val="23"/>
              </w:rPr>
            </w:pPr>
            <w:r w:rsidRPr="00F34A13">
              <w:rPr>
                <w:rFonts w:eastAsia="Times New Roman" w:cs="Times New Roman"/>
                <w:color w:val="000000"/>
                <w:szCs w:val="23"/>
              </w:rPr>
              <w:t>9.4% (-17.6%, 36.5%)</w:t>
            </w:r>
          </w:p>
        </w:tc>
        <w:tc>
          <w:tcPr>
            <w:tcW w:w="230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566D42" w14:textId="77777777" w:rsidR="00A33074" w:rsidRPr="00F34A13" w:rsidRDefault="00A33074" w:rsidP="008E6D3A">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Cs w:val="23"/>
              </w:rPr>
            </w:pPr>
            <w:r w:rsidRPr="00F34A13">
              <w:rPr>
                <w:rFonts w:eastAsia="Times New Roman" w:cs="Times New Roman"/>
                <w:color w:val="000000"/>
                <w:szCs w:val="23"/>
              </w:rPr>
              <w:t>1.71 (0.26, 11.12)</w:t>
            </w:r>
          </w:p>
        </w:tc>
      </w:tr>
      <w:tr w:rsidR="00A33074" w:rsidRPr="00F34A13" w14:paraId="73A3D69A" w14:textId="77777777" w:rsidTr="00F34A13">
        <w:trPr>
          <w:jc w:val="center"/>
        </w:trPr>
        <w:tc>
          <w:tcPr>
            <w:tcW w:w="9936"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0A2E123" w14:textId="77777777" w:rsidR="00A33074" w:rsidRPr="00E3519B" w:rsidRDefault="00A33074" w:rsidP="008E6D3A">
            <w:pPr>
              <w:pBdr>
                <w:top w:val="none" w:sz="0" w:space="0" w:color="000000"/>
                <w:left w:val="none" w:sz="0" w:space="0" w:color="000000"/>
                <w:bottom w:val="none" w:sz="0" w:space="0" w:color="000000"/>
                <w:right w:val="none" w:sz="0" w:space="0" w:color="000000"/>
              </w:pBdr>
              <w:spacing w:before="100" w:after="100"/>
              <w:ind w:left="100" w:right="100"/>
              <w:rPr>
                <w:rFonts w:eastAsia="Arial" w:cs="Times New Roman"/>
                <w:color w:val="000000"/>
                <w:szCs w:val="23"/>
              </w:rPr>
            </w:pPr>
            <w:r w:rsidRPr="00E3519B">
              <w:rPr>
                <w:rFonts w:eastAsia="Arial" w:cs="Times New Roman"/>
                <w:color w:val="000000"/>
                <w:sz w:val="20"/>
                <w:szCs w:val="23"/>
              </w:rPr>
              <w:t>Abbreviations: AP, Attributable Proportion; CI, Confidence Interval; RERI, Relative Excess Risk due to Interaction. Additive parameters were estimated using the delta method. RERI &gt; 0, AP &gt; 0, or S &gt; 1 indicates super-additivity (synergy); RERI = 0, AP = 0, or S = 1 denotes exact additivity.</w:t>
            </w:r>
          </w:p>
        </w:tc>
      </w:tr>
    </w:tbl>
    <w:p w14:paraId="4CE173F9" w14:textId="4813ACD8" w:rsidR="00A33074" w:rsidRPr="00F34A13" w:rsidRDefault="00F34A13" w:rsidP="00A12E8C">
      <w:pPr>
        <w:rPr>
          <w:rFonts w:cs="Times New Roman"/>
        </w:rPr>
      </w:pPr>
      <w:r w:rsidRPr="00D709DF">
        <w:rPr>
          <w:rFonts w:cs="Times New Roman"/>
        </w:rPr>
        <w:t>The highest observed prevalence of all three malnutrition outcomes occurred in the high-BLL/diarrhea group: 30.3% for stunting, 18.5% for wasting, and 32.8% for underweight</w:t>
      </w:r>
      <w:r w:rsidR="009D389C">
        <w:rPr>
          <w:rFonts w:cs="Times New Roman"/>
        </w:rPr>
        <w:t xml:space="preserve"> (</w:t>
      </w:r>
      <w:r w:rsidR="009D389C" w:rsidRPr="009D389C">
        <w:rPr>
          <w:rFonts w:cs="Times New Roman"/>
          <w:b/>
        </w:rPr>
        <w:t>Figure 3</w:t>
      </w:r>
      <w:r w:rsidR="009D389C">
        <w:rPr>
          <w:rFonts w:cs="Times New Roman"/>
        </w:rPr>
        <w:t>)</w:t>
      </w:r>
      <w:r w:rsidRPr="00D709DF">
        <w:rPr>
          <w:rFonts w:cs="Times New Roman"/>
        </w:rPr>
        <w:t xml:space="preserve">, compared with 23.6%, 13.2%, and 25.8%, respectively, in the low-BLL/no-diarrhea reference group. </w:t>
      </w:r>
    </w:p>
    <w:p w14:paraId="03BB46BC" w14:textId="7CDD7708" w:rsidR="00A12E8C" w:rsidRPr="00D709DF" w:rsidRDefault="00A12E8C" w:rsidP="00793C7A">
      <w:pPr>
        <w:pStyle w:val="Heading2"/>
      </w:pPr>
      <w:r w:rsidRPr="00D709DF">
        <w:t>3.5 Additive Interaction Between Elevated Blood Lead and Recent Diarrhea</w:t>
      </w:r>
    </w:p>
    <w:p w14:paraId="4295580A" w14:textId="63AB08D2" w:rsidR="00A12E8C" w:rsidRPr="00D709DF" w:rsidRDefault="00A12E8C" w:rsidP="00793C7A">
      <w:pPr>
        <w:rPr>
          <w:rFonts w:cs="Times New Roman"/>
        </w:rPr>
      </w:pPr>
      <w:r w:rsidRPr="00D709DF">
        <w:rPr>
          <w:rFonts w:cs="Times New Roman"/>
        </w:rPr>
        <w:t xml:space="preserve">To determine whether the combined exposure was associated with a departure from additivity, RERI, attributable proportion (AP), and the synergy index (S) </w:t>
      </w:r>
      <w:r w:rsidR="004B6369">
        <w:rPr>
          <w:rFonts w:cs="Times New Roman"/>
        </w:rPr>
        <w:t>were estimated (</w:t>
      </w:r>
      <w:r w:rsidR="004B6369" w:rsidRPr="004B6369">
        <w:rPr>
          <w:rFonts w:cs="Times New Roman"/>
          <w:b/>
        </w:rPr>
        <w:t>Table 4</w:t>
      </w:r>
      <w:r w:rsidR="004B6369">
        <w:rPr>
          <w:rFonts w:cs="Times New Roman"/>
        </w:rPr>
        <w:t>).</w:t>
      </w:r>
    </w:p>
    <w:p w14:paraId="765F44E2" w14:textId="77777777" w:rsidR="00A12E8C" w:rsidRPr="00D709DF" w:rsidRDefault="00A12E8C" w:rsidP="00793C7A">
      <w:pPr>
        <w:rPr>
          <w:rFonts w:cs="Times New Roman"/>
        </w:rPr>
      </w:pPr>
      <w:r w:rsidRPr="00D709DF">
        <w:rPr>
          <w:rFonts w:cs="Times New Roman"/>
        </w:rPr>
        <w:lastRenderedPageBreak/>
        <w:t>For stunting, RERI was −0.00 (95% CI −0.34 to 0.34), AP was −0.3% (95% CI −30.3% to 29.7%), and the synergy index was 0.98 (95% CI 0.08–12.02).</w:t>
      </w:r>
    </w:p>
    <w:p w14:paraId="3FE2765B" w14:textId="77777777" w:rsidR="00A12E8C" w:rsidRPr="00D709DF" w:rsidRDefault="00A12E8C" w:rsidP="00793C7A">
      <w:pPr>
        <w:rPr>
          <w:rFonts w:cs="Times New Roman"/>
        </w:rPr>
      </w:pPr>
      <w:r w:rsidRPr="00D709DF">
        <w:rPr>
          <w:rFonts w:cs="Times New Roman"/>
        </w:rPr>
        <w:t>For wasting, RERI was 0.03 (95% CI −0.55 to 0.62), AP was 2.3% (95% CI −36.5% to 41.2%), and S was 1.08 (95% CI 0.31–3.73).</w:t>
      </w:r>
    </w:p>
    <w:p w14:paraId="6DE35C65" w14:textId="77777777" w:rsidR="00A12E8C" w:rsidRPr="00D709DF" w:rsidRDefault="00A12E8C" w:rsidP="00793C7A">
      <w:pPr>
        <w:rPr>
          <w:rFonts w:cs="Times New Roman"/>
        </w:rPr>
      </w:pPr>
      <w:r w:rsidRPr="00D709DF">
        <w:rPr>
          <w:rFonts w:cs="Times New Roman"/>
        </w:rPr>
        <w:t xml:space="preserve">For underweight, RERI was 0.12 (95% CI −0.24 to 0.48), AP was 9.4% (95% CI −17.6% to 36.5%), and S was 1.71 (95% CI 0.26–11.12). </w:t>
      </w:r>
    </w:p>
    <w:p w14:paraId="465C78A4" w14:textId="77777777" w:rsidR="00A12E8C" w:rsidRPr="00D709DF" w:rsidRDefault="00A12E8C" w:rsidP="00793C7A">
      <w:pPr>
        <w:rPr>
          <w:rFonts w:cs="Times New Roman"/>
        </w:rPr>
      </w:pPr>
      <w:r w:rsidRPr="00D709DF">
        <w:rPr>
          <w:rFonts w:cs="Times New Roman"/>
        </w:rPr>
        <w:t xml:space="preserve">Because the confidence intervals for RERI and AP included zero and those for S included one for all three outcomes, there was no statistically detectable departure from additivity between elevated BLL and recent diarrhea. </w:t>
      </w:r>
    </w:p>
    <w:p w14:paraId="4C51AB42" w14:textId="3B3D578E" w:rsidR="00793C7A" w:rsidRDefault="002E3D3A" w:rsidP="00581649">
      <w:pPr>
        <w:pStyle w:val="ListofFigures"/>
        <w:rPr>
          <w:rFonts w:cs="Times New Roman"/>
          <w:noProof/>
        </w:rPr>
      </w:pPr>
      <w:bookmarkStart w:id="4" w:name="_Toc239436146"/>
      <w:r w:rsidRPr="00D709DF">
        <w:rPr>
          <w:rFonts w:cs="Times New Roman"/>
        </w:rPr>
        <w:t xml:space="preserve">Figure 3. </w:t>
      </w:r>
      <w:bookmarkEnd w:id="4"/>
      <w:r w:rsidR="001B6503" w:rsidRPr="001B6503">
        <w:rPr>
          <w:rFonts w:cs="Times New Roman"/>
        </w:rPr>
        <w:t>Survey-weighted prevalence of clinical undernutrition across joint blood lead and recent diarrhea exposure categories: (A) Stunting (HAZ &lt; -2 SD), (B) Wasting (WHZ &lt; -2 SD), and (C) Underweight (WAZ &lt; -2 SD) (N = 10,507). Error bars denote 95% confidence intervals</w:t>
      </w:r>
      <w:r w:rsidR="006E65A2">
        <w:rPr>
          <w:rFonts w:cs="Times New Roman"/>
        </w:rPr>
        <w:t>.</w:t>
      </w:r>
    </w:p>
    <w:p w14:paraId="650A01E4" w14:textId="1A9762B9" w:rsidR="00571B31" w:rsidRPr="00571B31" w:rsidRDefault="00646F5D" w:rsidP="00581649">
      <w:pPr>
        <w:pStyle w:val="ListofFigures"/>
        <w:rPr>
          <w:rFonts w:cs="Times New Roman"/>
          <w:b w:val="0"/>
        </w:rPr>
      </w:pPr>
      <w:r>
        <w:rPr>
          <w:rFonts w:cs="Times New Roman"/>
          <w:b w:val="0"/>
          <w:noProof/>
        </w:rPr>
        <w:drawing>
          <wp:inline distT="0" distB="0" distL="0" distR="0" wp14:anchorId="3CB3058F" wp14:editId="5F411966">
            <wp:extent cx="5361710" cy="1965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3_Labels_Inside_Ba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9348" cy="1968760"/>
                    </a:xfrm>
                    <a:prstGeom prst="rect">
                      <a:avLst/>
                    </a:prstGeom>
                  </pic:spPr>
                </pic:pic>
              </a:graphicData>
            </a:graphic>
          </wp:inline>
        </w:drawing>
      </w:r>
      <w:bookmarkStart w:id="5" w:name="_GoBack"/>
      <w:bookmarkEnd w:id="5"/>
    </w:p>
    <w:p w14:paraId="6C81DE77" w14:textId="73D84EBD" w:rsidR="00A12E8C" w:rsidRPr="00D709DF" w:rsidRDefault="00A12E8C" w:rsidP="00793C7A">
      <w:pPr>
        <w:pStyle w:val="Heading2"/>
      </w:pPr>
      <w:r w:rsidRPr="00D709DF">
        <w:t>3.6 Sensitivity and Robustness Analyses</w:t>
      </w:r>
    </w:p>
    <w:p w14:paraId="0C37AA09" w14:textId="200C1B06" w:rsidR="0009134C" w:rsidRPr="00D709DF" w:rsidRDefault="00A171F7" w:rsidP="0009134C">
      <w:pPr>
        <w:rPr>
          <w:rFonts w:cs="Times New Roman"/>
        </w:rPr>
      </w:pPr>
      <w:r w:rsidRPr="00A171F7">
        <w:rPr>
          <w:rFonts w:cs="Times New Roman"/>
        </w:rPr>
        <w:t>Comparison of crude and fully adjusted models demonstrated changes in the magnitude of BLL coefficients after adjustment for demographic, socioeconomic, environmental, and household characteristics, supporting the importance of multivariable confounder control (</w:t>
      </w:r>
      <w:r w:rsidRPr="005F3AD3">
        <w:rPr>
          <w:rFonts w:cs="Times New Roman"/>
          <w:b/>
        </w:rPr>
        <w:t>Supplementary Table S1</w:t>
      </w:r>
      <w:r w:rsidRPr="00A171F7">
        <w:rPr>
          <w:rFonts w:cs="Times New Roman"/>
        </w:rPr>
        <w:t>). Survey-weighted logistic regression yielded estimates in the same direction as modified Poisson models, although odds ratios were larger than corresponding prevalence ratios for some outcomes (</w:t>
      </w:r>
      <w:r w:rsidRPr="005F3AD3">
        <w:rPr>
          <w:rFonts w:cs="Times New Roman"/>
          <w:b/>
        </w:rPr>
        <w:t>Supplementary Table S2</w:t>
      </w:r>
      <w:r w:rsidRPr="00A171F7">
        <w:rPr>
          <w:rFonts w:cs="Times New Roman"/>
        </w:rPr>
        <w:t>). Additional adjustment for drinking-water E. coli contamination was evaluated in the microbiologically tested subsample (</w:t>
      </w:r>
      <w:r w:rsidRPr="005F3AD3">
        <w:rPr>
          <w:rFonts w:cs="Times New Roman"/>
          <w:b/>
        </w:rPr>
        <w:t>Supplementary Table S3</w:t>
      </w:r>
      <w:r w:rsidRPr="00A171F7">
        <w:rPr>
          <w:rFonts w:cs="Times New Roman"/>
        </w:rPr>
        <w:t>). Multicollinearity diagnostics confirmed that all adjusted GVIF^(1/(2df)) values were &lt; 1.45 (equivalent to conventional VIF &lt; 2.1), well below the conservative threshold of 2.0 (VIF &lt; 4.0), demonstrating absence of severe collinearity (</w:t>
      </w:r>
      <w:r w:rsidRPr="005F3AD3">
        <w:rPr>
          <w:rFonts w:cs="Times New Roman"/>
          <w:b/>
        </w:rPr>
        <w:t>Supplementary Table S4</w:t>
      </w:r>
      <w:r w:rsidRPr="00A171F7">
        <w:rPr>
          <w:rFonts w:cs="Times New Roman"/>
        </w:rPr>
        <w:t>)</w:t>
      </w:r>
      <w:r w:rsidR="0009134C" w:rsidRPr="00D709DF">
        <w:rPr>
          <w:rFonts w:cs="Times New Roman"/>
        </w:rPr>
        <w:t>.</w:t>
      </w:r>
    </w:p>
    <w:p w14:paraId="4E82C2C2" w14:textId="72A00E0A" w:rsidR="0009134C" w:rsidRPr="00D709DF" w:rsidRDefault="00D85856" w:rsidP="0009134C">
      <w:pPr>
        <w:rPr>
          <w:rFonts w:cs="Times New Roman"/>
        </w:rPr>
      </w:pPr>
      <w:r w:rsidRPr="00D85856">
        <w:rPr>
          <w:rFonts w:cs="Times New Roman"/>
        </w:rPr>
        <w:t xml:space="preserve">Second, to address potential over-adjustment bias, a sensitivity analysis was conducted excluding venous hemoglobin from the primary multivariable linear model. The persistence of the BLL–HAZ </w:t>
      </w:r>
      <w:r w:rsidRPr="00D85856">
        <w:rPr>
          <w:rFonts w:cs="Times New Roman"/>
        </w:rPr>
        <w:lastRenderedPageBreak/>
        <w:t>association after exclusion of hemoglobin (Beta = -0.093, p &lt; 0.001) indicates that adjustment for hemoglobin did not materially account for the observed association</w:t>
      </w:r>
      <w:r w:rsidR="0009134C" w:rsidRPr="00D709DF">
        <w:rPr>
          <w:rFonts w:cs="Times New Roman"/>
        </w:rPr>
        <w:t>.</w:t>
      </w:r>
    </w:p>
    <w:p w14:paraId="7D3F9B59" w14:textId="1208344F" w:rsidR="0009134C" w:rsidRPr="00D709DF" w:rsidRDefault="00D72EFD" w:rsidP="00793C7A">
      <w:pPr>
        <w:rPr>
          <w:rFonts w:cs="Times New Roman"/>
        </w:rPr>
      </w:pPr>
      <w:r w:rsidRPr="00D72EFD">
        <w:rPr>
          <w:rFonts w:cs="Times New Roman"/>
        </w:rPr>
        <w:t>Finally, a categorical sensitivity analysis utilizing a higher threshold of ≥5.0 µg/dL yielded consistent findings. Compared to children with low BLL and no diarrhea, joint exposure to BLL ≥5.0 µg/dL and recent diarrhea was positively associated with stunting (aPR = 1.09, 95% CI: 0.85–1.39, p = 0.490), wasting (aPR = 1.36, 95% CI: 0.96–1.93, p = 0.087), and underweight (aPR = 1.27, 95% CI: 1.00–1.63, p = 0.054)</w:t>
      </w:r>
      <w:r w:rsidR="0009134C" w:rsidRPr="00D709DF">
        <w:rPr>
          <w:rFonts w:cs="Times New Roman"/>
        </w:rPr>
        <w:t>.</w:t>
      </w:r>
    </w:p>
    <w:p w14:paraId="53D62370" w14:textId="77777777" w:rsidR="00E966EF" w:rsidRPr="00D709DF" w:rsidRDefault="00E966EF" w:rsidP="004539B3">
      <w:pPr>
        <w:pStyle w:val="Heading2"/>
      </w:pPr>
      <w:r w:rsidRPr="00D709DF">
        <w:t>4. Discussion</w:t>
      </w:r>
    </w:p>
    <w:p w14:paraId="591A55C8" w14:textId="77777777" w:rsidR="00E966EF" w:rsidRPr="00D709DF" w:rsidRDefault="00E966EF" w:rsidP="004539B3">
      <w:pPr>
        <w:pStyle w:val="Heading2"/>
      </w:pPr>
      <w:r w:rsidRPr="00D709DF">
        <w:t>4.1 Principal Findings</w:t>
      </w:r>
    </w:p>
    <w:p w14:paraId="6259BF2F" w14:textId="77777777" w:rsidR="00E966EF" w:rsidRPr="00D709DF" w:rsidRDefault="00E966EF" w:rsidP="00E966EF">
      <w:pPr>
        <w:rPr>
          <w:rFonts w:cs="Times New Roman"/>
        </w:rPr>
      </w:pPr>
      <w:r w:rsidRPr="00D709DF">
        <w:rPr>
          <w:rFonts w:cs="Times New Roman"/>
        </w:rPr>
        <w:t>In this nationally representative analysis of Bangladeshi children aged 12–59 months, higher BLL was consistently associated with poorer anthropometric status, particularly lower HAZ and WAZ. The association with WHZ was weaker in the primary model but became statistically significant after additional adjustment for soil lead, cadmium, and arsenic. In contrast, recent diarrhea was not independently associated with HAZ, WHZ, or WAZ after covariate adjustment. We found no evidence that diarrhea significantly modified the association between BLL and any anthropometric z-score on the multiplicative scale. In the joint-exposure analysis, high BLL without recent diarrhea was associated with higher prevalence of stunting, wasting, and underweight, while high BLL with recent diarrhea was associated with wasting and underweight. However, estimates of RERI, AP, and S did not provide evidence of a statistically detectable departure from additivity. Taken together, these findings indicate a consistent association between lead exposure and poorer child nutritional status, but they do not support a statistically detectable interaction between elevated BLL and recent diarrhea.</w:t>
      </w:r>
    </w:p>
    <w:p w14:paraId="28084CA3" w14:textId="77777777" w:rsidR="00E966EF" w:rsidRPr="00D709DF" w:rsidRDefault="00E966EF" w:rsidP="004539B3">
      <w:pPr>
        <w:pStyle w:val="Heading2"/>
      </w:pPr>
      <w:r w:rsidRPr="00D709DF">
        <w:t>4.2 Comparison With Previous Evidence on Lead and Child Growth</w:t>
      </w:r>
    </w:p>
    <w:p w14:paraId="6170C588" w14:textId="6083E6A5" w:rsidR="00E966EF" w:rsidRPr="00D709DF" w:rsidRDefault="00E966EF" w:rsidP="00E966EF">
      <w:pPr>
        <w:rPr>
          <w:rFonts w:cs="Times New Roman"/>
        </w:rPr>
      </w:pPr>
      <w:r w:rsidRPr="00D709DF">
        <w:rPr>
          <w:rFonts w:cs="Times New Roman"/>
        </w:rPr>
        <w:t>The observed inverse association between BLL and HAZ is consistent with previous evidence from B</w:t>
      </w:r>
      <w:r w:rsidR="004539B3" w:rsidRPr="00D709DF">
        <w:rPr>
          <w:rFonts w:cs="Times New Roman"/>
        </w:rPr>
        <w:t>angladesh.</w:t>
      </w:r>
      <w:r w:rsidR="00EB31E3">
        <w:rPr>
          <w:rFonts w:cs="Times New Roman"/>
        </w:rPr>
        <w:t xml:space="preserve"> </w:t>
      </w:r>
      <w:r w:rsidR="00EB31E3">
        <w:rPr>
          <w:rFonts w:cs="Times New Roman"/>
        </w:rPr>
        <w:fldChar w:fldCharType="begin"/>
      </w:r>
      <w:r w:rsidR="00077D96">
        <w:rPr>
          <w:rFonts w:cs="Times New Roman"/>
        </w:rPr>
        <w:instrText xml:space="preserve"> ADDIN ZOTERO_ITEM CSL_CITATION {"citationID":"0ySzqYih","properties":{"unsorted":false,"formattedCitation":"[11]","plainCitation":"[11]","noteIndex":0},"citationItems":[{"id":95,"uris":["http://zotero.org/users/local/oLOhK0TY/items/VLLMP7EZ"],"itemData":{"id":95,"type":"article-journal","container-title":"Environmental Health","DOI":"10.1186/s12940-016-0190-4","ISSN":"1476-069X","issue":"1","journalAbbreviation":"Environ Health","language":"en","page":"103","source":"DOI.org (Crossref)","title":"Stunting is associated with blood lead concentration among Bangladeshi children aged 2-3 years","volume":"15","author":[{"family":"Gleason","given":"Kelsey M."},{"family":"Valeri","given":"Linda"},{"family":"Shankar","given":"A. H."},{"family":"Hasan","given":"Md Omar Sharif Ibne"},{"family":"Quamruzzaman","given":"Quazi"},{"family":"Rodrigues","given":"Ema G."},{"family":"Christiani","given":"David C."},{"family":"Wright","given":"Robert O."},{"family":"Bellinger","given":"David C."},{"family":"Mazumdar","given":"Maitreyi"}],"issued":{"date-parts":[["2016",12]]}}}],"schema":"https://github.com/citation-style-language/schema/raw/master/csl-citation.json"} </w:instrText>
      </w:r>
      <w:r w:rsidR="00EB31E3">
        <w:rPr>
          <w:rFonts w:cs="Times New Roman"/>
        </w:rPr>
        <w:fldChar w:fldCharType="separate"/>
      </w:r>
      <w:r w:rsidR="00077D96" w:rsidRPr="00077D96">
        <w:rPr>
          <w:rFonts w:cs="Times New Roman"/>
        </w:rPr>
        <w:t>[11]</w:t>
      </w:r>
      <w:r w:rsidR="00EB31E3">
        <w:rPr>
          <w:rFonts w:cs="Times New Roman"/>
        </w:rPr>
        <w:fldChar w:fldCharType="end"/>
      </w:r>
      <w:r w:rsidR="00EB31E3">
        <w:rPr>
          <w:rFonts w:cs="Times New Roman"/>
        </w:rPr>
        <w:t xml:space="preserve"> </w:t>
      </w:r>
      <w:r w:rsidRPr="00D709DF">
        <w:rPr>
          <w:rFonts w:cs="Times New Roman"/>
        </w:rPr>
        <w:t>reported that higher BLL was associated with increased odds of stunting among Bangladeshi children aged 2–3 years.</w:t>
      </w:r>
      <w:r w:rsidR="004539B3" w:rsidRPr="00D709DF">
        <w:rPr>
          <w:rFonts w:cs="Times New Roman"/>
        </w:rPr>
        <w:t xml:space="preserve"> Similarly, </w:t>
      </w:r>
      <w:r w:rsidR="00EB31E3">
        <w:rPr>
          <w:rFonts w:cs="Times New Roman"/>
        </w:rPr>
        <w:fldChar w:fldCharType="begin"/>
      </w:r>
      <w:r w:rsidR="00077D96">
        <w:rPr>
          <w:rFonts w:cs="Times New Roman"/>
        </w:rPr>
        <w:instrText xml:space="preserve"> ADDIN ZOTERO_ITEM CSL_CITATION {"citationID":"DpIGqIM5","properties":{"unsorted":false,"formattedCitation":"[13]","plainCitation":"[13]","noteIndex":0},"citationItems":[{"id":97,"uris":["http://zotero.org/users/local/oLOhK0TY/items/VXDYLSAE"],"itemData":{"id":97,"type":"article-journal","container-title":"PLOS ONE","DOI":"10.1371/journal.pone.0197856","ISSN":"1932-6203","issue":"5","journalAbbreviation":"PLoS ONE","language":"en","page":"e0197856","source":"DOI.org (Crossref)","title":"Examining the relationship between blood lead level and stunting, wasting and underweight- A cross-sectional study of children under 2 years-of-age in a Bangladeshi slum","volume":"13","author":[{"family":"Raihan","given":"Mohammad Jyoti"},{"family":"Briskin","given":"Emily"},{"family":"Mahfuz","given":"Mustafa"},{"family":"Islam","given":"M. Munirul"},{"family":"Mondal","given":"Dinesh"},{"family":"Hossain","given":"Md Iqbal"},{"family":"Ahmed","given":"A. M. Shamsir"},{"family":"Haque","given":"Rashidul"},{"family":"Ahmed","given":"Tahmeed"}],"editor":[{"family":"Rahman","given":"Mahfuzar"}],"issued":{"date-parts":[["2018",5,24]]}}}],"schema":"https://github.com/citation-style-language/schema/raw/master/csl-citation.json"} </w:instrText>
      </w:r>
      <w:r w:rsidR="00EB31E3">
        <w:rPr>
          <w:rFonts w:cs="Times New Roman"/>
        </w:rPr>
        <w:fldChar w:fldCharType="separate"/>
      </w:r>
      <w:r w:rsidR="00077D96" w:rsidRPr="00077D96">
        <w:rPr>
          <w:rFonts w:cs="Times New Roman"/>
        </w:rPr>
        <w:t>[13]</w:t>
      </w:r>
      <w:r w:rsidR="00EB31E3">
        <w:rPr>
          <w:rFonts w:cs="Times New Roman"/>
        </w:rPr>
        <w:fldChar w:fldCharType="end"/>
      </w:r>
      <w:r w:rsidRPr="00D709DF">
        <w:rPr>
          <w:rFonts w:cs="Times New Roman"/>
        </w:rPr>
        <w:t xml:space="preserve"> found associations between elevated BLL and stunting, wasting, and underweight among children living in a Bangladeshi urban slum. Our findings extend this evidence using a nationally representative sample and continuous BLL measurements, showing that higher lead exposure was associated with lower HAZ and WAZ across a broader population of children aged 12–59 months.</w:t>
      </w:r>
    </w:p>
    <w:p w14:paraId="3E56D4B6" w14:textId="123C47D4" w:rsidR="00E966EF" w:rsidRPr="00D709DF" w:rsidRDefault="00E966EF" w:rsidP="00E966EF">
      <w:pPr>
        <w:rPr>
          <w:rFonts w:cs="Times New Roman"/>
        </w:rPr>
      </w:pPr>
      <w:r>
        <w:t>The stronger association with HAZ than WHZ is also biologically and epidemiologically plausible. HAZ reflects attained linear growth and therefore captures longer-term growth faltering, whereas WHZ primarily reflects body proportionality and more recent changes in body mass [30]. The persistence of the BLL–HAZ association after adjustment for socioeconomic, household, nutritional, and environmental characteristics suggests that the relationship is not fully explained by the measured covariates. Nevertheless, because exposure and outcome were measured within a cross-sectional survey, residual confounding and reverse temporal relationships cannot be excluded.</w:t>
      </w:r>
    </w:p>
    <w:p w14:paraId="242B2FF2" w14:textId="77777777" w:rsidR="00E966EF" w:rsidRPr="00D709DF" w:rsidRDefault="00E966EF" w:rsidP="004539B3">
      <w:pPr>
        <w:pStyle w:val="Heading2"/>
      </w:pPr>
      <w:r w:rsidRPr="00D709DF">
        <w:t>4.3 Biological Plausibility of the Lead–Growth Association</w:t>
      </w:r>
    </w:p>
    <w:p w14:paraId="27DB2AFC" w14:textId="6729FA06" w:rsidR="00E966EF" w:rsidRPr="00D709DF" w:rsidRDefault="00E966EF" w:rsidP="00E966EF">
      <w:pPr>
        <w:rPr>
          <w:rFonts w:cs="Times New Roman"/>
        </w:rPr>
      </w:pPr>
      <w:r>
        <w:t>Several biological mechanisms may plausibly contribute to the observed association between lead exposure and impaired growth. Experimental studies have reported effects of lead on calcium homeostasis and calcium-dependent cellular processes, which are important for skeletal development [32], [33]. Lead has also been shown to alter bone cell function and osteocalcin production, providing a potential mechanism through which exposure could affect skeletal growth [32], [33]. Earlier clinical evidence additionally linked increased lead absorption with altered vitamin D metabolism and reduced 1,25-dihydroxyvitamin D in children [34]. These findings provide biological plausibility for an association between lead exposure and linear growth, although they do not establish that these mechanisms explain the associations observed in the present cross-sectional study.</w:t>
      </w:r>
    </w:p>
    <w:p w14:paraId="1E0CD7BF" w14:textId="38785896" w:rsidR="00E966EF" w:rsidRPr="00D709DF" w:rsidRDefault="00E966EF" w:rsidP="00E966EF">
      <w:pPr>
        <w:rPr>
          <w:rFonts w:cs="Times New Roman"/>
        </w:rPr>
      </w:pPr>
      <w:r w:rsidRPr="00D709DF">
        <w:rPr>
          <w:rFonts w:cs="Times New Roman"/>
        </w:rPr>
        <w:t>Lead exposure may also reflect broader environmental conditions associated with nutritional disadvantage. In Bangladesh, potential sources of childhood lead exposure include contaminated food products, household materials, and informal lead-aci</w:t>
      </w:r>
      <w:r w:rsidR="00A813BF">
        <w:rPr>
          <w:rFonts w:cs="Times New Roman"/>
        </w:rPr>
        <w:t>d battery recycling</w:t>
      </w:r>
      <w:r w:rsidR="009870DE">
        <w:rPr>
          <w:rFonts w:cs="Times New Roman"/>
        </w:rPr>
        <w:t xml:space="preserve"> </w:t>
      </w:r>
      <w:r w:rsidR="009870DE">
        <w:rPr>
          <w:rFonts w:cs="Times New Roman"/>
        </w:rPr>
        <w:fldChar w:fldCharType="begin"/>
      </w:r>
      <w:r w:rsidR="00077D96">
        <w:rPr>
          <w:rFonts w:cs="Times New Roman"/>
        </w:rPr>
        <w:instrText xml:space="preserve"> ADDIN ZOTERO_ITEM CSL_CITATION {"citationID":"oylsckch","properties":{"unsorted":false,"formattedCitation":"[8], [9]","plainCitation":"[8], [9]","noteIndex":0},"citationItems":[{"id":92,"uris":["http://zotero.org/users/local/oLOhK0TY/items/LIGJA7DF"],"itemData":{"id":92,"type":"article-journal","abstract":"Abstract\n            Lead (Pb) exposure is a major public health problem worldwide. Although high levels of Pb in blood in Bangladesh have been documented, the dominant Pb sources contributing to human exposure in rural Bangladesh have not been determined. Here, we first obtained blood from pregnant women from three rural Bangladeshi districts who were previously assessed by a case-control and sampling study, and we then conducted semistructured in-depth interviews to understand Pb exposure behavior and finally collected samples of the suspected Pb sources. We measured the Pb isotopic composition of both potential Pb sources and 45 blood samples in order to understand which of three sources predominate: (1) food from Pb-soldered cans, (2) turmeric, or (3) geophagous materials (clay, soil, or ash). The Pb isotope ratios of the three sources are distinct (p = 0.0001) and blood isotope ratios are most similar to turmeric. Elevated lead and chromium (Cr) concentrations in turmeric and a yellow pigment used in turmeric processing are consistent with reported consumption behavior that indicated turmeric as a primary contributor to blood Pb. The Pb isotopic composition analyses combined with a case-control and sampling approach provides evidence that turmeric adulterated with the yellow Pb-bearing pigment is the main Pb exposure source in these districts and illustrates the need to assess drivers and practices of turmeric adulteration, as well as the prevalence of adulteration across South Asia.","container-title":"Environmental Science &amp; Technology","DOI":"10.1021/acs.est.9b00744","ISSN":"0013-936X, 1520-5851","issue":"19","language":"en","license":"https://pubs.acs.org/page/policy/authorchoice_ccby_termsofuse.html","page":"11429-11436","source":"DOI.org (Crossref)","title":"Sources of Blood Lead Exposure in Rural Bangladesh","volume":"53","author":[{"family":"Forsyth","given":"Jenna E."},{"family":"Weaver","given":"Karrie L."},{"family":"Maher","given":"Kate"},{"family":"Islam","given":"M. Saiful"},{"family":"Raqib","given":"Rubhana"},{"family":"Rahman","given":"Mahbubur"},{"family":"Fendorf","given":"Scott"},{"family":"Luby","given":"Stephen P."}],"issued":{"date-parts":[["2019",10,1]]}}},{"id":93,"uris":["http://zotero.org/users/local/oLOhK0TY/items/RSNTWI6C"],"itemData":{"id":93,"type":"article-journal","abstract":"Background.\n              During the conduct of a cohort study intended to study the associations between mixed metal exposures and child health outcomes, we found that 78% of 309 children aged 20–40 months evaluated in the Munshiganj District of Bangladesh had blood lead concentrations ≥5 \n              µ\n              g/dL and 27% had concentrations ≥10 \n              µ\n              g/dL.\n              Hypothesis.\n              Environmental sources such as spices (e.g., turmeric, which has already faced recalls in Bangladesh due to high lead levels) may be a potential route of lead exposure.\n              Methods.\n              We conducted visits to the homes of 28 children randomly selected from among high and low blood lead concentration groups. During the visits, we administered a structured questionnaire and obtained soil, dust, rice, and spice samples. We obtained water samples from community water sources, as well as environmental samples from neighborhood businesses.\n              Results.\n              Lead concentrations in many turmeric samples were elevated, with lead concentrations as high as 483 ppm. Analyses showed high bioaccessibility of lead.\n              Conclusions.\n              Contamination of turmeric powder is a potentially important source of lead exposure in this population.","container-title":"Journal of Environmental and Public Health","DOI":"10.1155/2014/730636","ISSN":"1687-9805, 1687-9813","journalAbbreviation":"Journal of Environmental and Public Health","language":"en","license":"http://creativecommons.org/licenses/by/3.0/","page":"1-5","source":"DOI.org (Crossref)","title":"Contaminated Turmeric Is a Potential Source of Lead Exposure for Children in Rural Bangladesh","volume":"2014","author":[{"family":"Gleason","given":"Kelsey"},{"family":"Shine","given":"James P."},{"family":"Shobnam","given":"Nadia"},{"family":"Rokoff","given":"Lisa B."},{"family":"Suchanda","given":"Hafiza Sultana"},{"family":"Ibne Hasan","given":"Md Omar Sharif"},{"family":"Mostofa","given":"Golam"},{"family":"Amarasiriwardena","given":"Chitra"},{"family":"Quamruzzaman","given":"Quazi"},{"family":"Rahman","given":"Mahmuder"},{"family":"Kile","given":"Molly L."},{"family":"Bellinger","given":"David C."},{"family":"Christiani","given":"David C."},{"family":"Wright","given":"Robert O."},{"family":"Mazumdar","given":"Maitreyi"}],"issued":{"date-parts":[["2014"]]}}}],"schema":"https://github.com/citation-style-language/schema/raw/master/csl-citation.json"} </w:instrText>
      </w:r>
      <w:r w:rsidR="009870DE">
        <w:rPr>
          <w:rFonts w:cs="Times New Roman"/>
        </w:rPr>
        <w:fldChar w:fldCharType="separate"/>
      </w:r>
      <w:r w:rsidR="00077D96" w:rsidRPr="00077D96">
        <w:rPr>
          <w:rFonts w:cs="Times New Roman"/>
        </w:rPr>
        <w:t>[8], [9]</w:t>
      </w:r>
      <w:r w:rsidR="009870DE">
        <w:rPr>
          <w:rFonts w:cs="Times New Roman"/>
        </w:rPr>
        <w:fldChar w:fldCharType="end"/>
      </w:r>
      <w:r w:rsidRPr="00D709DF">
        <w:rPr>
          <w:rFonts w:cs="Times New Roman"/>
        </w:rPr>
        <w:t>. Therefore, BLL may partly capture cumulative environmental risk that co-occurs with socioeconomic and household conditions relevant to child growth. Although several such characteristics were included in the present models, unmeasured environmental and nutritional determinants may remain.</w:t>
      </w:r>
    </w:p>
    <w:p w14:paraId="6DBD77D3" w14:textId="77777777" w:rsidR="00E966EF" w:rsidRPr="00D709DF" w:rsidRDefault="00E966EF" w:rsidP="004539B3">
      <w:pPr>
        <w:pStyle w:val="Heading2"/>
      </w:pPr>
      <w:r w:rsidRPr="00D709DF">
        <w:t>4.4 Diarrhea, Enteric Dysfunction, and Child Growth</w:t>
      </w:r>
    </w:p>
    <w:p w14:paraId="18AAD7C2" w14:textId="20ACD6A4" w:rsidR="00E966EF" w:rsidRPr="00D709DF" w:rsidRDefault="00E966EF" w:rsidP="00E966EF">
      <w:pPr>
        <w:rPr>
          <w:rFonts w:cs="Times New Roman"/>
        </w:rPr>
      </w:pPr>
      <w:r w:rsidRPr="00D709DF">
        <w:rPr>
          <w:rFonts w:cs="Times New Roman"/>
        </w:rPr>
        <w:t>Recent caregiver-reported diarrhea was not significantly associated with anthropometric z-scores in the adjusted models. This finding should not be interpreted as evidence that enteric morbidity is unrelated to child growth. The 14-day diarrhea measure captures recent symptomatic illness and may not adequately represent cumulative enteric pathogen exposure, recurrent infection, or environmental enteric dysfunction (EED). In rural Bangladesh, EED and systemic inflammation have been associated with reduced weight gain, although their associations with linear growth have been less co</w:t>
      </w:r>
      <w:r w:rsidR="004539B3" w:rsidRPr="00D709DF">
        <w:rPr>
          <w:rFonts w:cs="Times New Roman"/>
        </w:rPr>
        <w:t>nsistent</w:t>
      </w:r>
      <w:r w:rsidR="008871AF">
        <w:rPr>
          <w:rFonts w:cs="Times New Roman"/>
        </w:rPr>
        <w:t xml:space="preserve"> </w:t>
      </w:r>
      <w:r w:rsidR="008871AF">
        <w:rPr>
          <w:rFonts w:cs="Times New Roman"/>
        </w:rPr>
        <w:fldChar w:fldCharType="begin"/>
      </w:r>
      <w:r w:rsidR="00077D96">
        <w:rPr>
          <w:rFonts w:cs="Times New Roman"/>
        </w:rPr>
        <w:instrText xml:space="preserve"> ADDIN ZOTERO_ITEM CSL_CITATION {"citationID":"EkPBbieN","properties":{"unsorted":false,"formattedCitation":"[18]","plainCitation":"[18]","noteIndex":0},"citationItems":[{"id":105,"uris":["http://zotero.org/users/local/oLOhK0TY/items/4FBFZMJB"],"itemData":{"id":105,"type":"article-journal","abstract":"Abstract\n            \n              Environmental enteric dysfunction (EED) and systemic inflammation (SI) are common in developing countries and may cause stunting. In Bangladesh, &gt;40 % of preschool children are stunted, but EED and SI contributions are unknown. We aimed to determine the impact of EED and SI (assessed with multiple indicators) on growth in children (\n              n\n              539) enrolled in a community-based randomised food supplementation trial in rural Bangladesh. EED was defined with faecal myeloperoxidase,\n              α\n              -1 antitrypsin and neopterin and serum endotoxin core antibody and glucagon-like peptide-2, consolidated into gut inflammation (GI) and permeability (GP) scores, and urinary lactulose:mannitol\n              α\n              -1 acid glycoprotein (AGP) characterised SI. Biomarker associations with anthropometry (15-, 18- and 24-month length-for-age (LAZ), weight-for-length (WLZ) and weight-for-age (WAZ)\n              z\n              scores) were examined in pairwise correlations and adjusted mixed-effects regressions. Stunting, wasting and underweight prevalence at 18 months were 45, 15 and 37 %, respectively, with elevated EED and SI markers common. EED and SI were not associated with 15–24-month length trajectory. Elevated (worse) GI and GP scores predicted reduced 18–24-month WLZ change (\n              β\n              −0·01 (\n              se\n              0·00)\n              z\n              score/month for both). Elevated GP was also associated with reduced 15–18-month WLZ change (\n              β\n              −0·03 (\n              se\n              0·01)\n              z\n              score/month) and greater 15-month WLZ (\n              β\n              0·16 (\n              se\n              0·05)). Higher AGP was associated with reduced prior and increased subsequent WLZ change (\n              β\n              −0·04 (\n              se\n              0·01) and\n              β\n              0·02 (\n              se\n              0·00)\n              z\n              score/month for 15–18 and 18–24 months). The hypothesised link from EED to stunting was not observed in this sample of Bangladeshi 18-month-olds, but the effects of EED on constrained weight gain may have consequences for later linear growth or for other health and development outcomes.","container-title":"British Journal of Nutrition","DOI":"10.1017/S0007114517003683","ISSN":"0007-1145, 1475-2662","issue":"4","journalAbbreviation":"Br J Nutr","language":"en","license":"http://creativecommons.org/licenses/by/4.0/","page":"407-414","source":"DOI.org (Crossref)","title":"Environmental enteric dysfunction and systemic inflammation predict reduced weight but not length gain in rural Bangladeshi children","volume":"119","author":[{"family":"Campbell","given":"Rebecca K."},{"family":"Schulze","given":"Kerry J."},{"family":"Shaikh","given":"Saijuddin"},{"family":"Raqib","given":"Rubhana"},{"family":"Wu","given":"Lee S. F."},{"family":"Ali","given":"Hasmot"},{"family":"Mehra","given":"Sucheta"},{"family":"West","given":"Keith P."},{"family":"Christian","given":"Parul"}],"issued":{"date-parts":[["2018",2,28]]}}}],"schema":"https://github.com/citation-style-language/schema/raw/master/csl-citation.json"} </w:instrText>
      </w:r>
      <w:r w:rsidR="008871AF">
        <w:rPr>
          <w:rFonts w:cs="Times New Roman"/>
        </w:rPr>
        <w:fldChar w:fldCharType="separate"/>
      </w:r>
      <w:r w:rsidR="00077D96" w:rsidRPr="00077D96">
        <w:rPr>
          <w:rFonts w:cs="Times New Roman"/>
        </w:rPr>
        <w:t>[18]</w:t>
      </w:r>
      <w:r w:rsidR="008871AF">
        <w:rPr>
          <w:rFonts w:cs="Times New Roman"/>
        </w:rPr>
        <w:fldChar w:fldCharType="end"/>
      </w:r>
      <w:r w:rsidRPr="00D709DF">
        <w:rPr>
          <w:rFonts w:cs="Times New Roman"/>
        </w:rPr>
        <w:t>.</w:t>
      </w:r>
    </w:p>
    <w:p w14:paraId="6D23FBED" w14:textId="6502A1A4" w:rsidR="00E966EF" w:rsidRPr="00D709DF" w:rsidRDefault="00E966EF" w:rsidP="00E966EF">
      <w:pPr>
        <w:rPr>
          <w:rFonts w:cs="Times New Roman"/>
        </w:rPr>
      </w:pPr>
      <w:r w:rsidRPr="00D709DF">
        <w:rPr>
          <w:rFonts w:cs="Times New Roman"/>
        </w:rPr>
        <w:t xml:space="preserve">This distinction is important because EED involves broader intestinal abnormalities, including inflammation, altered permeability, impaired absorption, and other disturbances of gut function, </w:t>
      </w:r>
      <w:r w:rsidRPr="00D709DF">
        <w:rPr>
          <w:rFonts w:cs="Times New Roman"/>
        </w:rPr>
        <w:lastRenderedPageBreak/>
        <w:t>which cannot be directly measured using a short-term caregiver-reported diarrhea variable. Previous research in Bangladesh has also shown that enteric infections may occur without conventional symptomatic diarrhea and may nevertheless be relevant to chi</w:t>
      </w:r>
      <w:r w:rsidR="008C031D" w:rsidRPr="00D709DF">
        <w:rPr>
          <w:rFonts w:cs="Times New Roman"/>
        </w:rPr>
        <w:t>ld growth</w:t>
      </w:r>
      <w:r w:rsidR="008871AF">
        <w:rPr>
          <w:rFonts w:cs="Times New Roman"/>
        </w:rPr>
        <w:t xml:space="preserve"> </w:t>
      </w:r>
      <w:r w:rsidR="008871AF">
        <w:rPr>
          <w:rFonts w:cs="Times New Roman"/>
        </w:rPr>
        <w:fldChar w:fldCharType="begin"/>
      </w:r>
      <w:r w:rsidR="00077D96">
        <w:rPr>
          <w:rFonts w:cs="Times New Roman"/>
        </w:rPr>
        <w:instrText xml:space="preserve"> ADDIN ZOTERO_ITEM CSL_CITATION {"citationID":"dtM632kw","properties":{"unsorted":false,"formattedCitation":"[20]","plainCitation":"[20]","noteIndex":0},"citationItems":[{"id":109,"uris":["http://zotero.org/users/local/oLOhK0TY/items/FW2BE3SJ"],"itemData":{"id":109,"type":"article-journal","container-title":"The Lancet Global Health","DOI":"10.1016/S2214-109X(17)30490-4","ISSN":"2214109X","issue":"3","journalAbbreviation":"The Lancet Global Health","language":"en","page":"e302-e315","source":"DOI.org (Crossref)","title":"Effects of water quality, sanitation, handwashing, and nutritional interventions on diarrhoea and child growth in rural Bangladesh: a cluster randomised controlled trial","title-short":"Effects of water quality, sanitation, handwashing, and nutritional interventions on diarrhoea and child growth in rural Bangladesh","volume":"6","author":[{"family":"Luby","given":"Stephen P"},{"family":"Rahman","given":"Mahbubur"},{"family":"Arnold","given":"Benjamin F"},{"family":"Unicomb","given":"Leanne"},{"family":"Ashraf","given":"Sania"},{"family":"Winch","given":"Peter J"},{"family":"Stewart","given":"Christine P"},{"family":"Begum","given":"Farzana"},{"family":"Hussain","given":"Faruqe"},{"family":"Benjamin-Chung","given":"Jade"},{"family":"Leontsini","given":"Elli"},{"family":"Naser","given":"Abu M"},{"family":"Parvez","given":"Sarker M"},{"family":"Hubbard","given":"Alan E"},{"family":"Lin","given":"Audrie"},{"family":"Nizame","given":"Fosiul A"},{"family":"Jannat","given":"Kaniz"},{"family":"Ercumen","given":"Ayse"},{"family":"Ram","given":"Pavani K"},{"family":"Das","given":"Kishor K"},{"family":"Abedin","given":"Jaynal"},{"family":"Clasen","given":"Thomas F"},{"family":"Dewey","given":"Kathryn G"},{"family":"Fernald","given":"Lia C"},{"family":"Null","given":"Clair"},{"family":"Ahmed","given":"Tahmeed"},{"family":"Colford","given":"John M"}],"issued":{"date-parts":[["2018",3]]}}}],"schema":"https://github.com/citation-style-language/schema/raw/master/csl-citation.json"} </w:instrText>
      </w:r>
      <w:r w:rsidR="008871AF">
        <w:rPr>
          <w:rFonts w:cs="Times New Roman"/>
        </w:rPr>
        <w:fldChar w:fldCharType="separate"/>
      </w:r>
      <w:r w:rsidR="00077D96" w:rsidRPr="00077D96">
        <w:rPr>
          <w:rFonts w:cs="Times New Roman"/>
        </w:rPr>
        <w:t>[20]</w:t>
      </w:r>
      <w:r w:rsidR="008871AF">
        <w:rPr>
          <w:rFonts w:cs="Times New Roman"/>
        </w:rPr>
        <w:fldChar w:fldCharType="end"/>
      </w:r>
      <w:r w:rsidRPr="00D709DF">
        <w:rPr>
          <w:rFonts w:cs="Times New Roman"/>
        </w:rPr>
        <w:t>. Thus, the absence of an independent association between recent diarrhea and anthropometric outcomes in our analysis may partly reflect exposure misclassification rather than the absence of an underlying relationship between enteric environmental conditions and growth.</w:t>
      </w:r>
    </w:p>
    <w:p w14:paraId="188493C2" w14:textId="77777777" w:rsidR="00E966EF" w:rsidRPr="00D709DF" w:rsidRDefault="00E966EF" w:rsidP="004539B3">
      <w:pPr>
        <w:pStyle w:val="Heading2"/>
      </w:pPr>
      <w:r w:rsidRPr="00D709DF">
        <w:t>4.5 Joint Association of Lead Exposure and Recent Diarrhea</w:t>
      </w:r>
    </w:p>
    <w:p w14:paraId="3125393E" w14:textId="77777777" w:rsidR="00E966EF" w:rsidRPr="00D709DF" w:rsidRDefault="00E966EF" w:rsidP="00E966EF">
      <w:pPr>
        <w:rPr>
          <w:rFonts w:cs="Times New Roman"/>
        </w:rPr>
      </w:pPr>
      <w:r w:rsidRPr="00D709DF">
        <w:rPr>
          <w:rFonts w:cs="Times New Roman"/>
        </w:rPr>
        <w:t>Children with high BLL and recent diarrhea had higher prevalence of wasting and underweight than children with low BLL and no diarrhea. However, the corresponding RERI and AP confidence intervals included zero, while the confidence intervals for the synergy index included one. Similarly, none of the BLL-by-diarrhea interaction terms for HAZ, WHZ, or WAZ was statistically significant. Therefore, the findings do not provide evidence of a statistically detectable departure from additivity or multiplicativity.</w:t>
      </w:r>
    </w:p>
    <w:p w14:paraId="7C11C91A" w14:textId="77777777" w:rsidR="00E966EF" w:rsidRPr="00D709DF" w:rsidRDefault="00E966EF" w:rsidP="00E966EF">
      <w:pPr>
        <w:rPr>
          <w:rFonts w:cs="Times New Roman"/>
        </w:rPr>
      </w:pPr>
      <w:r w:rsidRPr="00D709DF">
        <w:rPr>
          <w:rFonts w:cs="Times New Roman"/>
        </w:rPr>
        <w:t>The higher prevalence observed among children experiencing both exposures nevertheless warrants attention. Joint exposure may represent clustering of multiple environmental risks within the same household or community rather than a biological interaction between lead and diarrhea. Children living in environmentally disadvantaged settings may simultaneously experience chemical contaminants, enteric pathogens, inadequate sanitation, and nutritional constraints. Such co-occurrence could produce a greater overall burden of environmental risk even when formal statistical interaction is not demonstrated.</w:t>
      </w:r>
    </w:p>
    <w:p w14:paraId="515CD285" w14:textId="66C6F950" w:rsidR="00E966EF" w:rsidRDefault="00E966EF" w:rsidP="00E966EF">
      <w:pPr>
        <w:rPr>
          <w:rFonts w:cs="Times New Roman"/>
        </w:rPr>
      </w:pPr>
      <w:r>
        <w:t>The distinction between joint association and statistical interaction is important. Interaction is scale-dependent, and absence of statistical interaction does not imply that the two exposures are individually unimportant or that their combined occurrence has no public-health relevance [27]. Conversely, the elevated prevalence observed for some joint exposure categories should not be interpreted as evidence of biological synergy. Larger longitudinal studies incorporating repeated measures of BLL, enteric pathogens, and EED biomarkers would be better positioned to determine whether these exposures interact over time.</w:t>
      </w:r>
    </w:p>
    <w:p w14:paraId="0C1F8EBD" w14:textId="21794EB0" w:rsidR="00BD1893" w:rsidRPr="00D709DF" w:rsidRDefault="00BD1893" w:rsidP="00E966EF">
      <w:pPr>
        <w:rPr>
          <w:rFonts w:cs="Times New Roman"/>
        </w:rPr>
      </w:pPr>
      <w:r w:rsidRPr="00BD1893">
        <w:rPr>
          <w:rFonts w:cs="Times New Roman"/>
        </w:rPr>
        <w:t>It should be emphasized that the wide confidence intervals around the synergy index estimates (e.g., 95% CI: 0.26–11.12 for underweight) reflect limited statistical precision for detecting additive interaction, attributable to the relatively modest number of children experiencing co-occurring high BLL and active diarrheal morbidity in the preceding 14 days (n = 540)</w:t>
      </w:r>
      <w:r w:rsidR="002A1505">
        <w:rPr>
          <w:rFonts w:cs="Times New Roman"/>
        </w:rPr>
        <w:t>.</w:t>
      </w:r>
    </w:p>
    <w:p w14:paraId="71051DB1" w14:textId="77777777" w:rsidR="00E966EF" w:rsidRPr="00D709DF" w:rsidRDefault="00E966EF" w:rsidP="004539B3">
      <w:pPr>
        <w:pStyle w:val="Heading2"/>
      </w:pPr>
      <w:r w:rsidRPr="00D709DF">
        <w:t>4.6 Public Health Implications</w:t>
      </w:r>
    </w:p>
    <w:p w14:paraId="6C510649" w14:textId="23B136B9" w:rsidR="00E966EF" w:rsidRPr="00D709DF" w:rsidRDefault="00E966EF" w:rsidP="00E966EF">
      <w:pPr>
        <w:rPr>
          <w:rFonts w:cs="Times New Roman"/>
        </w:rPr>
      </w:pPr>
      <w:r w:rsidRPr="00D709DF">
        <w:rPr>
          <w:rFonts w:cs="Times New Roman"/>
        </w:rPr>
        <w:lastRenderedPageBreak/>
        <w:t>The high prevalence of BLL ≥3.5 µg/dL in this national sample underscores the importance of childhood lead exposure as an environmental health concern in Bangladesh. The CDC Blood Lead Reference Value is intended to identify children with BLLs higher than those of most children in the reference population and should not be interpreted as a threshold below which lead exposure is consid</w:t>
      </w:r>
      <w:r w:rsidR="008C031D" w:rsidRPr="00D709DF">
        <w:rPr>
          <w:rFonts w:cs="Times New Roman"/>
        </w:rPr>
        <w:t xml:space="preserve">ered safe </w:t>
      </w:r>
      <w:r w:rsidR="008871AF">
        <w:rPr>
          <w:rFonts w:cs="Times New Roman"/>
        </w:rPr>
        <w:fldChar w:fldCharType="begin"/>
      </w:r>
      <w:r w:rsidR="00077D96">
        <w:rPr>
          <w:rFonts w:cs="Times New Roman"/>
        </w:rPr>
        <w:instrText xml:space="preserve"> ADDIN ZOTERO_ITEM CSL_CITATION {"citationID":"oKYFTPTg","properties":{"unsorted":false,"formattedCitation":"[7]","plainCitation":"[7]","noteIndex":0},"citationItems":[{"id":90,"uris":["http://zotero.org/users/local/oLOhK0TY/items/SVQUCC9R"],"itemData":{"id":90,"type":"article-journal","container-title":"MMWR. Morbidity and Mortality Weekly Report","DOI":"10.15585/mmwr.mm7043a4","ISSN":"0149-2195, 1545-861X","issue":"43","journalAbbreviation":"MMWR Morb. Mortal. Wkly. Rep.","page":"1509-1512","source":"DOI.org (Crossref)","title":"Update of the Blood Lead Reference Value — United States, 2021","volume":"70","author":[{"family":"Ruckart","given":"Perri Zeitz"},{"family":"Jones","given":"Robert L."},{"family":"Courtney","given":"Joseph G."},{"family":"LeBlanc","given":"Tanya Telfair"},{"family":"Jackson","given":"Wilma"},{"family":"Karwowski","given":"Mateusz P."},{"family":"Cheng","given":"Po-Yung"},{"family":"Allwood","given":"Paul"},{"family":"Svendsen","given":"Erik R."},{"family":"Breysse","given":"Patrick N."}],"issued":{"date-parts":[["2021",10,29]]}}}],"schema":"https://github.com/citation-style-language/schema/raw/master/csl-citation.json"} </w:instrText>
      </w:r>
      <w:r w:rsidR="008871AF">
        <w:rPr>
          <w:rFonts w:cs="Times New Roman"/>
        </w:rPr>
        <w:fldChar w:fldCharType="separate"/>
      </w:r>
      <w:r w:rsidR="00077D96" w:rsidRPr="00077D96">
        <w:rPr>
          <w:rFonts w:cs="Times New Roman"/>
        </w:rPr>
        <w:t>[7]</w:t>
      </w:r>
      <w:r w:rsidR="008871AF">
        <w:rPr>
          <w:rFonts w:cs="Times New Roman"/>
        </w:rPr>
        <w:fldChar w:fldCharType="end"/>
      </w:r>
      <w:r w:rsidRPr="00D709DF">
        <w:rPr>
          <w:rFonts w:cs="Times New Roman"/>
        </w:rPr>
        <w:t>. The consistent association between higher BLL and poorer growth in the present study therefore supports continued efforts to identify and reduce preventable sources of lead exposure.</w:t>
      </w:r>
    </w:p>
    <w:p w14:paraId="7B6B0970" w14:textId="41443350" w:rsidR="00E966EF" w:rsidRPr="00D709DF" w:rsidRDefault="00E966EF" w:rsidP="00E966EF">
      <w:pPr>
        <w:rPr>
          <w:rFonts w:cs="Times New Roman"/>
        </w:rPr>
      </w:pPr>
      <w:r w:rsidRPr="00D709DF">
        <w:rPr>
          <w:rFonts w:cs="Times New Roman"/>
        </w:rPr>
        <w:t xml:space="preserve">At the same time, the findings suggest that environmental lead prevention should be considered alongside broader child-health interventions addressing enteric disease, sanitation, hygiene, and nutrition. Bangladesh-specific evidence indicates that water, sanitation, hygiene, and nutritional conditions are relevant to diarrheal disease and child growth, while pathogen and EED status may influence </w:t>
      </w:r>
      <w:r w:rsidR="008871AF">
        <w:rPr>
          <w:rFonts w:cs="Times New Roman"/>
        </w:rPr>
        <w:t xml:space="preserve">growth-related outcomes </w:t>
      </w:r>
      <w:r w:rsidR="008871AF">
        <w:rPr>
          <w:rFonts w:cs="Times New Roman"/>
        </w:rPr>
        <w:fldChar w:fldCharType="begin"/>
      </w:r>
      <w:r w:rsidR="00077D96">
        <w:rPr>
          <w:rFonts w:cs="Times New Roman"/>
        </w:rPr>
        <w:instrText xml:space="preserve"> ADDIN ZOTERO_ITEM CSL_CITATION {"citationID":"L9rcqxRN","properties":{"unsorted":false,"formattedCitation":"[20], [21], [23]","plainCitation":"[20], [21], [23]","noteIndex":0},"citationItems":[{"id":109,"uris":["http://zotero.org/users/local/oLOhK0TY/items/FW2BE3SJ"],"itemData":{"id":109,"type":"article-journal","container-title":"The Lancet Global Health","DOI":"10.1016/S2214-109X(17)30490-4","ISSN":"2214109X","issue":"3","journalAbbreviation":"The Lancet Global Health","language":"en","page":"e302-e315","source":"DOI.org (Crossref)","title":"Effects of water quality, sanitation, handwashing, and nutritional interventions on diarrhoea and child growth in rural Bangladesh: a cluster randomised controlled trial","title-short":"Effects of water quality, sanitation, handwashing, and nutritional interventions on diarrhoea and child growth in rural Bangladesh","volume":"6","author":[{"family":"Luby","given":"Stephen P"},{"family":"Rahman","given":"Mahbubur"},{"family":"Arnold","given":"Benjamin F"},{"family":"Unicomb","given":"Leanne"},{"family":"Ashraf","given":"Sania"},{"family":"Winch","given":"Peter J"},{"family":"Stewart","given":"Christine P"},{"family":"Begum","given":"Farzana"},{"family":"Hussain","given":"Faruqe"},{"family":"Benjamin-Chung","given":"Jade"},{"family":"Leontsini","given":"Elli"},{"family":"Naser","given":"Abu M"},{"family":"Parvez","given":"Sarker M"},{"family":"Hubbard","given":"Alan E"},{"family":"Lin","given":"Audrie"},{"family":"Nizame","given":"Fosiul A"},{"family":"Jannat","given":"Kaniz"},{"family":"Ercumen","given":"Ayse"},{"family":"Ram","given":"Pavani K"},{"family":"Das","given":"Kishor K"},{"family":"Abedin","given":"Jaynal"},{"family":"Clasen","given":"Thomas F"},{"family":"Dewey","given":"Kathryn G"},{"family":"Fernald","given":"Lia C"},{"family":"Null","given":"Clair"},{"family":"Ahmed","given":"Tahmeed"},{"family":"Colford","given":"John M"}],"issued":{"date-parts":[["2018",3]]}}},{"id":110,"uris":["http://zotero.org/users/local/oLOhK0TY/items/G967DPY4"],"itemData":{"id":110,"type":"article-journal","abstract":"Background\n              Water, sanitation, hygiene (WSH), nutrition (N), and combined (N+WSH) interventions are often implemented by global health organizations, but WSH interventions may insufficiently reduce pathogen exposure, and nutrition interventions may be modified by environmental enteric dysfunction (EED), a condition of increased intestinal permeability and inflammation. This study investigated the heterogeneity of these treatments’ effects based on individual pathogen and EED biomarker status with respect to child linear growth.\n            \n            \n              Methods\n              We applied cross-validated targeted maximum likelihood estimation and super learner ensemble machine learning to assess the conditional treatment effects in subgroups defined by biomarker and pathogen status. We analyzed treatment (N+WSH, WSH, N, or control) randomly assigned in-utero, child pathogen and EED data at 14 months of age, and child HAZ at 28 months of age. We estimated the difference in mean child height for age Z-score (HAZ) under the treatment rule and the difference in stratified treatment effect (treatment effect difference) comparing children with high versus low pathogen/biomarker status while controlling for baseline covariates.\n            \n            \n              Results\n              \n                We analyzed data from 1,522 children who had a median HAZ of −1.56. We found that fecal myeloperoxidase (N+WSH treatment effect difference 0.0007 HAZ, WSH treatment effect difference 0.1032 HAZ, N treatment effect difference 0.0037 HAZ) and\n                Campylobacter\n                infection (N+WSH treatment effect difference 0.0011 HAZ, WSH difference 0.0119 HAZ, N difference 0.0255 HAZ) were associated with greater effect of all interventions on anthropometry. In other words, children with high myeloperoxidase or\n                Campylobacter\n                infection experienced a greater impact of the interventions on anthropometry. We found that a treatment rule that assigned the N+WSH (HAZ difference 0.23, 95% CI (0.05, 0.41)) and WSH (HAZ difference 0.17, 95% CI (0.04, 0.30)) interventions based on EED biomarkers and pathogens increased predicted child growth compared to the randomly allocated intervention.\n              \n            \n            \n              Conclusions\n              \n                These findings indicate that EED biomarkers and pathogen status, particularly\n                Campylobacter\n                and myeloperoxidase (a measure of gut inflammation), may be related to the impact of N+WSH, WSH, and N interventions on child linear growth.","container-title":"PLOS Neglected Tropical Diseases","DOI":"10.1371/journal.pntd.0012881","ISSN":"1935-2735","issue":"2","journalAbbreviation":"PLoS Negl Trop Dis","language":"en","page":"e0012881","source":"DOI.org (Crossref)","title":"Treatment heterogeneity of water, sanitation, hygiene, and nutrition interventions on child growth by environmental enteric dysfunction and pathogen status for young children in Bangladesh","volume":"19","author":[{"family":"Butzin-Dozier","given":"Zachary"},{"family":"Ji","given":"Yunwen"},{"family":"Coyle","given":"Jeremy"},{"family":"Malenica","given":"Ivana"},{"family":"Rogawski McQuade","given":"Elizabeth T."},{"family":"Grembi","given":"Jessica Anne"},{"family":"Platts-Mills","given":"James A."},{"family":"Houpt","given":"Eric R."},{"family":"Graham","given":"Jay P."},{"family":"Ali","given":"Shahjahan"},{"family":"Rahman","given":"Md Ziaur"},{"family":"Alauddin","given":"Mohammad"},{"family":"Famida","given":"Syeda L."},{"family":"Akther","given":"Salma"},{"family":"Hossen","given":"Md. Saheen"},{"family":"Mutsuddi","given":"Palash"},{"family":"Shoab","given":"Abul K."},{"family":"Rahman","given":"Mahbubur"},{"family":"Islam","given":"Md. Ohedul"},{"family":"Miah","given":"Rana"},{"family":"Taniuchi","given":"Mami"},{"family":"Liu","given":"Jie"},{"family":"Alauddin","given":"Sarah T."},{"family":"Stewart","given":"Christine P."},{"family":"Luby","given":"Stephen P."},{"family":"Colford Jr.","given":"John M."},{"family":"Hubbard","given":"Alan E."},{"family":"Mertens","given":"Andrew N."},{"family":"Lin","given":"Audrie"}],"editor":[{"family":"Tickell","given":"Kirkby D"}],"issued":{"date-parts":[["2025",2,18]]}}},{"id":112,"uris":["http://zotero.org/users/local/oLOhK0TY/items/2N9FFDEW"],"itemData":{"id":112,"type":"article-journal","abstract":"ABSTRACT.\n            \n              Enterotoxigenic\n              Escherichia\n              (\n              E.\n              )\n              coli\n              (ETEC) and enteropathogenic\n              E. coli\n              (EPEC) are major bacterial causes of childhood diarrhea. We explored the clinico-epidemiological characteristics of children aged &lt;5 years associated with moderate-to-severe diarrhea (MSD), asymptomatic ETEC or EPEC infections, and subsequent impact on growth reflected by z-score. Data from 9,439 MSD and 13,128 asymptomatic children were extracted from Global Enteric Multicenter Study, conducted between 2007 and 2011. Epidemiological risk factors and clinical characteristics of ETEC and EPEC infection were explored using multivariable logistic regression, and a paired\n              t\n              -test was used to investigate the impact of infection on nutritional status. Children aged 12–23 months were more affected by ETEC-positive MSD compared with 0–11 months, whereas children aged 0–11 months were more vulnerable to EPEC-positive MSD. ETEC- and EPEC-positive MSD children showed more characteristics of clinical dehydration like sunken eyes and loss of skin turgor preservation, and needed more intravenous rehydration than ETEC- and EPEC-negative MSD children. Among the other identified co-pathogen, presence of\n              Campylobacter\n              in the analyzed stool sample had higher likelihood to be associated with symptomatic MSD (adjusted odds ratio [aOR] 1.42, 95% CI 1.17–1.71) and asymptomatic children with ETEC infection (aOR 1.42, 95% CI 1.16–1.73) and asymptomatic EPEC infection (aOR 1.22, 95% CI 1.04–1.43). Significant growth faltering was noted in MSD children with ETEC (mean difference 0.22, 95% CI 0.10–0.34) and EPEC (mean difference 0.15, 95% CI 0.03–0.27) from baseline to </w:instrText>
      </w:r>
      <w:r w:rsidR="00077D96">
        <w:rPr>
          <w:rFonts w:ascii="Cambria Math" w:hAnsi="Cambria Math" w:cs="Cambria Math"/>
        </w:rPr>
        <w:instrText>∼</w:instrText>
      </w:r>
      <w:r w:rsidR="00077D96">
        <w:rPr>
          <w:rFonts w:cs="Times New Roman"/>
        </w:rPr>
        <w:instrText xml:space="preserve">60 days (50–90 days). Our findings highlight the need to implement preventative strategies to reduce the risk of diarrheal illnesses.","container-title":"The American Journal of Tropical Medicine and Hygiene","DOI":"10.4269/ajtmh.24-0347","ISSN":"0002-9637, 1476-1645","issue":"1","license":"https://creativecommons.org/licenses/by/4.0/","page":"120-133","source":"DOI.org (Crossref)","title":"Clinico-Epidemiological Characteristics of Symptomatic and Asymptomatic Enterotoxigenic and Enteropathogenic Escherichia Coli Diarrhea and Impact on Child Growth","volume":"113","author":[{"family":"Sultana","given":"Al-Afroza"},{"family":"Das","given":"Rina"},{"family":"Hossain","given":"Md Nasif"},{"family":"Amin Sobi","given":"Rukaeya"},{"family":"Naz","given":"Farina"},{"family":"Khan","given":"Soroar Hossain"},{"family":"Nasrin","given":"Sabiha"},{"family":"Nuzhat","given":"Sharika"},{"family":"Chisti","given":"Mohammod Jobayer"},{"family":"Bardhan","given":"Pradip K."},{"family":"Sarker","given":"Protim"},{"family":"Ahmed","given":"Tahmeed"},{"family":"Chakraborty","given":"Subhra"},{"family":"Faruque","given":"Asg"}],"issued":{"date-parts":[["2025",7,2]]}}}],"schema":"https://github.com/citation-style-language/schema/raw/master/csl-citation.json"} </w:instrText>
      </w:r>
      <w:r w:rsidR="008871AF">
        <w:rPr>
          <w:rFonts w:cs="Times New Roman"/>
        </w:rPr>
        <w:fldChar w:fldCharType="separate"/>
      </w:r>
      <w:r w:rsidR="00077D96" w:rsidRPr="00077D96">
        <w:rPr>
          <w:rFonts w:cs="Times New Roman"/>
        </w:rPr>
        <w:t>[20], [21], [23]</w:t>
      </w:r>
      <w:r w:rsidR="008871AF">
        <w:rPr>
          <w:rFonts w:cs="Times New Roman"/>
        </w:rPr>
        <w:fldChar w:fldCharType="end"/>
      </w:r>
      <w:r w:rsidRPr="00D709DF">
        <w:rPr>
          <w:rFonts w:cs="Times New Roman"/>
        </w:rPr>
        <w:t xml:space="preserve">. </w:t>
      </w:r>
      <w:r w:rsidR="00EC195B" w:rsidRPr="00EC195B">
        <w:rPr>
          <w:rFonts w:cs="Times New Roman"/>
        </w:rPr>
        <w:t>The findings support consideration of integrated environmental-health strategies that address environmental toxicant mitigation alongside enteric disease control, rather than implying that joint programs possess demonstrated superiority over separate interventions</w:t>
      </w:r>
      <w:r w:rsidRPr="00D709DF">
        <w:rPr>
          <w:rFonts w:cs="Times New Roman"/>
        </w:rPr>
        <w:t>.</w:t>
      </w:r>
    </w:p>
    <w:p w14:paraId="545615AE" w14:textId="77777777" w:rsidR="00E966EF" w:rsidRPr="00D709DF" w:rsidRDefault="00E966EF" w:rsidP="004539B3">
      <w:pPr>
        <w:pStyle w:val="Heading2"/>
      </w:pPr>
      <w:r w:rsidRPr="00D709DF">
        <w:t>4.7 Strengths and Limitations</w:t>
      </w:r>
    </w:p>
    <w:p w14:paraId="058AA821" w14:textId="77777777" w:rsidR="00E966EF" w:rsidRPr="00D709DF" w:rsidRDefault="00E966EF" w:rsidP="00E966EF">
      <w:pPr>
        <w:rPr>
          <w:rFonts w:cs="Times New Roman"/>
        </w:rPr>
      </w:pPr>
      <w:r w:rsidRPr="00D709DF">
        <w:rPr>
          <w:rFonts w:cs="Times New Roman"/>
        </w:rPr>
        <w:t>This study has several strengths. First, it used a nationally representative dataset with biomarker-based measurement of BLL, allowing assessment of lead exposure at a population level. Second, the analysis incorporated the complex survey design, including sampling weights, clustering, and stratification, thereby improving the population-level relevance of the estimates. Third, BLL was examined both continuously and categorically, while joint exposure analyses evaluated interaction on both multiplicative and additive scales. Fourth, robustness was assessed through alternative model specifications, additional adjustment for other toxicants, logistic regression, microbiological sensitivity analysis, and multicollinearity diagnostics.</w:t>
      </w:r>
    </w:p>
    <w:p w14:paraId="38403DD6" w14:textId="0D53BFA8" w:rsidR="00E966EF" w:rsidRPr="00D709DF" w:rsidRDefault="00E966EF" w:rsidP="00E966EF">
      <w:pPr>
        <w:rPr>
          <w:rFonts w:cs="Times New Roman"/>
        </w:rPr>
      </w:pPr>
      <w:r w:rsidRPr="00D709DF">
        <w:rPr>
          <w:rFonts w:cs="Times New Roman"/>
        </w:rPr>
        <w:t xml:space="preserve">Several limitations should also be considered. The cross-sectional design prevents determination of temporal ordering and causal effects. </w:t>
      </w:r>
      <w:r w:rsidR="00D61117" w:rsidRPr="00D61117">
        <w:rPr>
          <w:rFonts w:cs="Times New Roman"/>
        </w:rPr>
        <w:t>A single venous BLL measurement reflects circulating lead over the past 30 days and may not capture cumulative or chronic bone lead burden accumulated across early childhood. Furthermore, the cross-sectional survey design precludes establishing formal temporal ordering between lead exposure, enteric infection, and attained anthropometric deficits. Recent diarrhea was based on caregiver recall over the preceding 14 days and represents acute, symptomatic illness; it does not directly measure asymptomatic enteric infection, recurrent subclinical episodes, cumulative pathogen burden, or biological environmental enteric dysfunct</w:t>
      </w:r>
      <w:r w:rsidR="00D06D5A">
        <w:rPr>
          <w:rFonts w:cs="Times New Roman"/>
        </w:rPr>
        <w:t xml:space="preserve">ion </w:t>
      </w:r>
      <w:r w:rsidR="00D06D5A">
        <w:rPr>
          <w:rFonts w:cs="Times New Roman"/>
        </w:rPr>
        <w:lastRenderedPageBreak/>
        <w:t>(EED)</w:t>
      </w:r>
      <w:r w:rsidRPr="00D709DF">
        <w:rPr>
          <w:rFonts w:cs="Times New Roman"/>
        </w:rPr>
        <w:t>.</w:t>
      </w:r>
      <w:r w:rsidR="00D06D5A">
        <w:rPr>
          <w:rFonts w:cs="Times New Roman"/>
        </w:rPr>
        <w:t xml:space="preserve"> </w:t>
      </w:r>
      <w:r w:rsidR="00D06D5A" w:rsidRPr="00D06D5A">
        <w:rPr>
          <w:rFonts w:cs="Times New Roman"/>
        </w:rPr>
        <w:t>Direct EED biomarkers were not collected in MICS 2025</w:t>
      </w:r>
      <w:r w:rsidR="00D06D5A">
        <w:rPr>
          <w:rFonts w:cs="Times New Roman"/>
        </w:rPr>
        <w:t>.</w:t>
      </w:r>
      <w:r w:rsidRPr="00D709DF">
        <w:rPr>
          <w:rFonts w:cs="Times New Roman"/>
        </w:rPr>
        <w:t xml:space="preserve"> The </w:t>
      </w:r>
      <w:r w:rsidRPr="00D709DF">
        <w:rPr>
          <w:rFonts w:cs="Times New Roman"/>
          <w:i/>
          <w:iCs/>
        </w:rPr>
        <w:t>E. coli</w:t>
      </w:r>
      <w:r w:rsidRPr="00D709DF">
        <w:rPr>
          <w:rFonts w:cs="Times New Roman"/>
        </w:rPr>
        <w:t xml:space="preserve"> sensitivity analysis was also restricted to a smaller subsample and therefore had lower precision. Residual confounding from unmeasured dietary, infectious, environmental, and socioeconomic factors remains possible. Finally, although additive interaction measures were estimated, they should be interpreted as statistical measures of departure from additivity rather than evidence of biological or causal synergy.</w:t>
      </w:r>
    </w:p>
    <w:p w14:paraId="4B250196" w14:textId="229F0D0E" w:rsidR="00B1643C" w:rsidRPr="00D709DF" w:rsidRDefault="00B1643C" w:rsidP="00863201">
      <w:pPr>
        <w:pStyle w:val="Heading2"/>
      </w:pPr>
      <w:r w:rsidRPr="00D709DF">
        <w:t>Conclusion</w:t>
      </w:r>
    </w:p>
    <w:p w14:paraId="65BAA770" w14:textId="2A5ED6D2" w:rsidR="00B1643C" w:rsidRPr="00D709DF" w:rsidRDefault="00B1643C" w:rsidP="00863201">
      <w:pPr>
        <w:rPr>
          <w:rFonts w:cs="Times New Roman"/>
        </w:rPr>
      </w:pPr>
      <w:r w:rsidRPr="00D709DF">
        <w:rPr>
          <w:rFonts w:cs="Times New Roman"/>
        </w:rPr>
        <w:t xml:space="preserve">In this national sample of Bangladeshi children aged 12–59 months, higher BLL was independently associated with poorer linear and overall weight-related growth, with the associations persisting after adjustment for multiple socioeconomic, nutritional, WASH, and environmental factors. Children with both elevated BLL and recent diarrhea had the highest observed burden of anthropometric deficits; </w:t>
      </w:r>
      <w:r w:rsidR="00CF2640" w:rsidRPr="00CF2640">
        <w:rPr>
          <w:rFonts w:cs="Times New Roman"/>
        </w:rPr>
        <w:t>however, formal interaction analyses did not provide evidence of statistically detectable departure from multiplicativity for continuous anthropometric outcomes or departure from additivity for the binary nutritional outcomes</w:t>
      </w:r>
      <w:r w:rsidRPr="00D709DF">
        <w:rPr>
          <w:rFonts w:cs="Times New Roman"/>
        </w:rPr>
        <w:t>. These findings strengthen the evidence that childhood lead exposure is an important environmental correlate of growth in Bangladesh while also demonstrating the limitations of short-term, symptom-based diarrhea measures for characterizing enteric exposure. Future longitudinal studies incorporating repeated BLL measurements, pathogen-specific testing, environmental enteric dysfunction biomarkers, and repeated anthropometric assessment are needed to clarify temporality and identify subgroups in which combined environmental and enteric exposures may be most consequential.</w:t>
      </w:r>
    </w:p>
    <w:p w14:paraId="5441BE93" w14:textId="76014FD2" w:rsidR="006A0FC2" w:rsidRDefault="006A0FC2" w:rsidP="00863201">
      <w:pPr>
        <w:rPr>
          <w:rFonts w:cs="Times New Roman"/>
        </w:rPr>
      </w:pPr>
      <w:r>
        <w:t>Declarations</w:t>
        <w:br/>
        <w:br/>
        <w:t>Data Availability Statement: The data supporting the findings of this study are available from the UNICEF Multiple Indicator Cluster Surveys (MICS) repository. The Bangladesh MICS 2025 datasets (including the Child, Household, and Water Quality modules) were collected by the Bangladesh Bureau of Statistics (BBS) in collaboration with UNICEF. De-identified survey microdata are accessible to registered researchers upon legitimate request and approval via the UNICEF MICS platform (https://mics.unicef.org/surveys).</w:t>
        <w:br/>
        <w:br/>
        <w:t>Code Availability Statement: All reproducible R analytical scripts, survey design configurations, multivariable regression models, additive interaction routines, and publication-ready visualization code used in this study are publicly archived on GitHub at: https://github.com/Omarrfaroqueiu79/BLL-Diarrhea-Child-Undernutrition-Bangladesh (Author Profile: https://github.com/Omarrfaroqueiu79).</w:t>
        <w:br/>
        <w:br/>
        <w:t>Author Contributions: Omar Faroque: Conceptualization, Methodology, Software, Formal Analysis, Data Curation, Visualization, Writing – original draft, Project administration. Mst. Homayra Jannaty: Methodology, Validation, Investigation, Data Curation, Writing – review &amp; editing. Suman Biswas: Conceptualization, Methodology, Formal Analysis, Supervision, Resources, Project administration, Writing – review &amp; editing.</w:t>
        <w:br/>
        <w:br/>
        <w:t>Funding: This research received no specific grant from any funding agency in the public, commercial, or not-for-profit sectors.</w:t>
        <w:br/>
        <w:br/>
        <w:t>Conflict of Interest: The authors declare that they have no known competing financial interests or personal relationships that could have appeared to influence the work reported in this paper.</w:t>
        <w:br/>
        <w:br/>
        <w:t>Ethics Approval and Consent to Participate: The Bangladesh MICS 2025 protocol was reviewed and approved by the technical and ethical review committees of the Bangladesh Bureau of Statistics (BBS) and UNICEF Bangladesh. Written informed consent was obtained from parents or primary caregivers of all participating children prior to blood collection and household interviews. Because this secondary analysis utilized fully de-identified, publicly accessible microdata, additional institutional ethical approval was exempt.</w:t>
      </w:r>
    </w:p>
    <w:p w14:paraId="17652330" w14:textId="607CDB14" w:rsidR="006A0FC2" w:rsidRPr="00F64D6C" w:rsidRDefault="006A0FC2" w:rsidP="00863201">
      <w:pPr>
        <w:rPr>
          <w:rFonts w:cs="Times New Roman"/>
          <w:b/>
        </w:rPr>
      </w:pPr>
      <w:r>
        <w:rPr>
          <w:b/>
        </w:rPr>
        <w:t>Additional files</w:t>
      </w:r>
    </w:p>
    <w:p w14:paraId="2BA91385" w14:textId="7CB045CC" w:rsidR="006A0FC2" w:rsidRDefault="006A0FC2" w:rsidP="006A0FC2">
      <w:pPr>
        <w:rPr>
          <w:rFonts w:cs="Times New Roman"/>
        </w:rPr>
      </w:pPr>
      <w:r>
        <w:t>Additional file 1: Supplementary Appendix (.docx)</w:t>
        <w:br/>
        <w:t>Title of data: Supplementary Figures S1–S3 and Supplementary Tables S1–S4.</w:t>
        <w:br/>
        <w:t>Description of data: Contains the STROBE cohort derivation flowchart (Figure S1), Conceptual Directed Acyclic Graph (Figure S2), restricted cubic splines (Figure S3), crude vs adjusted linear models (Table S1), survey-weighted multivariable logistic regression sensitivity analysis (Table S2), E. coli water quality testing subsample sensitivity analysis (Table S3), and multicollinearity VIF diagnostic statistics (Table S4).</w:t>
      </w:r>
    </w:p>
    <w:p w14:paraId="4CC7BC55" w14:textId="333C936D" w:rsidR="00274F9F" w:rsidRPr="006A0FC2" w:rsidRDefault="00274F9F" w:rsidP="006A0FC2">
      <w:pPr>
        <w:rPr>
          <w:rFonts w:cs="Times New Roman"/>
        </w:rPr>
      </w:pPr>
      <w:r/>
    </w:p>
    <w:p w14:paraId="105EAA37" w14:textId="118AD88E" w:rsidR="006A0FC2" w:rsidRPr="006A0FC2" w:rsidRDefault="00274F9F" w:rsidP="006A0FC2">
      <w:pPr>
        <w:rPr>
          <w:rFonts w:cs="Times New Roman"/>
        </w:rPr>
      </w:pPr>
      <w:r/>
    </w:p>
    <w:p w14:paraId="1AB4ABBE" w14:textId="084722B9" w:rsidR="006A0FC2" w:rsidRPr="006A0FC2" w:rsidRDefault="006A0FC2" w:rsidP="006A0FC2">
      <w:pPr>
        <w:rPr>
          <w:rFonts w:cs="Times New Roman"/>
        </w:rPr>
      </w:pPr>
      <w:r/>
    </w:p>
    <w:p w14:paraId="202D4E80" w14:textId="17189B8E" w:rsidR="006A0FC2" w:rsidRPr="006A0FC2" w:rsidRDefault="006A0FC2" w:rsidP="006A0FC2">
      <w:pPr>
        <w:rPr>
          <w:rFonts w:cs="Times New Roman"/>
        </w:rPr>
      </w:pPr>
      <w:r/>
    </w:p>
    <w:p w14:paraId="05293A01" w14:textId="4C6D0AE6" w:rsidR="006A0FC2" w:rsidRPr="006A0FC2" w:rsidRDefault="006A0FC2" w:rsidP="006A0FC2">
      <w:pPr>
        <w:rPr>
          <w:rFonts w:cs="Times New Roman"/>
        </w:rPr>
      </w:pPr>
      <w:r/>
    </w:p>
    <w:p w14:paraId="4CE5B020" w14:textId="1AE23984" w:rsidR="006A0FC2" w:rsidRDefault="006A0FC2" w:rsidP="00863201">
      <w:pPr>
        <w:rPr>
          <w:rFonts w:cs="Times New Roman"/>
        </w:rPr>
      </w:pPr>
      <w:r/>
    </w:p>
    <w:p w14:paraId="1D1F7ECE" w14:textId="59F38EBF" w:rsidR="005515A3" w:rsidRPr="00D709DF" w:rsidRDefault="005515A3" w:rsidP="00863201">
      <w:pPr>
        <w:rPr>
          <w:rFonts w:cs="Times New Roman"/>
          <w:b/>
        </w:rPr>
      </w:pPr>
      <w:r w:rsidRPr="00D709DF">
        <w:rPr>
          <w:rFonts w:cs="Times New Roman"/>
          <w:b/>
        </w:rPr>
        <w:t>References</w:t>
      </w:r>
    </w:p>
    <w:p w14:paraId="7D001834" w14:textId="77777777" w:rsidR="00C53D7A" w:rsidRPr="00C53D7A" w:rsidRDefault="00E62821" w:rsidP="00C53D7A">
      <w:pPr>
        <w:pStyle w:val="Bibliography"/>
      </w:pPr>
      <w:r>
        <w:t>[1]</w:t>
        <w:tab/>
        <w:t>O. Bede-Ojimadu et al., “Exposure to environmental (chemical and biological) hazards and children undernutrition: A scoping review,” Environmental Research, vol. 286, p. 122815, Dec. 2025, doi: 10.1016/j.envres.2025.122815.</w:t>
      </w:r>
    </w:p>
    <w:p w14:paraId="07AD717B" w14:textId="77777777" w:rsidR="00C53D7A" w:rsidRPr="00C53D7A" w:rsidRDefault="00C53D7A" w:rsidP="00C53D7A">
      <w:pPr>
        <w:pStyle w:val="Bibliography"/>
      </w:pPr>
      <w:r>
        <w:t>[2]</w:t>
        <w:tab/>
        <w:t>K. Upadhyay et al., “Estimation of the pooled mean blood lead levels of Indian children: Evidence from systematic review and meta-analysis,” Toxicology Reports, vol. 14, p. 101975, Jun. 2025, doi: 10.1016/j.toxrep.2025.101975.</w:t>
      </w:r>
    </w:p>
    <w:p w14:paraId="23E723EC" w14:textId="77777777" w:rsidR="00C53D7A" w:rsidRPr="00C53D7A" w:rsidRDefault="00C53D7A" w:rsidP="00C53D7A">
      <w:pPr>
        <w:pStyle w:val="Bibliography"/>
      </w:pPr>
      <w:r>
        <w:t>[3]</w:t>
        <w:tab/>
        <w:t>B. Ericson, H. Hu, E. Nash, G. Ferraro, J. Sinitsky, and M. P. Taylor, “Blood lead levels in low-income and middle-income countries: a systematic review,” The Lancet Planetary Health, vol. 5, no. 3, pp. e145–e153, Mar. 2021, doi: 10.1016/S2542-5196(20)30278-3.</w:t>
      </w:r>
    </w:p>
    <w:p w14:paraId="7559DCF6" w14:textId="77777777" w:rsidR="00C53D7A" w:rsidRPr="00C53D7A" w:rsidRDefault="00C53D7A" w:rsidP="00C53D7A">
      <w:pPr>
        <w:pStyle w:val="Bibliography"/>
      </w:pPr>
      <w:r>
        <w:t>[4]</w:t>
        <w:tab/>
        <w:t>A. F. Pennington, M. R. Smith, S. O. Chuke, C. R. Cornwell, P. B. Allwood, and J. G. Courtney, “Effects of Blood Lead Levels &lt;10 µg/dL in School-Age Children and Adolescents: A Scoping Review,” Pediatrics, vol. 154, no. Supplement 2, p. e2024067808F, Oct. 2024, doi: 10.1542/peds.2024-067808F.</w:t>
      </w:r>
    </w:p>
    <w:p w14:paraId="137ECD78" w14:textId="77777777" w:rsidR="00C53D7A" w:rsidRPr="00C53D7A" w:rsidRDefault="00C53D7A" w:rsidP="00C53D7A">
      <w:pPr>
        <w:pStyle w:val="Bibliography"/>
      </w:pPr>
      <w:r>
        <w:t>[5]</w:t>
        <w:tab/>
        <w:t>G. Desai, N. Blatto, M. L. Zafron, C. Rudra, and K. Kordas, “Early Life Exposure To Multiple Metals, Nutrition, and Growth in Children – A Scoping Review,” Curr Envir Health Rpt, vol. 12, no. 1, p. 35, Oct. 2025, doi: 10.1007/s40572-025-00502-w.</w:t>
      </w:r>
    </w:p>
    <w:p w14:paraId="029D3111" w14:textId="77777777" w:rsidR="00C53D7A" w:rsidRPr="00C53D7A" w:rsidRDefault="00C53D7A" w:rsidP="00C53D7A">
      <w:pPr>
        <w:pStyle w:val="Bibliography"/>
      </w:pPr>
      <w:r>
        <w:t>[6]</w:t>
        <w:tab/>
        <w:t>B. Larsen and E. Sánchez-Triana, “Global health burden and cost of lead exposure in children and adults: a health impact and economic modelling analysis,” The Lancet Planetary Health, vol. 7, no. 10, pp. e831–e840, Oct. 2023, doi: 10.1016/S2542-5196(23)00166-3.</w:t>
      </w:r>
    </w:p>
    <w:p w14:paraId="636FFCB1" w14:textId="77777777" w:rsidR="00C53D7A" w:rsidRPr="00C53D7A" w:rsidRDefault="00C53D7A" w:rsidP="00C53D7A">
      <w:pPr>
        <w:pStyle w:val="Bibliography"/>
      </w:pPr>
      <w:r>
        <w:t>[7]</w:t>
        <w:tab/>
        <w:t>P. Z. Ruckart et al., “Update of the Blood Lead Reference Value — United States, 2021,” MMWR Morb. Mortal. Wkly. Rep., vol. 70, no. 43, pp. 1509–1512, Oct. 2021, doi: 10.15585/mmwr.mm7043a4.</w:t>
      </w:r>
    </w:p>
    <w:p w14:paraId="5A3DEFE3" w14:textId="77777777" w:rsidR="00C53D7A" w:rsidRPr="00C53D7A" w:rsidRDefault="00C53D7A" w:rsidP="00C53D7A">
      <w:pPr>
        <w:pStyle w:val="Bibliography"/>
      </w:pPr>
      <w:r>
        <w:t>[8]</w:t>
        <w:tab/>
        <w:t>J. E. Forsyth et al., “Sources of Blood Lead Exposure in Rural Bangladesh,” Environmental Science &amp; Technology, vol. 53, no. 19, pp. 11429–11436, Oct. 2019, doi: 10.1021/acs.est.9b00744.</w:t>
      </w:r>
    </w:p>
    <w:p w14:paraId="1528C34A" w14:textId="77777777" w:rsidR="00C53D7A" w:rsidRPr="00C53D7A" w:rsidRDefault="00C53D7A" w:rsidP="00C53D7A">
      <w:pPr>
        <w:pStyle w:val="Bibliography"/>
      </w:pPr>
      <w:r>
        <w:t>[9]</w:t>
        <w:tab/>
        <w:t>K. Gleason et al., “Contaminated Turmeric Is a Potential Source of Lead Exposure for Children in Rural Bangladesh,” Journal of Environmental and Public Health, vol. 2014, pp. 1–5, 2014, doi: 10.1155/2014/730636.</w:t>
      </w:r>
    </w:p>
    <w:p w14:paraId="57D8AFF8" w14:textId="77777777" w:rsidR="00C53D7A" w:rsidRPr="00C53D7A" w:rsidRDefault="00C53D7A" w:rsidP="00C53D7A">
      <w:pPr>
        <w:pStyle w:val="Bibliography"/>
      </w:pPr>
      <w:r>
        <w:t>[10]</w:t>
        <w:tab/>
        <w:t>Z. Chen et al., “Placental transfer and concentrations of cadmium, mercury, lead, and selenium in mothers, newborns, and young children,” J Expo Sci Environ Epidemiol, vol. 24, no. 5, pp. 537–544, Sep. 2014, doi: 10.1038/jes.2014.26.</w:t>
      </w:r>
    </w:p>
    <w:p w14:paraId="2EE39EE0" w14:textId="77777777" w:rsidR="00C53D7A" w:rsidRPr="00C53D7A" w:rsidRDefault="00C53D7A" w:rsidP="00C53D7A">
      <w:pPr>
        <w:pStyle w:val="Bibliography"/>
      </w:pPr>
      <w:r>
        <w:t>[11]</w:t>
        <w:tab/>
        <w:t>K. M. Gleason et al., “Stunting is associated with blood lead concentration among Bangladeshi children aged 2-3 years,” Environ Health, vol. 15, no. 1, p. 103, Dec. 2016, doi: 10.1186/s12940-016-0190-4.</w:t>
      </w:r>
    </w:p>
    <w:p w14:paraId="6D52D2C9" w14:textId="77777777" w:rsidR="00C53D7A" w:rsidRPr="00C53D7A" w:rsidRDefault="00C53D7A" w:rsidP="00C53D7A">
      <w:pPr>
        <w:pStyle w:val="Bibliography"/>
      </w:pPr>
      <w:r>
        <w:t>[12]</w:t>
        <w:tab/>
        <w:t>A. Malin Igra et al., “Environmental metal exposure and growth to 10 years of age in a longitudinal mother–child cohort in rural Bangladesh,” Environment International, vol. 156, p. 106738, Nov. 2021, doi: 10.1016/j.envint.2021.106738.</w:t>
      </w:r>
    </w:p>
    <w:p w14:paraId="1D6D59F0" w14:textId="77777777" w:rsidR="00C53D7A" w:rsidRPr="00C53D7A" w:rsidRDefault="00C53D7A" w:rsidP="00C53D7A">
      <w:pPr>
        <w:pStyle w:val="Bibliography"/>
      </w:pPr>
      <w:r>
        <w:t>[13]</w:t>
        <w:tab/>
        <w:t>M. J. Raihan et al., “Examining the relationship between blood lead level and stunting, wasting and underweight- A cross-sectional study of children under 2 years-of-age in a Bangladeshi slum,” PLoS ONE, vol. 13, no. 5, p. e0197856, May 2018, doi: 10.1371/journal.pone.0197856.</w:t>
      </w:r>
    </w:p>
    <w:p w14:paraId="07201BD7" w14:textId="77777777" w:rsidR="00C53D7A" w:rsidRPr="00C53D7A" w:rsidRDefault="00C53D7A" w:rsidP="00C53D7A">
      <w:pPr>
        <w:pStyle w:val="Bibliography"/>
      </w:pPr>
      <w:r>
        <w:t>[14]</w:t>
        <w:tab/>
        <w:t>C. Ballew, L. K. Khan, R. Kaufmann, A. Mokdad, D. T. Miller, and E. W. Gunter, “Blood lead concentration and children’s anthropometric dimensions in the Third National Health and Nutrition Examination Survey (NHANES III), 1988-1994,” The Journal of Pediatrics, vol. 134, no. 5, pp. 623–630, May 1999, doi: 10.1016/S0022-3476(99)70250-7.</w:t>
      </w:r>
    </w:p>
    <w:p w14:paraId="75D8BDCD" w14:textId="77777777" w:rsidR="00C53D7A" w:rsidRPr="00C53D7A" w:rsidRDefault="00C53D7A" w:rsidP="00C53D7A">
      <w:pPr>
        <w:pStyle w:val="Bibliography"/>
      </w:pPr>
      <w:r>
        <w:t>[15]</w:t>
        <w:tab/>
        <w:t>V. Owino et al., “Environmental Enteric Dysfunction and Growth Failure/Stunting in Global Child Health,” Pediatrics, vol. 138, no. 6, p. e20160641, Dec. 2016, doi: 10.1542/peds.2016-0641.</w:t>
      </w:r>
    </w:p>
    <w:p w14:paraId="16F6523E" w14:textId="77777777" w:rsidR="00C53D7A" w:rsidRPr="00C53D7A" w:rsidRDefault="00C53D7A" w:rsidP="00C53D7A">
      <w:pPr>
        <w:pStyle w:val="Bibliography"/>
      </w:pPr>
      <w:r>
        <w:t>[16]</w:t>
        <w:tab/>
        <w:t>K. M. Harper, M. Mutasa, A. J. Prendergast, J. Humphrey, and A. R. Manges, “Environmental enteric dysfunction pathways and child stunting: A systematic review,” PLoS Negl Trop Dis, vol. 12, no. 1, p. e0006205, Jan. 2018, doi: 10.1371/journal.pntd.0006205.</w:t>
      </w:r>
    </w:p>
    <w:p w14:paraId="02BDD63D" w14:textId="77777777" w:rsidR="00C53D7A" w:rsidRPr="00C53D7A" w:rsidRDefault="00C53D7A" w:rsidP="00C53D7A">
      <w:pPr>
        <w:pStyle w:val="Bibliography"/>
      </w:pPr>
      <w:r>
        <w:t>[17]</w:t>
        <w:tab/>
        <w:t>C. M. George et al., “Enteric Infections in Young Children are Associated with Environmental Enteropathy and Impaired Growth,” Tropical Med Int Health, vol. 23, no. 1, pp. 26–33, Jan. 2018, doi: 10.1111/tmi.13002.</w:t>
      </w:r>
    </w:p>
    <w:p w14:paraId="47D0A11A" w14:textId="77777777" w:rsidR="00C53D7A" w:rsidRPr="00C53D7A" w:rsidRDefault="00C53D7A" w:rsidP="00C53D7A">
      <w:pPr>
        <w:pStyle w:val="Bibliography"/>
      </w:pPr>
      <w:r>
        <w:t>[18]</w:t>
        <w:tab/>
        <w:t>R. K. Campbell et al., “Environmental enteric dysfunction and systemic inflammation predict reduced weight but not length gain in rural Bangladeshi children,” Br J Nutr, vol. 119, no. 4, pp. 407–414, Feb. 2018, doi: 10.1017/S0007114517003683.</w:t>
      </w:r>
    </w:p>
    <w:p w14:paraId="29C12C1B" w14:textId="77777777" w:rsidR="00C53D7A" w:rsidRPr="00C53D7A" w:rsidRDefault="00C53D7A" w:rsidP="00C53D7A">
      <w:pPr>
        <w:pStyle w:val="Bibliography"/>
      </w:pPr>
      <w:r>
        <w:t>[19]</w:t>
        <w:tab/>
        <w:t>C. Lowe et al., “Biomarkers of environmental enteric dysfunction associated with the linear growth of children 0–5 years in low- and middle-income countries: a systematic review,” Nutr. Res. Rev., published online ahead of print, 2025, doi: 10.1017/S0954422425100231.</w:t>
      </w:r>
    </w:p>
    <w:p w14:paraId="72C5C120" w14:textId="77777777" w:rsidR="00C53D7A" w:rsidRPr="00C53D7A" w:rsidRDefault="00C53D7A" w:rsidP="00C53D7A">
      <w:pPr>
        <w:pStyle w:val="Bibliography"/>
      </w:pPr>
      <w:r>
        <w:t>[20]</w:t>
        <w:tab/>
        <w:t>S. P. Luby et al., “Effects of water quality, sanitation, handwashing, and nutritional interventions on diarrhoea and child growth in rural Bangladesh: a cluster randomised controlled trial,” The Lancet Global Health, vol. 6, no. 3, pp. e302–e315, Mar. 2018, doi: 10.1016/S2214-109X(17)30490-4.</w:t>
      </w:r>
    </w:p>
    <w:p w14:paraId="278EE71B" w14:textId="77777777" w:rsidR="00C53D7A" w:rsidRPr="00C53D7A" w:rsidRDefault="00C53D7A" w:rsidP="00C53D7A">
      <w:pPr>
        <w:pStyle w:val="Bibliography"/>
      </w:pPr>
      <w:r>
        <w:t>[21]</w:t>
        <w:tab/>
        <w:t>Z. Butzin-Dozier et al., “Treatment heterogeneity of water, sanitation, hygiene, and nutrition interventions on child growth by environmental enteric dysfunction and pathogen status for young children in Bangladesh,” PLoS Negl Trop Dis, vol. 19, no. 2, p. e0012881, Feb. 2025, doi: 10.1371/journal.pntd.0012881.</w:t>
      </w:r>
    </w:p>
    <w:p w14:paraId="3044C1AA" w14:textId="77777777" w:rsidR="00C53D7A" w:rsidRPr="00C53D7A" w:rsidRDefault="00C53D7A" w:rsidP="00C53D7A">
      <w:pPr>
        <w:pStyle w:val="Bibliography"/>
      </w:pPr>
      <w:r>
        <w:t>[22]</w:t>
        <w:tab/>
        <w:t>Md Iqbal Hossain et al., “Risk or associated factors of wasting among under-five children in Bangladesh: A systematic review,” Asia Pacific Journal of Clinical Nutrition, vol. 33, no. 4, pp. 457–480, Dec. 2024, doi: 10.6133/apjcn.202412_33(4).0001.</w:t>
      </w:r>
    </w:p>
    <w:p w14:paraId="58C65BD7" w14:textId="77777777" w:rsidR="00C53D7A" w:rsidRPr="00C53D7A" w:rsidRDefault="00C53D7A" w:rsidP="00C53D7A">
      <w:pPr>
        <w:pStyle w:val="Bibliography"/>
      </w:pPr>
      <w:r>
        <w:t>[23]</w:t>
        <w:tab/>
        <w:t>A.-A. Sultana et al., “Clinico-Epidemiological Characteristics of Symptomatic and Asymptomatic Enterotoxigenic and Enteropathogenic Escherichia Coli Diarrhea and Impact on Child Growth,” The American Journal of Tropical Medicine and Hygiene, vol. 113, no. 1, pp. 120–133, Jul. 2025, doi: 10.4269/ajtmh.24-0347.</w:t>
      </w:r>
    </w:p>
    <w:p w14:paraId="4CBE3314" w14:textId="77777777" w:rsidR="00C53D7A" w:rsidRPr="00C53D7A" w:rsidRDefault="00C53D7A" w:rsidP="00C53D7A">
      <w:pPr>
        <w:pStyle w:val="Bibliography"/>
      </w:pPr>
      <w:r>
        <w:t>[24]</w:t>
        <w:tab/>
        <w:t>Y. Tao, D. Liu, Q. Shi, Q. Sun, C. Liu, and X. Zeng, “Lead exposure in relation to gut homeostasis, microbiota, and metabolites,” Appl Environ Microbiol, vol. 91, no. 7, pp. e00372-25, Jul. 2025, doi: 10.1128/aem.00372-25.</w:t>
      </w:r>
    </w:p>
    <w:p w14:paraId="37BA564A" w14:textId="77777777" w:rsidR="00C53D7A" w:rsidRPr="00C53D7A" w:rsidRDefault="00C53D7A" w:rsidP="00C53D7A">
      <w:pPr>
        <w:pStyle w:val="Bibliography"/>
      </w:pPr>
      <w:r>
        <w:t>[25]</w:t>
        <w:tab/>
        <w:t>A. M. Wylie et al., “The role of the gut microbiome in the associations between lead exposure and child neurodevelopment,” Toxicology Letters, vol. 396, pp. 112–123, May 2025, doi: 10.1016/j.toxlet.2025.04.004.</w:t>
      </w:r>
    </w:p>
    <w:p w14:paraId="028D2E6D" w14:textId="77777777" w:rsidR="00C53D7A" w:rsidRPr="00C53D7A" w:rsidRDefault="00C53D7A" w:rsidP="00C53D7A">
      <w:pPr>
        <w:pStyle w:val="Bibliography"/>
      </w:pPr>
      <w:r>
        <w:t>[26]</w:t>
        <w:tab/>
        <w:t>Y. Zou et al., “The impact of school heavy metal exposure on children's gut microbiota: The mediating role of environmental microorganisms,” iMeta, vol. 4, no. 2, p. e70021, 2025, doi: 10.1002/imt2.70021.</w:t>
      </w:r>
    </w:p>
    <w:p w14:paraId="7D3AC165" w14:textId="77777777" w:rsidR="00C53D7A" w:rsidRPr="00C53D7A" w:rsidRDefault="00C53D7A" w:rsidP="00C53D7A">
      <w:pPr>
        <w:pStyle w:val="Bibliography"/>
      </w:pPr>
      <w:r>
        <w:t>[27]</w:t>
        <w:tab/>
        <w:t>M. J. Knol and T. J. VanderWeele, “Recommendations for presenting analyses of effect modification and interaction,” International Journal of Epidemiology, vol. 41, no. 2, pp. 514–520, Apr. 2012, doi: 10.1093/ije/dyr218.</w:t>
      </w:r>
    </w:p>
    <w:p w14:paraId="521A2991" w14:textId="77777777" w:rsidR="00C53D7A" w:rsidRPr="00C53D7A" w:rsidRDefault="00C53D7A" w:rsidP="00C53D7A">
      <w:pPr>
        <w:pStyle w:val="Bibliography"/>
      </w:pPr>
      <w:r>
        <w:t>[28]</w:t>
        <w:tab/>
        <w:t>Bangladesh Bureau of Statistics and UNICEF Bangladesh, “Bangladesh Multiple Indicator Cluster Survey 2025,” UNICEF Bangladesh, 2025. Accessed: Sep. 12, 2026. [Online]. Available: https://www.unicef.org/bangladesh/en/reports/bangladesh-multiple-indicator-cluster-survey-2025-0</w:t>
      </w:r>
    </w:p>
    <w:p w14:paraId="50B98368" w14:textId="77777777" w:rsidR="00C53D7A" w:rsidRPr="00C53D7A" w:rsidRDefault="00C53D7A" w:rsidP="00C53D7A">
      <w:pPr>
        <w:pStyle w:val="Bibliography"/>
      </w:pPr>
      <w:r>
        <w:t>[29]</w:t>
        <w:tab/>
        <w:t>E. Von Elm, D. G. Altman, M. Egger, S. J. Pocock, P. C. Gøtzsche, and J. P. Vandenbroucke, “The Strengthening the Reporting of Observational Studies in Epidemiology (STROBE) statement: guidelines for reporting observational studies,” Journal of Clinical Epidemiology, vol. 61, no. 4, pp. 344–349, Apr. 2008, doi: 10.1016/j.jclinepi.2007.11.008.</w:t>
      </w:r>
    </w:p>
    <w:p w14:paraId="77F2FD8D" w14:textId="77777777" w:rsidR="00C53D7A" w:rsidRPr="00C53D7A" w:rsidRDefault="00C53D7A" w:rsidP="00C53D7A">
      <w:pPr>
        <w:pStyle w:val="Bibliography"/>
      </w:pPr>
      <w:r>
        <w:t>[30]</w:t>
        <w:tab/>
        <w:t>WHO, “World Health Organization Growth Standards,” Acta Paediatrica, pp. 5–6, 2006.</w:t>
      </w:r>
    </w:p>
    <w:p w14:paraId="3FF60315" w14:textId="77777777" w:rsidR="00C53D7A" w:rsidRPr="00C53D7A" w:rsidRDefault="00C53D7A" w:rsidP="00C53D7A">
      <w:pPr>
        <w:pStyle w:val="Bibliography"/>
      </w:pPr>
      <w:r>
        <w:t>[31]</w:t>
        <w:tab/>
        <w:t>G. Zou, “A Modified Poisson Regression Approach to Prospective Studies with Binary Data,” American Journal of Epidemiology, vol. 159, no. 7, pp. 702–706, Apr. 2004, doi: 10.1093/aje/kwh090.</w:t>
      </w:r>
    </w:p>
    <w:p w14:paraId="5BE11604" w14:textId="77777777" w:rsidR="00C53D7A" w:rsidRPr="00C53D7A" w:rsidRDefault="00C53D7A" w:rsidP="00C53D7A">
      <w:pPr>
        <w:pStyle w:val="Bibliography"/>
      </w:pPr>
      <w:r>
        <w:t>[32]</w:t>
        <w:tab/>
        <w:t>J. G. Pounds and J. F. Rosen, “Cellular Ca2+ homeostasis and Ca2+-mediated cell processes as critical targets for toxicant action: Conceptual and methodological pitfalls,” Toxicology and Applied Pharmacology, vol. 94, no. 3, pp. 331–341, Jul. 1988, doi: 10.1016/0041-008X(88)90275-X.</w:t>
      </w:r>
    </w:p>
    <w:p w14:paraId="33C6198C" w14:textId="65168C0A" w:rsidR="00901D02" w:rsidRPr="00514CE5" w:rsidRDefault="00E62821" w:rsidP="00863201">
      <w:pPr>
        <w:rPr>
          <w:rFonts w:cs="Times New Roman"/>
          <w:color w:val="000000"/>
        </w:rPr>
      </w:pPr>
      <w:r>
        <w:t>[33]</w:t>
        <w:tab/>
        <w:t>J. G. Pounds, G. J. Long, and J. F. Rosen, “Cellular and molecular toxicity of lead in bone,” Environ Health Perspect, vol. 91, pp. 17–32, Feb. 1991, doi: 10.1289/ehp.919117.</w:t>
      </w:r>
    </w:p>
    <w:p>
      <w:r>
        <w:t>[34]</w:t>
        <w:tab/>
        <w:t>J. F. Rosen, R. W. Chesney, A. Hamstra, H. F. DeLuca, and K. R. Mahaffey, “Reduction in 1,25-Dihydroxyvitamin D in Children with Increased Lead Absorption,” N Engl J Med, vol. 302, no. 20, pp. 1128–1131, May 1980, doi: 10.1056/NEJM198005153022006.</w:t>
      </w:r>
    </w:p>
    <w:sectPr w:rsidR="00901D02" w:rsidRPr="00514CE5" w:rsidSect="00F403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D4BF8C" w14:textId="77777777" w:rsidR="006E14E4" w:rsidRDefault="006E14E4" w:rsidP="002F3F07">
      <w:pPr>
        <w:spacing w:after="0" w:line="240" w:lineRule="auto"/>
      </w:pPr>
      <w:r>
        <w:separator/>
      </w:r>
    </w:p>
  </w:endnote>
  <w:endnote w:type="continuationSeparator" w:id="0">
    <w:p w14:paraId="73E17BB1" w14:textId="77777777" w:rsidR="006E14E4" w:rsidRDefault="006E14E4" w:rsidP="002F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619DAC" w14:textId="77777777" w:rsidR="006E14E4" w:rsidRDefault="006E14E4" w:rsidP="002F3F07">
      <w:pPr>
        <w:spacing w:after="0" w:line="240" w:lineRule="auto"/>
      </w:pPr>
      <w:r>
        <w:separator/>
      </w:r>
    </w:p>
  </w:footnote>
  <w:footnote w:type="continuationSeparator" w:id="0">
    <w:p w14:paraId="77297E6A" w14:textId="77777777" w:rsidR="006E14E4" w:rsidRDefault="006E14E4" w:rsidP="002F3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EB75C9"/>
    <w:multiLevelType w:val="multilevel"/>
    <w:tmpl w:val="B6C2CD44"/>
    <w:lvl w:ilvl="0">
      <w:start w:val="1"/>
      <w:numFmt w:val="none"/>
      <w:lvlText w:val=""/>
      <w:lvlJc w:val="left"/>
      <w:pPr>
        <w:ind w:left="432" w:hanging="432"/>
      </w:pPr>
      <w:rPr>
        <w:rFonts w:hint="default"/>
      </w:rPr>
    </w:lvl>
    <w:lvl w:ilvl="1">
      <w:start w:val="1"/>
      <w:numFmt w:val="none"/>
      <w:pStyle w:val="Heading2"/>
      <w:lvlText w:val=""/>
      <w:lvlJc w:val="left"/>
      <w:pPr>
        <w:ind w:left="576" w:hanging="576"/>
      </w:pPr>
      <w:rPr>
        <w:rFonts w:hint="default"/>
      </w:rPr>
    </w:lvl>
    <w:lvl w:ilvl="2">
      <w:start w:val="1"/>
      <w:numFmt w:val="decimal"/>
      <w:lvlText w:val="%1"/>
      <w:lvlJc w:val="left"/>
      <w:pPr>
        <w:ind w:left="720" w:hanging="720"/>
      </w:pPr>
      <w:rPr>
        <w:rFonts w:hint="default"/>
      </w:rPr>
    </w:lvl>
    <w:lvl w:ilvl="3">
      <w:start w:val="1"/>
      <w:numFmt w:val="none"/>
      <w:pStyle w:val="Heading4"/>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E8C"/>
    <w:rsid w:val="00014032"/>
    <w:rsid w:val="00020D95"/>
    <w:rsid w:val="00031AAE"/>
    <w:rsid w:val="00041A8D"/>
    <w:rsid w:val="00045E54"/>
    <w:rsid w:val="0007126F"/>
    <w:rsid w:val="00073223"/>
    <w:rsid w:val="00077D96"/>
    <w:rsid w:val="000810BC"/>
    <w:rsid w:val="0009134C"/>
    <w:rsid w:val="000931D0"/>
    <w:rsid w:val="000A678E"/>
    <w:rsid w:val="000A77D7"/>
    <w:rsid w:val="000D7561"/>
    <w:rsid w:val="000F31CE"/>
    <w:rsid w:val="000F58E7"/>
    <w:rsid w:val="001022FB"/>
    <w:rsid w:val="001071FF"/>
    <w:rsid w:val="00116C15"/>
    <w:rsid w:val="001268FA"/>
    <w:rsid w:val="001270C5"/>
    <w:rsid w:val="0013482B"/>
    <w:rsid w:val="00142F0C"/>
    <w:rsid w:val="001675DF"/>
    <w:rsid w:val="00183404"/>
    <w:rsid w:val="001B12E0"/>
    <w:rsid w:val="001B4980"/>
    <w:rsid w:val="001B6503"/>
    <w:rsid w:val="001C34E3"/>
    <w:rsid w:val="001C70BD"/>
    <w:rsid w:val="001E21B3"/>
    <w:rsid w:val="002164D4"/>
    <w:rsid w:val="002173CD"/>
    <w:rsid w:val="00253208"/>
    <w:rsid w:val="00261529"/>
    <w:rsid w:val="0026319F"/>
    <w:rsid w:val="002675E3"/>
    <w:rsid w:val="00274F9F"/>
    <w:rsid w:val="0027758F"/>
    <w:rsid w:val="00297FB9"/>
    <w:rsid w:val="002A1505"/>
    <w:rsid w:val="002A296B"/>
    <w:rsid w:val="002B3FBC"/>
    <w:rsid w:val="002C4CB8"/>
    <w:rsid w:val="002C6BDF"/>
    <w:rsid w:val="002E3D3A"/>
    <w:rsid w:val="002F3F07"/>
    <w:rsid w:val="0030364C"/>
    <w:rsid w:val="00325BC5"/>
    <w:rsid w:val="00340333"/>
    <w:rsid w:val="003452B5"/>
    <w:rsid w:val="0038021C"/>
    <w:rsid w:val="00384992"/>
    <w:rsid w:val="00395612"/>
    <w:rsid w:val="00397ADA"/>
    <w:rsid w:val="003A26A3"/>
    <w:rsid w:val="003D0D8A"/>
    <w:rsid w:val="003F295B"/>
    <w:rsid w:val="004539B3"/>
    <w:rsid w:val="0047208D"/>
    <w:rsid w:val="004769D8"/>
    <w:rsid w:val="0049260A"/>
    <w:rsid w:val="004A05CF"/>
    <w:rsid w:val="004A203D"/>
    <w:rsid w:val="004B12F1"/>
    <w:rsid w:val="004B6369"/>
    <w:rsid w:val="004C735B"/>
    <w:rsid w:val="00502840"/>
    <w:rsid w:val="005066FC"/>
    <w:rsid w:val="00513178"/>
    <w:rsid w:val="00514CE5"/>
    <w:rsid w:val="005208D5"/>
    <w:rsid w:val="005221ED"/>
    <w:rsid w:val="005333FC"/>
    <w:rsid w:val="00547479"/>
    <w:rsid w:val="005515A3"/>
    <w:rsid w:val="00571B31"/>
    <w:rsid w:val="00581649"/>
    <w:rsid w:val="005B4D10"/>
    <w:rsid w:val="005C3C28"/>
    <w:rsid w:val="005C5749"/>
    <w:rsid w:val="005E1365"/>
    <w:rsid w:val="005E4ADD"/>
    <w:rsid w:val="005F143B"/>
    <w:rsid w:val="005F343A"/>
    <w:rsid w:val="005F3AD3"/>
    <w:rsid w:val="00606FB9"/>
    <w:rsid w:val="00617F49"/>
    <w:rsid w:val="006456C1"/>
    <w:rsid w:val="00646F5D"/>
    <w:rsid w:val="00647E83"/>
    <w:rsid w:val="006509F9"/>
    <w:rsid w:val="006550EF"/>
    <w:rsid w:val="00686149"/>
    <w:rsid w:val="006A0FC2"/>
    <w:rsid w:val="006A33D0"/>
    <w:rsid w:val="006D017D"/>
    <w:rsid w:val="006D7985"/>
    <w:rsid w:val="006E14E4"/>
    <w:rsid w:val="006E65A2"/>
    <w:rsid w:val="006F1D9E"/>
    <w:rsid w:val="006F7474"/>
    <w:rsid w:val="00726FAF"/>
    <w:rsid w:val="0073021D"/>
    <w:rsid w:val="00731537"/>
    <w:rsid w:val="00757D0F"/>
    <w:rsid w:val="007720BA"/>
    <w:rsid w:val="007902C0"/>
    <w:rsid w:val="00793C7A"/>
    <w:rsid w:val="00797756"/>
    <w:rsid w:val="007A351B"/>
    <w:rsid w:val="007A3915"/>
    <w:rsid w:val="007B4AE6"/>
    <w:rsid w:val="007B68DF"/>
    <w:rsid w:val="007F0711"/>
    <w:rsid w:val="007F527B"/>
    <w:rsid w:val="0080333A"/>
    <w:rsid w:val="00832659"/>
    <w:rsid w:val="00863201"/>
    <w:rsid w:val="008871AF"/>
    <w:rsid w:val="008A1C09"/>
    <w:rsid w:val="008B217B"/>
    <w:rsid w:val="008B26C2"/>
    <w:rsid w:val="008B5F96"/>
    <w:rsid w:val="008B64CB"/>
    <w:rsid w:val="008C031D"/>
    <w:rsid w:val="008E6D3A"/>
    <w:rsid w:val="008F19F2"/>
    <w:rsid w:val="00901D02"/>
    <w:rsid w:val="00930338"/>
    <w:rsid w:val="00933DE1"/>
    <w:rsid w:val="009404E1"/>
    <w:rsid w:val="009615E7"/>
    <w:rsid w:val="009746EA"/>
    <w:rsid w:val="00986663"/>
    <w:rsid w:val="009870DE"/>
    <w:rsid w:val="009C5C7C"/>
    <w:rsid w:val="009C7AEF"/>
    <w:rsid w:val="009D389C"/>
    <w:rsid w:val="009D3D36"/>
    <w:rsid w:val="009D6F4D"/>
    <w:rsid w:val="009E0981"/>
    <w:rsid w:val="009F6408"/>
    <w:rsid w:val="00A014D2"/>
    <w:rsid w:val="00A10692"/>
    <w:rsid w:val="00A12E8C"/>
    <w:rsid w:val="00A171F7"/>
    <w:rsid w:val="00A33074"/>
    <w:rsid w:val="00A45D8F"/>
    <w:rsid w:val="00A6544F"/>
    <w:rsid w:val="00A813BF"/>
    <w:rsid w:val="00A87BB9"/>
    <w:rsid w:val="00AA7DF4"/>
    <w:rsid w:val="00AE3527"/>
    <w:rsid w:val="00B133E5"/>
    <w:rsid w:val="00B13B7A"/>
    <w:rsid w:val="00B1643C"/>
    <w:rsid w:val="00B17545"/>
    <w:rsid w:val="00B225F4"/>
    <w:rsid w:val="00B41C22"/>
    <w:rsid w:val="00B426ED"/>
    <w:rsid w:val="00B4570F"/>
    <w:rsid w:val="00B629EE"/>
    <w:rsid w:val="00B709BF"/>
    <w:rsid w:val="00B86848"/>
    <w:rsid w:val="00B94EDA"/>
    <w:rsid w:val="00BA627F"/>
    <w:rsid w:val="00BD0002"/>
    <w:rsid w:val="00BD1893"/>
    <w:rsid w:val="00C1053F"/>
    <w:rsid w:val="00C2368E"/>
    <w:rsid w:val="00C53D7A"/>
    <w:rsid w:val="00C91B2B"/>
    <w:rsid w:val="00C939FE"/>
    <w:rsid w:val="00C95CDA"/>
    <w:rsid w:val="00CD54C5"/>
    <w:rsid w:val="00CE0E8E"/>
    <w:rsid w:val="00CF2640"/>
    <w:rsid w:val="00CF6AFA"/>
    <w:rsid w:val="00D06D5A"/>
    <w:rsid w:val="00D32BF9"/>
    <w:rsid w:val="00D44832"/>
    <w:rsid w:val="00D61117"/>
    <w:rsid w:val="00D709DF"/>
    <w:rsid w:val="00D71E67"/>
    <w:rsid w:val="00D72EFD"/>
    <w:rsid w:val="00D80C35"/>
    <w:rsid w:val="00D85856"/>
    <w:rsid w:val="00D85CB2"/>
    <w:rsid w:val="00D92DB4"/>
    <w:rsid w:val="00DA6908"/>
    <w:rsid w:val="00DE2817"/>
    <w:rsid w:val="00DE4E76"/>
    <w:rsid w:val="00DF4371"/>
    <w:rsid w:val="00E0294F"/>
    <w:rsid w:val="00E267DA"/>
    <w:rsid w:val="00E32F57"/>
    <w:rsid w:val="00E3519B"/>
    <w:rsid w:val="00E36EA1"/>
    <w:rsid w:val="00E4299C"/>
    <w:rsid w:val="00E47372"/>
    <w:rsid w:val="00E56ED4"/>
    <w:rsid w:val="00E57C73"/>
    <w:rsid w:val="00E612C0"/>
    <w:rsid w:val="00E62821"/>
    <w:rsid w:val="00E7296C"/>
    <w:rsid w:val="00E7422F"/>
    <w:rsid w:val="00E966EF"/>
    <w:rsid w:val="00EA0AF7"/>
    <w:rsid w:val="00EB2AC3"/>
    <w:rsid w:val="00EB31E3"/>
    <w:rsid w:val="00EC195B"/>
    <w:rsid w:val="00EC21E4"/>
    <w:rsid w:val="00EF3F1F"/>
    <w:rsid w:val="00F02FE4"/>
    <w:rsid w:val="00F168D1"/>
    <w:rsid w:val="00F169CD"/>
    <w:rsid w:val="00F34A13"/>
    <w:rsid w:val="00F36C0F"/>
    <w:rsid w:val="00F4032E"/>
    <w:rsid w:val="00F6005C"/>
    <w:rsid w:val="00F64D6C"/>
    <w:rsid w:val="00F8403F"/>
    <w:rsid w:val="00FB0269"/>
    <w:rsid w:val="00FB08CB"/>
    <w:rsid w:val="00FC79D4"/>
    <w:rsid w:val="00FE4EF2"/>
    <w:rsid w:val="00FF3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6C77D"/>
  <w15:docId w15:val="{C662DA3F-FAC1-47B6-81D4-C9590973A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5CDA"/>
    <w:pPr>
      <w:spacing w:after="40" w:line="360" w:lineRule="auto"/>
      <w:jc w:val="both"/>
    </w:pPr>
    <w:rPr>
      <w:rFonts w:ascii="Times New Roman" w:hAnsi="Times New Roman"/>
      <w:kern w:val="0"/>
      <w:sz w:val="23"/>
      <w:szCs w:val="22"/>
      <w14:ligatures w14:val="none"/>
    </w:rPr>
  </w:style>
  <w:style w:type="paragraph" w:styleId="Heading1">
    <w:name w:val="heading 1"/>
    <w:basedOn w:val="Normal"/>
    <w:next w:val="Normal"/>
    <w:link w:val="Heading1Char"/>
    <w:uiPriority w:val="9"/>
    <w:qFormat/>
    <w:rsid w:val="00930338"/>
    <w:pPr>
      <w:keepNext/>
      <w:keepLines/>
      <w:spacing w:before="240" w:after="0"/>
      <w:jc w:val="center"/>
      <w:outlineLvl w:val="0"/>
    </w:pPr>
    <w:rPr>
      <w:rFonts w:eastAsiaTheme="majorEastAsia" w:cstheme="majorBidi"/>
      <w:b/>
      <w:kern w:val="2"/>
      <w:sz w:val="30"/>
      <w:szCs w:val="32"/>
      <w14:ligatures w14:val="standardContextual"/>
    </w:rPr>
  </w:style>
  <w:style w:type="paragraph" w:styleId="Heading2">
    <w:name w:val="heading 2"/>
    <w:basedOn w:val="Normal"/>
    <w:link w:val="Heading2Char"/>
    <w:uiPriority w:val="9"/>
    <w:qFormat/>
    <w:rsid w:val="00C95CDA"/>
    <w:pPr>
      <w:numPr>
        <w:ilvl w:val="1"/>
        <w:numId w:val="7"/>
      </w:numPr>
      <w:spacing w:after="0"/>
      <w:ind w:left="0" w:firstLine="0"/>
      <w:outlineLvl w:val="1"/>
    </w:pPr>
    <w:rPr>
      <w:rFonts w:eastAsia="Times New Roman" w:cs="Times New Roman"/>
      <w:b/>
      <w:bCs/>
      <w:kern w:val="2"/>
      <w:sz w:val="24"/>
      <w:szCs w:val="36"/>
      <w14:ligatures w14:val="standardContextual"/>
    </w:rPr>
  </w:style>
  <w:style w:type="paragraph" w:styleId="Heading3">
    <w:name w:val="heading 3"/>
    <w:basedOn w:val="Normal"/>
    <w:next w:val="Normal"/>
    <w:link w:val="Heading3Char"/>
    <w:uiPriority w:val="9"/>
    <w:unhideWhenUsed/>
    <w:qFormat/>
    <w:rsid w:val="00930338"/>
    <w:pPr>
      <w:keepNext/>
      <w:keepLines/>
      <w:spacing w:before="40" w:after="0"/>
      <w:outlineLvl w:val="2"/>
    </w:pPr>
    <w:rPr>
      <w:rFonts w:eastAsiaTheme="majorEastAsia" w:cstheme="majorBidi"/>
      <w:b/>
      <w:kern w:val="2"/>
      <w:sz w:val="24"/>
      <w:szCs w:val="24"/>
      <w14:ligatures w14:val="standardContextual"/>
    </w:rPr>
  </w:style>
  <w:style w:type="paragraph" w:styleId="Heading4">
    <w:name w:val="heading 4"/>
    <w:basedOn w:val="Normal"/>
    <w:next w:val="Normal"/>
    <w:link w:val="Heading4Char"/>
    <w:uiPriority w:val="9"/>
    <w:unhideWhenUsed/>
    <w:qFormat/>
    <w:rsid w:val="00F4032E"/>
    <w:pPr>
      <w:keepNext/>
      <w:keepLines/>
      <w:numPr>
        <w:ilvl w:val="3"/>
        <w:numId w:val="11"/>
      </w:numPr>
      <w:spacing w:before="40" w:after="0"/>
      <w:outlineLvl w:val="3"/>
    </w:pPr>
    <w:rPr>
      <w:rFonts w:eastAsiaTheme="majorEastAsia" w:cstheme="majorBidi"/>
      <w:b/>
      <w:iCs/>
      <w:kern w:val="2"/>
      <w:szCs w:val="24"/>
      <w14:ligatures w14:val="standardContextual"/>
    </w:rPr>
  </w:style>
  <w:style w:type="paragraph" w:styleId="Heading5">
    <w:name w:val="heading 5"/>
    <w:basedOn w:val="Normal"/>
    <w:next w:val="Normal"/>
    <w:link w:val="Heading5Char"/>
    <w:uiPriority w:val="9"/>
    <w:semiHidden/>
    <w:unhideWhenUsed/>
    <w:qFormat/>
    <w:rsid w:val="00A12E8C"/>
    <w:pPr>
      <w:keepNext/>
      <w:keepLines/>
      <w:spacing w:before="8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12E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12E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12E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12E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338"/>
    <w:rPr>
      <w:rFonts w:ascii="Times New Roman" w:eastAsiaTheme="majorEastAsia" w:hAnsi="Times New Roman" w:cstheme="majorBidi"/>
      <w:b/>
      <w:sz w:val="30"/>
      <w:szCs w:val="32"/>
    </w:rPr>
  </w:style>
  <w:style w:type="character" w:customStyle="1" w:styleId="Heading2Char">
    <w:name w:val="Heading 2 Char"/>
    <w:basedOn w:val="DefaultParagraphFont"/>
    <w:link w:val="Heading2"/>
    <w:uiPriority w:val="9"/>
    <w:rsid w:val="00C95CDA"/>
    <w:rPr>
      <w:rFonts w:ascii="Times New Roman" w:eastAsia="Times New Roman" w:hAnsi="Times New Roman" w:cs="Times New Roman"/>
      <w:b/>
      <w:bCs/>
      <w:szCs w:val="36"/>
    </w:rPr>
  </w:style>
  <w:style w:type="character" w:customStyle="1" w:styleId="Heading3Char">
    <w:name w:val="Heading 3 Char"/>
    <w:basedOn w:val="DefaultParagraphFont"/>
    <w:link w:val="Heading3"/>
    <w:uiPriority w:val="9"/>
    <w:rsid w:val="00930338"/>
    <w:rPr>
      <w:rFonts w:ascii="Times New Roman" w:eastAsiaTheme="majorEastAsia" w:hAnsi="Times New Roman" w:cstheme="majorBidi"/>
      <w:b/>
    </w:rPr>
  </w:style>
  <w:style w:type="paragraph" w:styleId="NoSpacing">
    <w:name w:val="No Spacing"/>
    <w:uiPriority w:val="1"/>
    <w:qFormat/>
    <w:rsid w:val="00F4032E"/>
    <w:pPr>
      <w:spacing w:after="0" w:line="240" w:lineRule="auto"/>
      <w:jc w:val="both"/>
    </w:pPr>
    <w:rPr>
      <w:rFonts w:ascii="Times New Roman" w:hAnsi="Times New Roman"/>
      <w:kern w:val="0"/>
      <w:szCs w:val="22"/>
      <w14:ligatures w14:val="none"/>
    </w:rPr>
  </w:style>
  <w:style w:type="character" w:customStyle="1" w:styleId="Heading4Char">
    <w:name w:val="Heading 4 Char"/>
    <w:basedOn w:val="DefaultParagraphFont"/>
    <w:link w:val="Heading4"/>
    <w:uiPriority w:val="9"/>
    <w:rsid w:val="00F4032E"/>
    <w:rPr>
      <w:rFonts w:ascii="Times New Roman" w:eastAsiaTheme="majorEastAsia" w:hAnsi="Times New Roman" w:cstheme="majorBidi"/>
      <w:b/>
      <w:iCs/>
    </w:rPr>
  </w:style>
  <w:style w:type="paragraph" w:styleId="Caption">
    <w:name w:val="caption"/>
    <w:aliases w:val="List of Table"/>
    <w:basedOn w:val="Normal"/>
    <w:next w:val="Normal"/>
    <w:uiPriority w:val="35"/>
    <w:unhideWhenUsed/>
    <w:qFormat/>
    <w:rsid w:val="00513178"/>
    <w:pPr>
      <w:spacing w:after="200" w:line="240" w:lineRule="auto"/>
      <w:jc w:val="center"/>
    </w:pPr>
    <w:rPr>
      <w:b/>
      <w:iCs/>
      <w:sz w:val="20"/>
      <w:szCs w:val="18"/>
    </w:rPr>
  </w:style>
  <w:style w:type="paragraph" w:customStyle="1" w:styleId="ListofFigure">
    <w:name w:val="List of Figure"/>
    <w:basedOn w:val="Caption"/>
    <w:link w:val="ListofFigureChar"/>
    <w:qFormat/>
    <w:rsid w:val="00C1053F"/>
    <w:pPr>
      <w:spacing w:after="0" w:line="360" w:lineRule="auto"/>
    </w:pPr>
    <w:rPr>
      <w:rFonts w:eastAsia="Calibri" w:cs="Times New Roman"/>
      <w:bCs/>
      <w:iCs w:val="0"/>
      <w:kern w:val="2"/>
      <w:szCs w:val="20"/>
      <w14:ligatures w14:val="standardContextual"/>
    </w:rPr>
  </w:style>
  <w:style w:type="character" w:customStyle="1" w:styleId="ListofFigureChar">
    <w:name w:val="List of Figure Char"/>
    <w:basedOn w:val="DefaultParagraphFont"/>
    <w:link w:val="ListofFigure"/>
    <w:rsid w:val="00C1053F"/>
    <w:rPr>
      <w:rFonts w:ascii="Times New Roman" w:eastAsia="Calibri" w:hAnsi="Times New Roman" w:cs="Times New Roman"/>
      <w:b/>
      <w:bCs/>
      <w:sz w:val="20"/>
      <w:szCs w:val="20"/>
    </w:rPr>
  </w:style>
  <w:style w:type="paragraph" w:customStyle="1" w:styleId="ListofTables">
    <w:name w:val="List of Tables"/>
    <w:basedOn w:val="ListofFigure"/>
    <w:link w:val="ListofTablesChar"/>
    <w:qFormat/>
    <w:rsid w:val="00BA627F"/>
    <w:pPr>
      <w:jc w:val="both"/>
    </w:pPr>
  </w:style>
  <w:style w:type="character" w:customStyle="1" w:styleId="ListofTablesChar">
    <w:name w:val="List of Tables Char"/>
    <w:basedOn w:val="ListofFigureChar"/>
    <w:link w:val="ListofTables"/>
    <w:rsid w:val="00BA627F"/>
    <w:rPr>
      <w:rFonts w:ascii="Times New Roman" w:eastAsia="Calibri" w:hAnsi="Times New Roman" w:cs="Times New Roman"/>
      <w:b/>
      <w:bCs/>
      <w:sz w:val="20"/>
      <w:szCs w:val="20"/>
    </w:rPr>
  </w:style>
  <w:style w:type="character" w:customStyle="1" w:styleId="Heading5Char">
    <w:name w:val="Heading 5 Char"/>
    <w:basedOn w:val="DefaultParagraphFont"/>
    <w:link w:val="Heading5"/>
    <w:uiPriority w:val="9"/>
    <w:semiHidden/>
    <w:rsid w:val="00A12E8C"/>
    <w:rPr>
      <w:rFonts w:eastAsiaTheme="majorEastAsia" w:cstheme="majorBidi"/>
      <w:color w:val="2F5496" w:themeColor="accent1" w:themeShade="BF"/>
      <w:kern w:val="0"/>
      <w:sz w:val="23"/>
      <w:szCs w:val="22"/>
      <w14:ligatures w14:val="none"/>
    </w:rPr>
  </w:style>
  <w:style w:type="character" w:customStyle="1" w:styleId="Heading6Char">
    <w:name w:val="Heading 6 Char"/>
    <w:basedOn w:val="DefaultParagraphFont"/>
    <w:link w:val="Heading6"/>
    <w:uiPriority w:val="9"/>
    <w:semiHidden/>
    <w:rsid w:val="00A12E8C"/>
    <w:rPr>
      <w:rFonts w:eastAsiaTheme="majorEastAsia" w:cstheme="majorBidi"/>
      <w:i/>
      <w:iCs/>
      <w:color w:val="595959" w:themeColor="text1" w:themeTint="A6"/>
      <w:kern w:val="0"/>
      <w:sz w:val="23"/>
      <w:szCs w:val="22"/>
      <w14:ligatures w14:val="none"/>
    </w:rPr>
  </w:style>
  <w:style w:type="character" w:customStyle="1" w:styleId="Heading7Char">
    <w:name w:val="Heading 7 Char"/>
    <w:basedOn w:val="DefaultParagraphFont"/>
    <w:link w:val="Heading7"/>
    <w:uiPriority w:val="9"/>
    <w:semiHidden/>
    <w:rsid w:val="00A12E8C"/>
    <w:rPr>
      <w:rFonts w:eastAsiaTheme="majorEastAsia" w:cstheme="majorBidi"/>
      <w:color w:val="595959" w:themeColor="text1" w:themeTint="A6"/>
      <w:kern w:val="0"/>
      <w:sz w:val="23"/>
      <w:szCs w:val="22"/>
      <w14:ligatures w14:val="none"/>
    </w:rPr>
  </w:style>
  <w:style w:type="character" w:customStyle="1" w:styleId="Heading8Char">
    <w:name w:val="Heading 8 Char"/>
    <w:basedOn w:val="DefaultParagraphFont"/>
    <w:link w:val="Heading8"/>
    <w:uiPriority w:val="9"/>
    <w:semiHidden/>
    <w:rsid w:val="00A12E8C"/>
    <w:rPr>
      <w:rFonts w:eastAsiaTheme="majorEastAsia" w:cstheme="majorBidi"/>
      <w:i/>
      <w:iCs/>
      <w:color w:val="272727" w:themeColor="text1" w:themeTint="D8"/>
      <w:kern w:val="0"/>
      <w:sz w:val="23"/>
      <w:szCs w:val="22"/>
      <w14:ligatures w14:val="none"/>
    </w:rPr>
  </w:style>
  <w:style w:type="character" w:customStyle="1" w:styleId="Heading9Char">
    <w:name w:val="Heading 9 Char"/>
    <w:basedOn w:val="DefaultParagraphFont"/>
    <w:link w:val="Heading9"/>
    <w:uiPriority w:val="9"/>
    <w:semiHidden/>
    <w:rsid w:val="00A12E8C"/>
    <w:rPr>
      <w:rFonts w:eastAsiaTheme="majorEastAsia" w:cstheme="majorBidi"/>
      <w:color w:val="272727" w:themeColor="text1" w:themeTint="D8"/>
      <w:kern w:val="0"/>
      <w:sz w:val="23"/>
      <w:szCs w:val="22"/>
      <w14:ligatures w14:val="none"/>
    </w:rPr>
  </w:style>
  <w:style w:type="paragraph" w:styleId="Title">
    <w:name w:val="Title"/>
    <w:basedOn w:val="Normal"/>
    <w:next w:val="Normal"/>
    <w:link w:val="TitleChar"/>
    <w:uiPriority w:val="10"/>
    <w:qFormat/>
    <w:rsid w:val="00A12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E8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12E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E8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12E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12E8C"/>
    <w:rPr>
      <w:rFonts w:ascii="Times New Roman" w:hAnsi="Times New Roman"/>
      <w:i/>
      <w:iCs/>
      <w:color w:val="404040" w:themeColor="text1" w:themeTint="BF"/>
      <w:kern w:val="0"/>
      <w:sz w:val="23"/>
      <w:szCs w:val="22"/>
      <w14:ligatures w14:val="none"/>
    </w:rPr>
  </w:style>
  <w:style w:type="paragraph" w:styleId="ListParagraph">
    <w:name w:val="List Paragraph"/>
    <w:basedOn w:val="Normal"/>
    <w:uiPriority w:val="34"/>
    <w:qFormat/>
    <w:rsid w:val="00A12E8C"/>
    <w:pPr>
      <w:ind w:left="720"/>
      <w:contextualSpacing/>
    </w:pPr>
  </w:style>
  <w:style w:type="character" w:styleId="IntenseEmphasis">
    <w:name w:val="Intense Emphasis"/>
    <w:basedOn w:val="DefaultParagraphFont"/>
    <w:uiPriority w:val="21"/>
    <w:qFormat/>
    <w:rsid w:val="00A12E8C"/>
    <w:rPr>
      <w:i/>
      <w:iCs/>
      <w:color w:val="2F5496" w:themeColor="accent1" w:themeShade="BF"/>
    </w:rPr>
  </w:style>
  <w:style w:type="paragraph" w:styleId="IntenseQuote">
    <w:name w:val="Intense Quote"/>
    <w:basedOn w:val="Normal"/>
    <w:next w:val="Normal"/>
    <w:link w:val="IntenseQuoteChar"/>
    <w:uiPriority w:val="30"/>
    <w:qFormat/>
    <w:rsid w:val="00A12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2E8C"/>
    <w:rPr>
      <w:rFonts w:ascii="Times New Roman" w:hAnsi="Times New Roman"/>
      <w:i/>
      <w:iCs/>
      <w:color w:val="2F5496" w:themeColor="accent1" w:themeShade="BF"/>
      <w:kern w:val="0"/>
      <w:sz w:val="23"/>
      <w:szCs w:val="22"/>
      <w14:ligatures w14:val="none"/>
    </w:rPr>
  </w:style>
  <w:style w:type="character" w:styleId="IntenseReference">
    <w:name w:val="Intense Reference"/>
    <w:basedOn w:val="DefaultParagraphFont"/>
    <w:uiPriority w:val="32"/>
    <w:qFormat/>
    <w:rsid w:val="00A12E8C"/>
    <w:rPr>
      <w:b/>
      <w:bCs/>
      <w:smallCaps/>
      <w:color w:val="2F5496" w:themeColor="accent1" w:themeShade="BF"/>
      <w:spacing w:val="5"/>
    </w:rPr>
  </w:style>
  <w:style w:type="paragraph" w:customStyle="1" w:styleId="ListofFigures">
    <w:name w:val="List of Figures"/>
    <w:basedOn w:val="Normal"/>
    <w:link w:val="ListofFiguresChar"/>
    <w:qFormat/>
    <w:rsid w:val="00B629EE"/>
    <w:pPr>
      <w:keepNext/>
      <w:keepLines/>
      <w:spacing w:before="40" w:after="0" w:line="259" w:lineRule="auto"/>
      <w:jc w:val="center"/>
      <w:outlineLvl w:val="2"/>
    </w:pPr>
    <w:rPr>
      <w:rFonts w:eastAsiaTheme="majorEastAsia" w:cstheme="majorBidi"/>
      <w:b/>
      <w:kern w:val="2"/>
      <w:sz w:val="20"/>
      <w:szCs w:val="24"/>
      <w14:ligatures w14:val="standardContextual"/>
    </w:rPr>
  </w:style>
  <w:style w:type="character" w:customStyle="1" w:styleId="ListofFiguresChar">
    <w:name w:val="List of Figures Char"/>
    <w:basedOn w:val="DefaultParagraphFont"/>
    <w:link w:val="ListofFigures"/>
    <w:rsid w:val="00B629EE"/>
    <w:rPr>
      <w:rFonts w:ascii="Times New Roman" w:eastAsiaTheme="majorEastAsia" w:hAnsi="Times New Roman" w:cstheme="majorBidi"/>
      <w:b/>
      <w:sz w:val="20"/>
    </w:rPr>
  </w:style>
  <w:style w:type="paragraph" w:styleId="Header">
    <w:name w:val="header"/>
    <w:basedOn w:val="Normal"/>
    <w:link w:val="HeaderChar"/>
    <w:uiPriority w:val="99"/>
    <w:unhideWhenUsed/>
    <w:rsid w:val="002F3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F07"/>
    <w:rPr>
      <w:rFonts w:ascii="Times New Roman" w:hAnsi="Times New Roman"/>
      <w:kern w:val="0"/>
      <w:sz w:val="23"/>
      <w:szCs w:val="22"/>
      <w14:ligatures w14:val="none"/>
    </w:rPr>
  </w:style>
  <w:style w:type="paragraph" w:styleId="Footer">
    <w:name w:val="footer"/>
    <w:basedOn w:val="Normal"/>
    <w:link w:val="FooterChar"/>
    <w:uiPriority w:val="99"/>
    <w:unhideWhenUsed/>
    <w:rsid w:val="002F3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F07"/>
    <w:rPr>
      <w:rFonts w:ascii="Times New Roman" w:hAnsi="Times New Roman"/>
      <w:kern w:val="0"/>
      <w:sz w:val="23"/>
      <w:szCs w:val="22"/>
      <w14:ligatures w14:val="none"/>
    </w:rPr>
  </w:style>
  <w:style w:type="character" w:styleId="PlaceholderText">
    <w:name w:val="Placeholder Text"/>
    <w:basedOn w:val="DefaultParagraphFont"/>
    <w:uiPriority w:val="99"/>
    <w:semiHidden/>
    <w:rsid w:val="000D7561"/>
    <w:rPr>
      <w:color w:val="808080"/>
    </w:rPr>
  </w:style>
  <w:style w:type="paragraph" w:styleId="BalloonText">
    <w:name w:val="Balloon Text"/>
    <w:basedOn w:val="Normal"/>
    <w:link w:val="BalloonTextChar"/>
    <w:uiPriority w:val="99"/>
    <w:semiHidden/>
    <w:unhideWhenUsed/>
    <w:rsid w:val="001071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1FF"/>
    <w:rPr>
      <w:rFonts w:ascii="Tahoma" w:hAnsi="Tahoma" w:cs="Tahoma"/>
      <w:kern w:val="0"/>
      <w:sz w:val="16"/>
      <w:szCs w:val="16"/>
      <w14:ligatures w14:val="none"/>
    </w:rPr>
  </w:style>
  <w:style w:type="paragraph" w:customStyle="1" w:styleId="TableCaption">
    <w:name w:val="Table Caption"/>
    <w:basedOn w:val="Normal"/>
    <w:qFormat/>
    <w:rsid w:val="00B86848"/>
    <w:pPr>
      <w:spacing w:after="0" w:line="240" w:lineRule="auto"/>
      <w:jc w:val="center"/>
    </w:pPr>
    <w:rPr>
      <w:rFonts w:asciiTheme="minorHAnsi" w:eastAsiaTheme="minorEastAsia" w:hAnsiTheme="minorHAnsi"/>
      <w:b/>
      <w:i/>
      <w:sz w:val="24"/>
      <w:szCs w:val="24"/>
    </w:rPr>
  </w:style>
  <w:style w:type="character" w:styleId="Hyperlink">
    <w:name w:val="Hyperlink"/>
    <w:basedOn w:val="DefaultParagraphFont"/>
    <w:uiPriority w:val="99"/>
    <w:unhideWhenUsed/>
    <w:rsid w:val="005333FC"/>
    <w:rPr>
      <w:color w:val="0563C1" w:themeColor="hyperlink"/>
      <w:u w:val="single"/>
    </w:rPr>
  </w:style>
  <w:style w:type="paragraph" w:styleId="FootnoteText">
    <w:name w:val="footnote text"/>
    <w:basedOn w:val="Normal"/>
    <w:link w:val="FootnoteTextChar"/>
    <w:uiPriority w:val="99"/>
    <w:semiHidden/>
    <w:unhideWhenUsed/>
    <w:rsid w:val="005333FC"/>
    <w:pPr>
      <w:spacing w:after="0" w:line="240" w:lineRule="auto"/>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semiHidden/>
    <w:rsid w:val="005333FC"/>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5333FC"/>
    <w:rPr>
      <w:vertAlign w:val="superscript"/>
    </w:rPr>
  </w:style>
  <w:style w:type="paragraph" w:styleId="Bibliography">
    <w:name w:val="Bibliography"/>
    <w:basedOn w:val="Normal"/>
    <w:next w:val="Normal"/>
    <w:uiPriority w:val="37"/>
    <w:unhideWhenUsed/>
    <w:rsid w:val="00E62821"/>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82600">
      <w:bodyDiv w:val="1"/>
      <w:marLeft w:val="0"/>
      <w:marRight w:val="0"/>
      <w:marTop w:val="0"/>
      <w:marBottom w:val="0"/>
      <w:divBdr>
        <w:top w:val="none" w:sz="0" w:space="0" w:color="auto"/>
        <w:left w:val="none" w:sz="0" w:space="0" w:color="auto"/>
        <w:bottom w:val="none" w:sz="0" w:space="0" w:color="auto"/>
        <w:right w:val="none" w:sz="0" w:space="0" w:color="auto"/>
      </w:divBdr>
    </w:div>
    <w:div w:id="37365446">
      <w:bodyDiv w:val="1"/>
      <w:marLeft w:val="0"/>
      <w:marRight w:val="0"/>
      <w:marTop w:val="0"/>
      <w:marBottom w:val="0"/>
      <w:divBdr>
        <w:top w:val="none" w:sz="0" w:space="0" w:color="auto"/>
        <w:left w:val="none" w:sz="0" w:space="0" w:color="auto"/>
        <w:bottom w:val="none" w:sz="0" w:space="0" w:color="auto"/>
        <w:right w:val="none" w:sz="0" w:space="0" w:color="auto"/>
      </w:divBdr>
    </w:div>
    <w:div w:id="39332513">
      <w:bodyDiv w:val="1"/>
      <w:marLeft w:val="0"/>
      <w:marRight w:val="0"/>
      <w:marTop w:val="0"/>
      <w:marBottom w:val="0"/>
      <w:divBdr>
        <w:top w:val="none" w:sz="0" w:space="0" w:color="auto"/>
        <w:left w:val="none" w:sz="0" w:space="0" w:color="auto"/>
        <w:bottom w:val="none" w:sz="0" w:space="0" w:color="auto"/>
        <w:right w:val="none" w:sz="0" w:space="0" w:color="auto"/>
      </w:divBdr>
    </w:div>
    <w:div w:id="45613389">
      <w:bodyDiv w:val="1"/>
      <w:marLeft w:val="0"/>
      <w:marRight w:val="0"/>
      <w:marTop w:val="0"/>
      <w:marBottom w:val="0"/>
      <w:divBdr>
        <w:top w:val="none" w:sz="0" w:space="0" w:color="auto"/>
        <w:left w:val="none" w:sz="0" w:space="0" w:color="auto"/>
        <w:bottom w:val="none" w:sz="0" w:space="0" w:color="auto"/>
        <w:right w:val="none" w:sz="0" w:space="0" w:color="auto"/>
      </w:divBdr>
    </w:div>
    <w:div w:id="54666235">
      <w:bodyDiv w:val="1"/>
      <w:marLeft w:val="0"/>
      <w:marRight w:val="0"/>
      <w:marTop w:val="0"/>
      <w:marBottom w:val="0"/>
      <w:divBdr>
        <w:top w:val="none" w:sz="0" w:space="0" w:color="auto"/>
        <w:left w:val="none" w:sz="0" w:space="0" w:color="auto"/>
        <w:bottom w:val="none" w:sz="0" w:space="0" w:color="auto"/>
        <w:right w:val="none" w:sz="0" w:space="0" w:color="auto"/>
      </w:divBdr>
    </w:div>
    <w:div w:id="60491195">
      <w:bodyDiv w:val="1"/>
      <w:marLeft w:val="0"/>
      <w:marRight w:val="0"/>
      <w:marTop w:val="0"/>
      <w:marBottom w:val="0"/>
      <w:divBdr>
        <w:top w:val="none" w:sz="0" w:space="0" w:color="auto"/>
        <w:left w:val="none" w:sz="0" w:space="0" w:color="auto"/>
        <w:bottom w:val="none" w:sz="0" w:space="0" w:color="auto"/>
        <w:right w:val="none" w:sz="0" w:space="0" w:color="auto"/>
      </w:divBdr>
    </w:div>
    <w:div w:id="73286240">
      <w:bodyDiv w:val="1"/>
      <w:marLeft w:val="0"/>
      <w:marRight w:val="0"/>
      <w:marTop w:val="0"/>
      <w:marBottom w:val="0"/>
      <w:divBdr>
        <w:top w:val="none" w:sz="0" w:space="0" w:color="auto"/>
        <w:left w:val="none" w:sz="0" w:space="0" w:color="auto"/>
        <w:bottom w:val="none" w:sz="0" w:space="0" w:color="auto"/>
        <w:right w:val="none" w:sz="0" w:space="0" w:color="auto"/>
      </w:divBdr>
    </w:div>
    <w:div w:id="125854178">
      <w:bodyDiv w:val="1"/>
      <w:marLeft w:val="0"/>
      <w:marRight w:val="0"/>
      <w:marTop w:val="0"/>
      <w:marBottom w:val="0"/>
      <w:divBdr>
        <w:top w:val="none" w:sz="0" w:space="0" w:color="auto"/>
        <w:left w:val="none" w:sz="0" w:space="0" w:color="auto"/>
        <w:bottom w:val="none" w:sz="0" w:space="0" w:color="auto"/>
        <w:right w:val="none" w:sz="0" w:space="0" w:color="auto"/>
      </w:divBdr>
    </w:div>
    <w:div w:id="127095763">
      <w:bodyDiv w:val="1"/>
      <w:marLeft w:val="0"/>
      <w:marRight w:val="0"/>
      <w:marTop w:val="0"/>
      <w:marBottom w:val="0"/>
      <w:divBdr>
        <w:top w:val="none" w:sz="0" w:space="0" w:color="auto"/>
        <w:left w:val="none" w:sz="0" w:space="0" w:color="auto"/>
        <w:bottom w:val="none" w:sz="0" w:space="0" w:color="auto"/>
        <w:right w:val="none" w:sz="0" w:space="0" w:color="auto"/>
      </w:divBdr>
    </w:div>
    <w:div w:id="140001938">
      <w:bodyDiv w:val="1"/>
      <w:marLeft w:val="0"/>
      <w:marRight w:val="0"/>
      <w:marTop w:val="0"/>
      <w:marBottom w:val="0"/>
      <w:divBdr>
        <w:top w:val="none" w:sz="0" w:space="0" w:color="auto"/>
        <w:left w:val="none" w:sz="0" w:space="0" w:color="auto"/>
        <w:bottom w:val="none" w:sz="0" w:space="0" w:color="auto"/>
        <w:right w:val="none" w:sz="0" w:space="0" w:color="auto"/>
      </w:divBdr>
    </w:div>
    <w:div w:id="157356234">
      <w:bodyDiv w:val="1"/>
      <w:marLeft w:val="0"/>
      <w:marRight w:val="0"/>
      <w:marTop w:val="0"/>
      <w:marBottom w:val="0"/>
      <w:divBdr>
        <w:top w:val="none" w:sz="0" w:space="0" w:color="auto"/>
        <w:left w:val="none" w:sz="0" w:space="0" w:color="auto"/>
        <w:bottom w:val="none" w:sz="0" w:space="0" w:color="auto"/>
        <w:right w:val="none" w:sz="0" w:space="0" w:color="auto"/>
      </w:divBdr>
    </w:div>
    <w:div w:id="159926920">
      <w:bodyDiv w:val="1"/>
      <w:marLeft w:val="0"/>
      <w:marRight w:val="0"/>
      <w:marTop w:val="0"/>
      <w:marBottom w:val="0"/>
      <w:divBdr>
        <w:top w:val="none" w:sz="0" w:space="0" w:color="auto"/>
        <w:left w:val="none" w:sz="0" w:space="0" w:color="auto"/>
        <w:bottom w:val="none" w:sz="0" w:space="0" w:color="auto"/>
        <w:right w:val="none" w:sz="0" w:space="0" w:color="auto"/>
      </w:divBdr>
    </w:div>
    <w:div w:id="162746466">
      <w:bodyDiv w:val="1"/>
      <w:marLeft w:val="0"/>
      <w:marRight w:val="0"/>
      <w:marTop w:val="0"/>
      <w:marBottom w:val="0"/>
      <w:divBdr>
        <w:top w:val="none" w:sz="0" w:space="0" w:color="auto"/>
        <w:left w:val="none" w:sz="0" w:space="0" w:color="auto"/>
        <w:bottom w:val="none" w:sz="0" w:space="0" w:color="auto"/>
        <w:right w:val="none" w:sz="0" w:space="0" w:color="auto"/>
      </w:divBdr>
    </w:div>
    <w:div w:id="171116994">
      <w:bodyDiv w:val="1"/>
      <w:marLeft w:val="0"/>
      <w:marRight w:val="0"/>
      <w:marTop w:val="0"/>
      <w:marBottom w:val="0"/>
      <w:divBdr>
        <w:top w:val="none" w:sz="0" w:space="0" w:color="auto"/>
        <w:left w:val="none" w:sz="0" w:space="0" w:color="auto"/>
        <w:bottom w:val="none" w:sz="0" w:space="0" w:color="auto"/>
        <w:right w:val="none" w:sz="0" w:space="0" w:color="auto"/>
      </w:divBdr>
    </w:div>
    <w:div w:id="173541975">
      <w:bodyDiv w:val="1"/>
      <w:marLeft w:val="0"/>
      <w:marRight w:val="0"/>
      <w:marTop w:val="0"/>
      <w:marBottom w:val="0"/>
      <w:divBdr>
        <w:top w:val="none" w:sz="0" w:space="0" w:color="auto"/>
        <w:left w:val="none" w:sz="0" w:space="0" w:color="auto"/>
        <w:bottom w:val="none" w:sz="0" w:space="0" w:color="auto"/>
        <w:right w:val="none" w:sz="0" w:space="0" w:color="auto"/>
      </w:divBdr>
    </w:div>
    <w:div w:id="185560177">
      <w:bodyDiv w:val="1"/>
      <w:marLeft w:val="0"/>
      <w:marRight w:val="0"/>
      <w:marTop w:val="0"/>
      <w:marBottom w:val="0"/>
      <w:divBdr>
        <w:top w:val="none" w:sz="0" w:space="0" w:color="auto"/>
        <w:left w:val="none" w:sz="0" w:space="0" w:color="auto"/>
        <w:bottom w:val="none" w:sz="0" w:space="0" w:color="auto"/>
        <w:right w:val="none" w:sz="0" w:space="0" w:color="auto"/>
      </w:divBdr>
    </w:div>
    <w:div w:id="196814175">
      <w:bodyDiv w:val="1"/>
      <w:marLeft w:val="0"/>
      <w:marRight w:val="0"/>
      <w:marTop w:val="0"/>
      <w:marBottom w:val="0"/>
      <w:divBdr>
        <w:top w:val="none" w:sz="0" w:space="0" w:color="auto"/>
        <w:left w:val="none" w:sz="0" w:space="0" w:color="auto"/>
        <w:bottom w:val="none" w:sz="0" w:space="0" w:color="auto"/>
        <w:right w:val="none" w:sz="0" w:space="0" w:color="auto"/>
      </w:divBdr>
    </w:div>
    <w:div w:id="221404272">
      <w:bodyDiv w:val="1"/>
      <w:marLeft w:val="0"/>
      <w:marRight w:val="0"/>
      <w:marTop w:val="0"/>
      <w:marBottom w:val="0"/>
      <w:divBdr>
        <w:top w:val="none" w:sz="0" w:space="0" w:color="auto"/>
        <w:left w:val="none" w:sz="0" w:space="0" w:color="auto"/>
        <w:bottom w:val="none" w:sz="0" w:space="0" w:color="auto"/>
        <w:right w:val="none" w:sz="0" w:space="0" w:color="auto"/>
      </w:divBdr>
    </w:div>
    <w:div w:id="249849049">
      <w:bodyDiv w:val="1"/>
      <w:marLeft w:val="0"/>
      <w:marRight w:val="0"/>
      <w:marTop w:val="0"/>
      <w:marBottom w:val="0"/>
      <w:divBdr>
        <w:top w:val="none" w:sz="0" w:space="0" w:color="auto"/>
        <w:left w:val="none" w:sz="0" w:space="0" w:color="auto"/>
        <w:bottom w:val="none" w:sz="0" w:space="0" w:color="auto"/>
        <w:right w:val="none" w:sz="0" w:space="0" w:color="auto"/>
      </w:divBdr>
    </w:div>
    <w:div w:id="258953215">
      <w:bodyDiv w:val="1"/>
      <w:marLeft w:val="0"/>
      <w:marRight w:val="0"/>
      <w:marTop w:val="0"/>
      <w:marBottom w:val="0"/>
      <w:divBdr>
        <w:top w:val="none" w:sz="0" w:space="0" w:color="auto"/>
        <w:left w:val="none" w:sz="0" w:space="0" w:color="auto"/>
        <w:bottom w:val="none" w:sz="0" w:space="0" w:color="auto"/>
        <w:right w:val="none" w:sz="0" w:space="0" w:color="auto"/>
      </w:divBdr>
    </w:div>
    <w:div w:id="266355130">
      <w:bodyDiv w:val="1"/>
      <w:marLeft w:val="0"/>
      <w:marRight w:val="0"/>
      <w:marTop w:val="0"/>
      <w:marBottom w:val="0"/>
      <w:divBdr>
        <w:top w:val="none" w:sz="0" w:space="0" w:color="auto"/>
        <w:left w:val="none" w:sz="0" w:space="0" w:color="auto"/>
        <w:bottom w:val="none" w:sz="0" w:space="0" w:color="auto"/>
        <w:right w:val="none" w:sz="0" w:space="0" w:color="auto"/>
      </w:divBdr>
    </w:div>
    <w:div w:id="280960773">
      <w:bodyDiv w:val="1"/>
      <w:marLeft w:val="0"/>
      <w:marRight w:val="0"/>
      <w:marTop w:val="0"/>
      <w:marBottom w:val="0"/>
      <w:divBdr>
        <w:top w:val="none" w:sz="0" w:space="0" w:color="auto"/>
        <w:left w:val="none" w:sz="0" w:space="0" w:color="auto"/>
        <w:bottom w:val="none" w:sz="0" w:space="0" w:color="auto"/>
        <w:right w:val="none" w:sz="0" w:space="0" w:color="auto"/>
      </w:divBdr>
    </w:div>
    <w:div w:id="301272344">
      <w:bodyDiv w:val="1"/>
      <w:marLeft w:val="0"/>
      <w:marRight w:val="0"/>
      <w:marTop w:val="0"/>
      <w:marBottom w:val="0"/>
      <w:divBdr>
        <w:top w:val="none" w:sz="0" w:space="0" w:color="auto"/>
        <w:left w:val="none" w:sz="0" w:space="0" w:color="auto"/>
        <w:bottom w:val="none" w:sz="0" w:space="0" w:color="auto"/>
        <w:right w:val="none" w:sz="0" w:space="0" w:color="auto"/>
      </w:divBdr>
    </w:div>
    <w:div w:id="309599606">
      <w:bodyDiv w:val="1"/>
      <w:marLeft w:val="0"/>
      <w:marRight w:val="0"/>
      <w:marTop w:val="0"/>
      <w:marBottom w:val="0"/>
      <w:divBdr>
        <w:top w:val="none" w:sz="0" w:space="0" w:color="auto"/>
        <w:left w:val="none" w:sz="0" w:space="0" w:color="auto"/>
        <w:bottom w:val="none" w:sz="0" w:space="0" w:color="auto"/>
        <w:right w:val="none" w:sz="0" w:space="0" w:color="auto"/>
      </w:divBdr>
    </w:div>
    <w:div w:id="322853582">
      <w:bodyDiv w:val="1"/>
      <w:marLeft w:val="0"/>
      <w:marRight w:val="0"/>
      <w:marTop w:val="0"/>
      <w:marBottom w:val="0"/>
      <w:divBdr>
        <w:top w:val="none" w:sz="0" w:space="0" w:color="auto"/>
        <w:left w:val="none" w:sz="0" w:space="0" w:color="auto"/>
        <w:bottom w:val="none" w:sz="0" w:space="0" w:color="auto"/>
        <w:right w:val="none" w:sz="0" w:space="0" w:color="auto"/>
      </w:divBdr>
    </w:div>
    <w:div w:id="366222852">
      <w:bodyDiv w:val="1"/>
      <w:marLeft w:val="0"/>
      <w:marRight w:val="0"/>
      <w:marTop w:val="0"/>
      <w:marBottom w:val="0"/>
      <w:divBdr>
        <w:top w:val="none" w:sz="0" w:space="0" w:color="auto"/>
        <w:left w:val="none" w:sz="0" w:space="0" w:color="auto"/>
        <w:bottom w:val="none" w:sz="0" w:space="0" w:color="auto"/>
        <w:right w:val="none" w:sz="0" w:space="0" w:color="auto"/>
      </w:divBdr>
      <w:divsChild>
        <w:div w:id="542792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0613512">
      <w:bodyDiv w:val="1"/>
      <w:marLeft w:val="0"/>
      <w:marRight w:val="0"/>
      <w:marTop w:val="0"/>
      <w:marBottom w:val="0"/>
      <w:divBdr>
        <w:top w:val="none" w:sz="0" w:space="0" w:color="auto"/>
        <w:left w:val="none" w:sz="0" w:space="0" w:color="auto"/>
        <w:bottom w:val="none" w:sz="0" w:space="0" w:color="auto"/>
        <w:right w:val="none" w:sz="0" w:space="0" w:color="auto"/>
      </w:divBdr>
    </w:div>
    <w:div w:id="372970608">
      <w:bodyDiv w:val="1"/>
      <w:marLeft w:val="0"/>
      <w:marRight w:val="0"/>
      <w:marTop w:val="0"/>
      <w:marBottom w:val="0"/>
      <w:divBdr>
        <w:top w:val="none" w:sz="0" w:space="0" w:color="auto"/>
        <w:left w:val="none" w:sz="0" w:space="0" w:color="auto"/>
        <w:bottom w:val="none" w:sz="0" w:space="0" w:color="auto"/>
        <w:right w:val="none" w:sz="0" w:space="0" w:color="auto"/>
      </w:divBdr>
    </w:div>
    <w:div w:id="373895584">
      <w:bodyDiv w:val="1"/>
      <w:marLeft w:val="0"/>
      <w:marRight w:val="0"/>
      <w:marTop w:val="0"/>
      <w:marBottom w:val="0"/>
      <w:divBdr>
        <w:top w:val="none" w:sz="0" w:space="0" w:color="auto"/>
        <w:left w:val="none" w:sz="0" w:space="0" w:color="auto"/>
        <w:bottom w:val="none" w:sz="0" w:space="0" w:color="auto"/>
        <w:right w:val="none" w:sz="0" w:space="0" w:color="auto"/>
      </w:divBdr>
    </w:div>
    <w:div w:id="382558973">
      <w:bodyDiv w:val="1"/>
      <w:marLeft w:val="0"/>
      <w:marRight w:val="0"/>
      <w:marTop w:val="0"/>
      <w:marBottom w:val="0"/>
      <w:divBdr>
        <w:top w:val="none" w:sz="0" w:space="0" w:color="auto"/>
        <w:left w:val="none" w:sz="0" w:space="0" w:color="auto"/>
        <w:bottom w:val="none" w:sz="0" w:space="0" w:color="auto"/>
        <w:right w:val="none" w:sz="0" w:space="0" w:color="auto"/>
      </w:divBdr>
    </w:div>
    <w:div w:id="411856644">
      <w:bodyDiv w:val="1"/>
      <w:marLeft w:val="0"/>
      <w:marRight w:val="0"/>
      <w:marTop w:val="0"/>
      <w:marBottom w:val="0"/>
      <w:divBdr>
        <w:top w:val="none" w:sz="0" w:space="0" w:color="auto"/>
        <w:left w:val="none" w:sz="0" w:space="0" w:color="auto"/>
        <w:bottom w:val="none" w:sz="0" w:space="0" w:color="auto"/>
        <w:right w:val="none" w:sz="0" w:space="0" w:color="auto"/>
      </w:divBdr>
    </w:div>
    <w:div w:id="420414117">
      <w:bodyDiv w:val="1"/>
      <w:marLeft w:val="0"/>
      <w:marRight w:val="0"/>
      <w:marTop w:val="0"/>
      <w:marBottom w:val="0"/>
      <w:divBdr>
        <w:top w:val="none" w:sz="0" w:space="0" w:color="auto"/>
        <w:left w:val="none" w:sz="0" w:space="0" w:color="auto"/>
        <w:bottom w:val="none" w:sz="0" w:space="0" w:color="auto"/>
        <w:right w:val="none" w:sz="0" w:space="0" w:color="auto"/>
      </w:divBdr>
    </w:div>
    <w:div w:id="474421026">
      <w:bodyDiv w:val="1"/>
      <w:marLeft w:val="0"/>
      <w:marRight w:val="0"/>
      <w:marTop w:val="0"/>
      <w:marBottom w:val="0"/>
      <w:divBdr>
        <w:top w:val="none" w:sz="0" w:space="0" w:color="auto"/>
        <w:left w:val="none" w:sz="0" w:space="0" w:color="auto"/>
        <w:bottom w:val="none" w:sz="0" w:space="0" w:color="auto"/>
        <w:right w:val="none" w:sz="0" w:space="0" w:color="auto"/>
      </w:divBdr>
    </w:div>
    <w:div w:id="476335448">
      <w:bodyDiv w:val="1"/>
      <w:marLeft w:val="0"/>
      <w:marRight w:val="0"/>
      <w:marTop w:val="0"/>
      <w:marBottom w:val="0"/>
      <w:divBdr>
        <w:top w:val="none" w:sz="0" w:space="0" w:color="auto"/>
        <w:left w:val="none" w:sz="0" w:space="0" w:color="auto"/>
        <w:bottom w:val="none" w:sz="0" w:space="0" w:color="auto"/>
        <w:right w:val="none" w:sz="0" w:space="0" w:color="auto"/>
      </w:divBdr>
    </w:div>
    <w:div w:id="480853567">
      <w:bodyDiv w:val="1"/>
      <w:marLeft w:val="0"/>
      <w:marRight w:val="0"/>
      <w:marTop w:val="0"/>
      <w:marBottom w:val="0"/>
      <w:divBdr>
        <w:top w:val="none" w:sz="0" w:space="0" w:color="auto"/>
        <w:left w:val="none" w:sz="0" w:space="0" w:color="auto"/>
        <w:bottom w:val="none" w:sz="0" w:space="0" w:color="auto"/>
        <w:right w:val="none" w:sz="0" w:space="0" w:color="auto"/>
      </w:divBdr>
    </w:div>
    <w:div w:id="494690666">
      <w:bodyDiv w:val="1"/>
      <w:marLeft w:val="0"/>
      <w:marRight w:val="0"/>
      <w:marTop w:val="0"/>
      <w:marBottom w:val="0"/>
      <w:divBdr>
        <w:top w:val="none" w:sz="0" w:space="0" w:color="auto"/>
        <w:left w:val="none" w:sz="0" w:space="0" w:color="auto"/>
        <w:bottom w:val="none" w:sz="0" w:space="0" w:color="auto"/>
        <w:right w:val="none" w:sz="0" w:space="0" w:color="auto"/>
      </w:divBdr>
    </w:div>
    <w:div w:id="496266228">
      <w:bodyDiv w:val="1"/>
      <w:marLeft w:val="0"/>
      <w:marRight w:val="0"/>
      <w:marTop w:val="0"/>
      <w:marBottom w:val="0"/>
      <w:divBdr>
        <w:top w:val="none" w:sz="0" w:space="0" w:color="auto"/>
        <w:left w:val="none" w:sz="0" w:space="0" w:color="auto"/>
        <w:bottom w:val="none" w:sz="0" w:space="0" w:color="auto"/>
        <w:right w:val="none" w:sz="0" w:space="0" w:color="auto"/>
      </w:divBdr>
    </w:div>
    <w:div w:id="496773348">
      <w:bodyDiv w:val="1"/>
      <w:marLeft w:val="0"/>
      <w:marRight w:val="0"/>
      <w:marTop w:val="0"/>
      <w:marBottom w:val="0"/>
      <w:divBdr>
        <w:top w:val="none" w:sz="0" w:space="0" w:color="auto"/>
        <w:left w:val="none" w:sz="0" w:space="0" w:color="auto"/>
        <w:bottom w:val="none" w:sz="0" w:space="0" w:color="auto"/>
        <w:right w:val="none" w:sz="0" w:space="0" w:color="auto"/>
      </w:divBdr>
    </w:div>
    <w:div w:id="520514960">
      <w:bodyDiv w:val="1"/>
      <w:marLeft w:val="0"/>
      <w:marRight w:val="0"/>
      <w:marTop w:val="0"/>
      <w:marBottom w:val="0"/>
      <w:divBdr>
        <w:top w:val="none" w:sz="0" w:space="0" w:color="auto"/>
        <w:left w:val="none" w:sz="0" w:space="0" w:color="auto"/>
        <w:bottom w:val="none" w:sz="0" w:space="0" w:color="auto"/>
        <w:right w:val="none" w:sz="0" w:space="0" w:color="auto"/>
      </w:divBdr>
    </w:div>
    <w:div w:id="521356571">
      <w:bodyDiv w:val="1"/>
      <w:marLeft w:val="0"/>
      <w:marRight w:val="0"/>
      <w:marTop w:val="0"/>
      <w:marBottom w:val="0"/>
      <w:divBdr>
        <w:top w:val="none" w:sz="0" w:space="0" w:color="auto"/>
        <w:left w:val="none" w:sz="0" w:space="0" w:color="auto"/>
        <w:bottom w:val="none" w:sz="0" w:space="0" w:color="auto"/>
        <w:right w:val="none" w:sz="0" w:space="0" w:color="auto"/>
      </w:divBdr>
    </w:div>
    <w:div w:id="529219686">
      <w:bodyDiv w:val="1"/>
      <w:marLeft w:val="0"/>
      <w:marRight w:val="0"/>
      <w:marTop w:val="0"/>
      <w:marBottom w:val="0"/>
      <w:divBdr>
        <w:top w:val="none" w:sz="0" w:space="0" w:color="auto"/>
        <w:left w:val="none" w:sz="0" w:space="0" w:color="auto"/>
        <w:bottom w:val="none" w:sz="0" w:space="0" w:color="auto"/>
        <w:right w:val="none" w:sz="0" w:space="0" w:color="auto"/>
      </w:divBdr>
    </w:div>
    <w:div w:id="535777102">
      <w:bodyDiv w:val="1"/>
      <w:marLeft w:val="0"/>
      <w:marRight w:val="0"/>
      <w:marTop w:val="0"/>
      <w:marBottom w:val="0"/>
      <w:divBdr>
        <w:top w:val="none" w:sz="0" w:space="0" w:color="auto"/>
        <w:left w:val="none" w:sz="0" w:space="0" w:color="auto"/>
        <w:bottom w:val="none" w:sz="0" w:space="0" w:color="auto"/>
        <w:right w:val="none" w:sz="0" w:space="0" w:color="auto"/>
      </w:divBdr>
    </w:div>
    <w:div w:id="538125947">
      <w:bodyDiv w:val="1"/>
      <w:marLeft w:val="0"/>
      <w:marRight w:val="0"/>
      <w:marTop w:val="0"/>
      <w:marBottom w:val="0"/>
      <w:divBdr>
        <w:top w:val="none" w:sz="0" w:space="0" w:color="auto"/>
        <w:left w:val="none" w:sz="0" w:space="0" w:color="auto"/>
        <w:bottom w:val="none" w:sz="0" w:space="0" w:color="auto"/>
        <w:right w:val="none" w:sz="0" w:space="0" w:color="auto"/>
      </w:divBdr>
    </w:div>
    <w:div w:id="539168428">
      <w:bodyDiv w:val="1"/>
      <w:marLeft w:val="0"/>
      <w:marRight w:val="0"/>
      <w:marTop w:val="0"/>
      <w:marBottom w:val="0"/>
      <w:divBdr>
        <w:top w:val="none" w:sz="0" w:space="0" w:color="auto"/>
        <w:left w:val="none" w:sz="0" w:space="0" w:color="auto"/>
        <w:bottom w:val="none" w:sz="0" w:space="0" w:color="auto"/>
        <w:right w:val="none" w:sz="0" w:space="0" w:color="auto"/>
      </w:divBdr>
    </w:div>
    <w:div w:id="549458730">
      <w:bodyDiv w:val="1"/>
      <w:marLeft w:val="0"/>
      <w:marRight w:val="0"/>
      <w:marTop w:val="0"/>
      <w:marBottom w:val="0"/>
      <w:divBdr>
        <w:top w:val="none" w:sz="0" w:space="0" w:color="auto"/>
        <w:left w:val="none" w:sz="0" w:space="0" w:color="auto"/>
        <w:bottom w:val="none" w:sz="0" w:space="0" w:color="auto"/>
        <w:right w:val="none" w:sz="0" w:space="0" w:color="auto"/>
      </w:divBdr>
    </w:div>
    <w:div w:id="576791297">
      <w:bodyDiv w:val="1"/>
      <w:marLeft w:val="0"/>
      <w:marRight w:val="0"/>
      <w:marTop w:val="0"/>
      <w:marBottom w:val="0"/>
      <w:divBdr>
        <w:top w:val="none" w:sz="0" w:space="0" w:color="auto"/>
        <w:left w:val="none" w:sz="0" w:space="0" w:color="auto"/>
        <w:bottom w:val="none" w:sz="0" w:space="0" w:color="auto"/>
        <w:right w:val="none" w:sz="0" w:space="0" w:color="auto"/>
      </w:divBdr>
      <w:divsChild>
        <w:div w:id="1570770638">
          <w:marLeft w:val="640"/>
          <w:marRight w:val="0"/>
          <w:marTop w:val="0"/>
          <w:marBottom w:val="0"/>
          <w:divBdr>
            <w:top w:val="none" w:sz="0" w:space="0" w:color="auto"/>
            <w:left w:val="none" w:sz="0" w:space="0" w:color="auto"/>
            <w:bottom w:val="none" w:sz="0" w:space="0" w:color="auto"/>
            <w:right w:val="none" w:sz="0" w:space="0" w:color="auto"/>
          </w:divBdr>
        </w:div>
        <w:div w:id="70009553">
          <w:marLeft w:val="640"/>
          <w:marRight w:val="0"/>
          <w:marTop w:val="0"/>
          <w:marBottom w:val="0"/>
          <w:divBdr>
            <w:top w:val="none" w:sz="0" w:space="0" w:color="auto"/>
            <w:left w:val="none" w:sz="0" w:space="0" w:color="auto"/>
            <w:bottom w:val="none" w:sz="0" w:space="0" w:color="auto"/>
            <w:right w:val="none" w:sz="0" w:space="0" w:color="auto"/>
          </w:divBdr>
        </w:div>
        <w:div w:id="1565408124">
          <w:marLeft w:val="640"/>
          <w:marRight w:val="0"/>
          <w:marTop w:val="0"/>
          <w:marBottom w:val="0"/>
          <w:divBdr>
            <w:top w:val="none" w:sz="0" w:space="0" w:color="auto"/>
            <w:left w:val="none" w:sz="0" w:space="0" w:color="auto"/>
            <w:bottom w:val="none" w:sz="0" w:space="0" w:color="auto"/>
            <w:right w:val="none" w:sz="0" w:space="0" w:color="auto"/>
          </w:divBdr>
        </w:div>
        <w:div w:id="710419659">
          <w:marLeft w:val="640"/>
          <w:marRight w:val="0"/>
          <w:marTop w:val="0"/>
          <w:marBottom w:val="0"/>
          <w:divBdr>
            <w:top w:val="none" w:sz="0" w:space="0" w:color="auto"/>
            <w:left w:val="none" w:sz="0" w:space="0" w:color="auto"/>
            <w:bottom w:val="none" w:sz="0" w:space="0" w:color="auto"/>
            <w:right w:val="none" w:sz="0" w:space="0" w:color="auto"/>
          </w:divBdr>
        </w:div>
        <w:div w:id="467403977">
          <w:marLeft w:val="640"/>
          <w:marRight w:val="0"/>
          <w:marTop w:val="0"/>
          <w:marBottom w:val="0"/>
          <w:divBdr>
            <w:top w:val="none" w:sz="0" w:space="0" w:color="auto"/>
            <w:left w:val="none" w:sz="0" w:space="0" w:color="auto"/>
            <w:bottom w:val="none" w:sz="0" w:space="0" w:color="auto"/>
            <w:right w:val="none" w:sz="0" w:space="0" w:color="auto"/>
          </w:divBdr>
        </w:div>
        <w:div w:id="741297503">
          <w:marLeft w:val="640"/>
          <w:marRight w:val="0"/>
          <w:marTop w:val="0"/>
          <w:marBottom w:val="0"/>
          <w:divBdr>
            <w:top w:val="none" w:sz="0" w:space="0" w:color="auto"/>
            <w:left w:val="none" w:sz="0" w:space="0" w:color="auto"/>
            <w:bottom w:val="none" w:sz="0" w:space="0" w:color="auto"/>
            <w:right w:val="none" w:sz="0" w:space="0" w:color="auto"/>
          </w:divBdr>
        </w:div>
        <w:div w:id="1639802861">
          <w:marLeft w:val="640"/>
          <w:marRight w:val="0"/>
          <w:marTop w:val="0"/>
          <w:marBottom w:val="0"/>
          <w:divBdr>
            <w:top w:val="none" w:sz="0" w:space="0" w:color="auto"/>
            <w:left w:val="none" w:sz="0" w:space="0" w:color="auto"/>
            <w:bottom w:val="none" w:sz="0" w:space="0" w:color="auto"/>
            <w:right w:val="none" w:sz="0" w:space="0" w:color="auto"/>
          </w:divBdr>
        </w:div>
        <w:div w:id="512840594">
          <w:marLeft w:val="640"/>
          <w:marRight w:val="0"/>
          <w:marTop w:val="0"/>
          <w:marBottom w:val="0"/>
          <w:divBdr>
            <w:top w:val="none" w:sz="0" w:space="0" w:color="auto"/>
            <w:left w:val="none" w:sz="0" w:space="0" w:color="auto"/>
            <w:bottom w:val="none" w:sz="0" w:space="0" w:color="auto"/>
            <w:right w:val="none" w:sz="0" w:space="0" w:color="auto"/>
          </w:divBdr>
        </w:div>
        <w:div w:id="838084465">
          <w:marLeft w:val="640"/>
          <w:marRight w:val="0"/>
          <w:marTop w:val="0"/>
          <w:marBottom w:val="0"/>
          <w:divBdr>
            <w:top w:val="none" w:sz="0" w:space="0" w:color="auto"/>
            <w:left w:val="none" w:sz="0" w:space="0" w:color="auto"/>
            <w:bottom w:val="none" w:sz="0" w:space="0" w:color="auto"/>
            <w:right w:val="none" w:sz="0" w:space="0" w:color="auto"/>
          </w:divBdr>
        </w:div>
        <w:div w:id="551380296">
          <w:marLeft w:val="640"/>
          <w:marRight w:val="0"/>
          <w:marTop w:val="0"/>
          <w:marBottom w:val="0"/>
          <w:divBdr>
            <w:top w:val="none" w:sz="0" w:space="0" w:color="auto"/>
            <w:left w:val="none" w:sz="0" w:space="0" w:color="auto"/>
            <w:bottom w:val="none" w:sz="0" w:space="0" w:color="auto"/>
            <w:right w:val="none" w:sz="0" w:space="0" w:color="auto"/>
          </w:divBdr>
        </w:div>
        <w:div w:id="747191334">
          <w:marLeft w:val="640"/>
          <w:marRight w:val="0"/>
          <w:marTop w:val="0"/>
          <w:marBottom w:val="0"/>
          <w:divBdr>
            <w:top w:val="none" w:sz="0" w:space="0" w:color="auto"/>
            <w:left w:val="none" w:sz="0" w:space="0" w:color="auto"/>
            <w:bottom w:val="none" w:sz="0" w:space="0" w:color="auto"/>
            <w:right w:val="none" w:sz="0" w:space="0" w:color="auto"/>
          </w:divBdr>
        </w:div>
        <w:div w:id="660936251">
          <w:marLeft w:val="640"/>
          <w:marRight w:val="0"/>
          <w:marTop w:val="0"/>
          <w:marBottom w:val="0"/>
          <w:divBdr>
            <w:top w:val="none" w:sz="0" w:space="0" w:color="auto"/>
            <w:left w:val="none" w:sz="0" w:space="0" w:color="auto"/>
            <w:bottom w:val="none" w:sz="0" w:space="0" w:color="auto"/>
            <w:right w:val="none" w:sz="0" w:space="0" w:color="auto"/>
          </w:divBdr>
        </w:div>
        <w:div w:id="1910799478">
          <w:marLeft w:val="640"/>
          <w:marRight w:val="0"/>
          <w:marTop w:val="0"/>
          <w:marBottom w:val="0"/>
          <w:divBdr>
            <w:top w:val="none" w:sz="0" w:space="0" w:color="auto"/>
            <w:left w:val="none" w:sz="0" w:space="0" w:color="auto"/>
            <w:bottom w:val="none" w:sz="0" w:space="0" w:color="auto"/>
            <w:right w:val="none" w:sz="0" w:space="0" w:color="auto"/>
          </w:divBdr>
        </w:div>
        <w:div w:id="1929656386">
          <w:marLeft w:val="640"/>
          <w:marRight w:val="0"/>
          <w:marTop w:val="0"/>
          <w:marBottom w:val="0"/>
          <w:divBdr>
            <w:top w:val="none" w:sz="0" w:space="0" w:color="auto"/>
            <w:left w:val="none" w:sz="0" w:space="0" w:color="auto"/>
            <w:bottom w:val="none" w:sz="0" w:space="0" w:color="auto"/>
            <w:right w:val="none" w:sz="0" w:space="0" w:color="auto"/>
          </w:divBdr>
        </w:div>
        <w:div w:id="1421870052">
          <w:marLeft w:val="640"/>
          <w:marRight w:val="0"/>
          <w:marTop w:val="0"/>
          <w:marBottom w:val="0"/>
          <w:divBdr>
            <w:top w:val="none" w:sz="0" w:space="0" w:color="auto"/>
            <w:left w:val="none" w:sz="0" w:space="0" w:color="auto"/>
            <w:bottom w:val="none" w:sz="0" w:space="0" w:color="auto"/>
            <w:right w:val="none" w:sz="0" w:space="0" w:color="auto"/>
          </w:divBdr>
        </w:div>
        <w:div w:id="1216773231">
          <w:marLeft w:val="640"/>
          <w:marRight w:val="0"/>
          <w:marTop w:val="0"/>
          <w:marBottom w:val="0"/>
          <w:divBdr>
            <w:top w:val="none" w:sz="0" w:space="0" w:color="auto"/>
            <w:left w:val="none" w:sz="0" w:space="0" w:color="auto"/>
            <w:bottom w:val="none" w:sz="0" w:space="0" w:color="auto"/>
            <w:right w:val="none" w:sz="0" w:space="0" w:color="auto"/>
          </w:divBdr>
        </w:div>
        <w:div w:id="1792893648">
          <w:marLeft w:val="640"/>
          <w:marRight w:val="0"/>
          <w:marTop w:val="0"/>
          <w:marBottom w:val="0"/>
          <w:divBdr>
            <w:top w:val="none" w:sz="0" w:space="0" w:color="auto"/>
            <w:left w:val="none" w:sz="0" w:space="0" w:color="auto"/>
            <w:bottom w:val="none" w:sz="0" w:space="0" w:color="auto"/>
            <w:right w:val="none" w:sz="0" w:space="0" w:color="auto"/>
          </w:divBdr>
        </w:div>
        <w:div w:id="1864897758">
          <w:marLeft w:val="640"/>
          <w:marRight w:val="0"/>
          <w:marTop w:val="0"/>
          <w:marBottom w:val="0"/>
          <w:divBdr>
            <w:top w:val="none" w:sz="0" w:space="0" w:color="auto"/>
            <w:left w:val="none" w:sz="0" w:space="0" w:color="auto"/>
            <w:bottom w:val="none" w:sz="0" w:space="0" w:color="auto"/>
            <w:right w:val="none" w:sz="0" w:space="0" w:color="auto"/>
          </w:divBdr>
        </w:div>
        <w:div w:id="225607311">
          <w:marLeft w:val="640"/>
          <w:marRight w:val="0"/>
          <w:marTop w:val="0"/>
          <w:marBottom w:val="0"/>
          <w:divBdr>
            <w:top w:val="none" w:sz="0" w:space="0" w:color="auto"/>
            <w:left w:val="none" w:sz="0" w:space="0" w:color="auto"/>
            <w:bottom w:val="none" w:sz="0" w:space="0" w:color="auto"/>
            <w:right w:val="none" w:sz="0" w:space="0" w:color="auto"/>
          </w:divBdr>
        </w:div>
        <w:div w:id="1749502219">
          <w:marLeft w:val="640"/>
          <w:marRight w:val="0"/>
          <w:marTop w:val="0"/>
          <w:marBottom w:val="0"/>
          <w:divBdr>
            <w:top w:val="none" w:sz="0" w:space="0" w:color="auto"/>
            <w:left w:val="none" w:sz="0" w:space="0" w:color="auto"/>
            <w:bottom w:val="none" w:sz="0" w:space="0" w:color="auto"/>
            <w:right w:val="none" w:sz="0" w:space="0" w:color="auto"/>
          </w:divBdr>
        </w:div>
        <w:div w:id="1476995613">
          <w:marLeft w:val="640"/>
          <w:marRight w:val="0"/>
          <w:marTop w:val="0"/>
          <w:marBottom w:val="0"/>
          <w:divBdr>
            <w:top w:val="none" w:sz="0" w:space="0" w:color="auto"/>
            <w:left w:val="none" w:sz="0" w:space="0" w:color="auto"/>
            <w:bottom w:val="none" w:sz="0" w:space="0" w:color="auto"/>
            <w:right w:val="none" w:sz="0" w:space="0" w:color="auto"/>
          </w:divBdr>
        </w:div>
      </w:divsChild>
    </w:div>
    <w:div w:id="610478134">
      <w:bodyDiv w:val="1"/>
      <w:marLeft w:val="0"/>
      <w:marRight w:val="0"/>
      <w:marTop w:val="0"/>
      <w:marBottom w:val="0"/>
      <w:divBdr>
        <w:top w:val="none" w:sz="0" w:space="0" w:color="auto"/>
        <w:left w:val="none" w:sz="0" w:space="0" w:color="auto"/>
        <w:bottom w:val="none" w:sz="0" w:space="0" w:color="auto"/>
        <w:right w:val="none" w:sz="0" w:space="0" w:color="auto"/>
      </w:divBdr>
    </w:div>
    <w:div w:id="635453456">
      <w:bodyDiv w:val="1"/>
      <w:marLeft w:val="0"/>
      <w:marRight w:val="0"/>
      <w:marTop w:val="0"/>
      <w:marBottom w:val="0"/>
      <w:divBdr>
        <w:top w:val="none" w:sz="0" w:space="0" w:color="auto"/>
        <w:left w:val="none" w:sz="0" w:space="0" w:color="auto"/>
        <w:bottom w:val="none" w:sz="0" w:space="0" w:color="auto"/>
        <w:right w:val="none" w:sz="0" w:space="0" w:color="auto"/>
      </w:divBdr>
    </w:div>
    <w:div w:id="641085991">
      <w:bodyDiv w:val="1"/>
      <w:marLeft w:val="0"/>
      <w:marRight w:val="0"/>
      <w:marTop w:val="0"/>
      <w:marBottom w:val="0"/>
      <w:divBdr>
        <w:top w:val="none" w:sz="0" w:space="0" w:color="auto"/>
        <w:left w:val="none" w:sz="0" w:space="0" w:color="auto"/>
        <w:bottom w:val="none" w:sz="0" w:space="0" w:color="auto"/>
        <w:right w:val="none" w:sz="0" w:space="0" w:color="auto"/>
      </w:divBdr>
    </w:div>
    <w:div w:id="654190870">
      <w:bodyDiv w:val="1"/>
      <w:marLeft w:val="0"/>
      <w:marRight w:val="0"/>
      <w:marTop w:val="0"/>
      <w:marBottom w:val="0"/>
      <w:divBdr>
        <w:top w:val="none" w:sz="0" w:space="0" w:color="auto"/>
        <w:left w:val="none" w:sz="0" w:space="0" w:color="auto"/>
        <w:bottom w:val="none" w:sz="0" w:space="0" w:color="auto"/>
        <w:right w:val="none" w:sz="0" w:space="0" w:color="auto"/>
      </w:divBdr>
    </w:div>
    <w:div w:id="671689011">
      <w:bodyDiv w:val="1"/>
      <w:marLeft w:val="0"/>
      <w:marRight w:val="0"/>
      <w:marTop w:val="0"/>
      <w:marBottom w:val="0"/>
      <w:divBdr>
        <w:top w:val="none" w:sz="0" w:space="0" w:color="auto"/>
        <w:left w:val="none" w:sz="0" w:space="0" w:color="auto"/>
        <w:bottom w:val="none" w:sz="0" w:space="0" w:color="auto"/>
        <w:right w:val="none" w:sz="0" w:space="0" w:color="auto"/>
      </w:divBdr>
    </w:div>
    <w:div w:id="677653813">
      <w:bodyDiv w:val="1"/>
      <w:marLeft w:val="0"/>
      <w:marRight w:val="0"/>
      <w:marTop w:val="0"/>
      <w:marBottom w:val="0"/>
      <w:divBdr>
        <w:top w:val="none" w:sz="0" w:space="0" w:color="auto"/>
        <w:left w:val="none" w:sz="0" w:space="0" w:color="auto"/>
        <w:bottom w:val="none" w:sz="0" w:space="0" w:color="auto"/>
        <w:right w:val="none" w:sz="0" w:space="0" w:color="auto"/>
      </w:divBdr>
    </w:div>
    <w:div w:id="677972173">
      <w:bodyDiv w:val="1"/>
      <w:marLeft w:val="0"/>
      <w:marRight w:val="0"/>
      <w:marTop w:val="0"/>
      <w:marBottom w:val="0"/>
      <w:divBdr>
        <w:top w:val="none" w:sz="0" w:space="0" w:color="auto"/>
        <w:left w:val="none" w:sz="0" w:space="0" w:color="auto"/>
        <w:bottom w:val="none" w:sz="0" w:space="0" w:color="auto"/>
        <w:right w:val="none" w:sz="0" w:space="0" w:color="auto"/>
      </w:divBdr>
    </w:div>
    <w:div w:id="682242092">
      <w:bodyDiv w:val="1"/>
      <w:marLeft w:val="0"/>
      <w:marRight w:val="0"/>
      <w:marTop w:val="0"/>
      <w:marBottom w:val="0"/>
      <w:divBdr>
        <w:top w:val="none" w:sz="0" w:space="0" w:color="auto"/>
        <w:left w:val="none" w:sz="0" w:space="0" w:color="auto"/>
        <w:bottom w:val="none" w:sz="0" w:space="0" w:color="auto"/>
        <w:right w:val="none" w:sz="0" w:space="0" w:color="auto"/>
      </w:divBdr>
    </w:div>
    <w:div w:id="684211995">
      <w:bodyDiv w:val="1"/>
      <w:marLeft w:val="0"/>
      <w:marRight w:val="0"/>
      <w:marTop w:val="0"/>
      <w:marBottom w:val="0"/>
      <w:divBdr>
        <w:top w:val="none" w:sz="0" w:space="0" w:color="auto"/>
        <w:left w:val="none" w:sz="0" w:space="0" w:color="auto"/>
        <w:bottom w:val="none" w:sz="0" w:space="0" w:color="auto"/>
        <w:right w:val="none" w:sz="0" w:space="0" w:color="auto"/>
      </w:divBdr>
    </w:div>
    <w:div w:id="742726532">
      <w:bodyDiv w:val="1"/>
      <w:marLeft w:val="0"/>
      <w:marRight w:val="0"/>
      <w:marTop w:val="0"/>
      <w:marBottom w:val="0"/>
      <w:divBdr>
        <w:top w:val="none" w:sz="0" w:space="0" w:color="auto"/>
        <w:left w:val="none" w:sz="0" w:space="0" w:color="auto"/>
        <w:bottom w:val="none" w:sz="0" w:space="0" w:color="auto"/>
        <w:right w:val="none" w:sz="0" w:space="0" w:color="auto"/>
      </w:divBdr>
    </w:div>
    <w:div w:id="757411635">
      <w:bodyDiv w:val="1"/>
      <w:marLeft w:val="0"/>
      <w:marRight w:val="0"/>
      <w:marTop w:val="0"/>
      <w:marBottom w:val="0"/>
      <w:divBdr>
        <w:top w:val="none" w:sz="0" w:space="0" w:color="auto"/>
        <w:left w:val="none" w:sz="0" w:space="0" w:color="auto"/>
        <w:bottom w:val="none" w:sz="0" w:space="0" w:color="auto"/>
        <w:right w:val="none" w:sz="0" w:space="0" w:color="auto"/>
      </w:divBdr>
    </w:div>
    <w:div w:id="766657925">
      <w:bodyDiv w:val="1"/>
      <w:marLeft w:val="0"/>
      <w:marRight w:val="0"/>
      <w:marTop w:val="0"/>
      <w:marBottom w:val="0"/>
      <w:divBdr>
        <w:top w:val="none" w:sz="0" w:space="0" w:color="auto"/>
        <w:left w:val="none" w:sz="0" w:space="0" w:color="auto"/>
        <w:bottom w:val="none" w:sz="0" w:space="0" w:color="auto"/>
        <w:right w:val="none" w:sz="0" w:space="0" w:color="auto"/>
      </w:divBdr>
    </w:div>
    <w:div w:id="779371366">
      <w:bodyDiv w:val="1"/>
      <w:marLeft w:val="0"/>
      <w:marRight w:val="0"/>
      <w:marTop w:val="0"/>
      <w:marBottom w:val="0"/>
      <w:divBdr>
        <w:top w:val="none" w:sz="0" w:space="0" w:color="auto"/>
        <w:left w:val="none" w:sz="0" w:space="0" w:color="auto"/>
        <w:bottom w:val="none" w:sz="0" w:space="0" w:color="auto"/>
        <w:right w:val="none" w:sz="0" w:space="0" w:color="auto"/>
      </w:divBdr>
    </w:div>
    <w:div w:id="804197146">
      <w:bodyDiv w:val="1"/>
      <w:marLeft w:val="0"/>
      <w:marRight w:val="0"/>
      <w:marTop w:val="0"/>
      <w:marBottom w:val="0"/>
      <w:divBdr>
        <w:top w:val="none" w:sz="0" w:space="0" w:color="auto"/>
        <w:left w:val="none" w:sz="0" w:space="0" w:color="auto"/>
        <w:bottom w:val="none" w:sz="0" w:space="0" w:color="auto"/>
        <w:right w:val="none" w:sz="0" w:space="0" w:color="auto"/>
      </w:divBdr>
    </w:div>
    <w:div w:id="847059326">
      <w:bodyDiv w:val="1"/>
      <w:marLeft w:val="0"/>
      <w:marRight w:val="0"/>
      <w:marTop w:val="0"/>
      <w:marBottom w:val="0"/>
      <w:divBdr>
        <w:top w:val="none" w:sz="0" w:space="0" w:color="auto"/>
        <w:left w:val="none" w:sz="0" w:space="0" w:color="auto"/>
        <w:bottom w:val="none" w:sz="0" w:space="0" w:color="auto"/>
        <w:right w:val="none" w:sz="0" w:space="0" w:color="auto"/>
      </w:divBdr>
    </w:div>
    <w:div w:id="848909817">
      <w:bodyDiv w:val="1"/>
      <w:marLeft w:val="0"/>
      <w:marRight w:val="0"/>
      <w:marTop w:val="0"/>
      <w:marBottom w:val="0"/>
      <w:divBdr>
        <w:top w:val="none" w:sz="0" w:space="0" w:color="auto"/>
        <w:left w:val="none" w:sz="0" w:space="0" w:color="auto"/>
        <w:bottom w:val="none" w:sz="0" w:space="0" w:color="auto"/>
        <w:right w:val="none" w:sz="0" w:space="0" w:color="auto"/>
      </w:divBdr>
    </w:div>
    <w:div w:id="850219544">
      <w:bodyDiv w:val="1"/>
      <w:marLeft w:val="0"/>
      <w:marRight w:val="0"/>
      <w:marTop w:val="0"/>
      <w:marBottom w:val="0"/>
      <w:divBdr>
        <w:top w:val="none" w:sz="0" w:space="0" w:color="auto"/>
        <w:left w:val="none" w:sz="0" w:space="0" w:color="auto"/>
        <w:bottom w:val="none" w:sz="0" w:space="0" w:color="auto"/>
        <w:right w:val="none" w:sz="0" w:space="0" w:color="auto"/>
      </w:divBdr>
    </w:div>
    <w:div w:id="852957313">
      <w:bodyDiv w:val="1"/>
      <w:marLeft w:val="0"/>
      <w:marRight w:val="0"/>
      <w:marTop w:val="0"/>
      <w:marBottom w:val="0"/>
      <w:divBdr>
        <w:top w:val="none" w:sz="0" w:space="0" w:color="auto"/>
        <w:left w:val="none" w:sz="0" w:space="0" w:color="auto"/>
        <w:bottom w:val="none" w:sz="0" w:space="0" w:color="auto"/>
        <w:right w:val="none" w:sz="0" w:space="0" w:color="auto"/>
      </w:divBdr>
    </w:div>
    <w:div w:id="856583938">
      <w:bodyDiv w:val="1"/>
      <w:marLeft w:val="0"/>
      <w:marRight w:val="0"/>
      <w:marTop w:val="0"/>
      <w:marBottom w:val="0"/>
      <w:divBdr>
        <w:top w:val="none" w:sz="0" w:space="0" w:color="auto"/>
        <w:left w:val="none" w:sz="0" w:space="0" w:color="auto"/>
        <w:bottom w:val="none" w:sz="0" w:space="0" w:color="auto"/>
        <w:right w:val="none" w:sz="0" w:space="0" w:color="auto"/>
      </w:divBdr>
    </w:div>
    <w:div w:id="863906910">
      <w:bodyDiv w:val="1"/>
      <w:marLeft w:val="0"/>
      <w:marRight w:val="0"/>
      <w:marTop w:val="0"/>
      <w:marBottom w:val="0"/>
      <w:divBdr>
        <w:top w:val="none" w:sz="0" w:space="0" w:color="auto"/>
        <w:left w:val="none" w:sz="0" w:space="0" w:color="auto"/>
        <w:bottom w:val="none" w:sz="0" w:space="0" w:color="auto"/>
        <w:right w:val="none" w:sz="0" w:space="0" w:color="auto"/>
      </w:divBdr>
    </w:div>
    <w:div w:id="870845811">
      <w:bodyDiv w:val="1"/>
      <w:marLeft w:val="0"/>
      <w:marRight w:val="0"/>
      <w:marTop w:val="0"/>
      <w:marBottom w:val="0"/>
      <w:divBdr>
        <w:top w:val="none" w:sz="0" w:space="0" w:color="auto"/>
        <w:left w:val="none" w:sz="0" w:space="0" w:color="auto"/>
        <w:bottom w:val="none" w:sz="0" w:space="0" w:color="auto"/>
        <w:right w:val="none" w:sz="0" w:space="0" w:color="auto"/>
      </w:divBdr>
    </w:div>
    <w:div w:id="873739252">
      <w:bodyDiv w:val="1"/>
      <w:marLeft w:val="0"/>
      <w:marRight w:val="0"/>
      <w:marTop w:val="0"/>
      <w:marBottom w:val="0"/>
      <w:divBdr>
        <w:top w:val="none" w:sz="0" w:space="0" w:color="auto"/>
        <w:left w:val="none" w:sz="0" w:space="0" w:color="auto"/>
        <w:bottom w:val="none" w:sz="0" w:space="0" w:color="auto"/>
        <w:right w:val="none" w:sz="0" w:space="0" w:color="auto"/>
      </w:divBdr>
    </w:div>
    <w:div w:id="874195388">
      <w:bodyDiv w:val="1"/>
      <w:marLeft w:val="0"/>
      <w:marRight w:val="0"/>
      <w:marTop w:val="0"/>
      <w:marBottom w:val="0"/>
      <w:divBdr>
        <w:top w:val="none" w:sz="0" w:space="0" w:color="auto"/>
        <w:left w:val="none" w:sz="0" w:space="0" w:color="auto"/>
        <w:bottom w:val="none" w:sz="0" w:space="0" w:color="auto"/>
        <w:right w:val="none" w:sz="0" w:space="0" w:color="auto"/>
      </w:divBdr>
    </w:div>
    <w:div w:id="880870916">
      <w:bodyDiv w:val="1"/>
      <w:marLeft w:val="0"/>
      <w:marRight w:val="0"/>
      <w:marTop w:val="0"/>
      <w:marBottom w:val="0"/>
      <w:divBdr>
        <w:top w:val="none" w:sz="0" w:space="0" w:color="auto"/>
        <w:left w:val="none" w:sz="0" w:space="0" w:color="auto"/>
        <w:bottom w:val="none" w:sz="0" w:space="0" w:color="auto"/>
        <w:right w:val="none" w:sz="0" w:space="0" w:color="auto"/>
      </w:divBdr>
    </w:div>
    <w:div w:id="923295071">
      <w:bodyDiv w:val="1"/>
      <w:marLeft w:val="0"/>
      <w:marRight w:val="0"/>
      <w:marTop w:val="0"/>
      <w:marBottom w:val="0"/>
      <w:divBdr>
        <w:top w:val="none" w:sz="0" w:space="0" w:color="auto"/>
        <w:left w:val="none" w:sz="0" w:space="0" w:color="auto"/>
        <w:bottom w:val="none" w:sz="0" w:space="0" w:color="auto"/>
        <w:right w:val="none" w:sz="0" w:space="0" w:color="auto"/>
      </w:divBdr>
    </w:div>
    <w:div w:id="935943420">
      <w:bodyDiv w:val="1"/>
      <w:marLeft w:val="0"/>
      <w:marRight w:val="0"/>
      <w:marTop w:val="0"/>
      <w:marBottom w:val="0"/>
      <w:divBdr>
        <w:top w:val="none" w:sz="0" w:space="0" w:color="auto"/>
        <w:left w:val="none" w:sz="0" w:space="0" w:color="auto"/>
        <w:bottom w:val="none" w:sz="0" w:space="0" w:color="auto"/>
        <w:right w:val="none" w:sz="0" w:space="0" w:color="auto"/>
      </w:divBdr>
    </w:div>
    <w:div w:id="968706294">
      <w:bodyDiv w:val="1"/>
      <w:marLeft w:val="0"/>
      <w:marRight w:val="0"/>
      <w:marTop w:val="0"/>
      <w:marBottom w:val="0"/>
      <w:divBdr>
        <w:top w:val="none" w:sz="0" w:space="0" w:color="auto"/>
        <w:left w:val="none" w:sz="0" w:space="0" w:color="auto"/>
        <w:bottom w:val="none" w:sz="0" w:space="0" w:color="auto"/>
        <w:right w:val="none" w:sz="0" w:space="0" w:color="auto"/>
      </w:divBdr>
    </w:div>
    <w:div w:id="972251693">
      <w:bodyDiv w:val="1"/>
      <w:marLeft w:val="0"/>
      <w:marRight w:val="0"/>
      <w:marTop w:val="0"/>
      <w:marBottom w:val="0"/>
      <w:divBdr>
        <w:top w:val="none" w:sz="0" w:space="0" w:color="auto"/>
        <w:left w:val="none" w:sz="0" w:space="0" w:color="auto"/>
        <w:bottom w:val="none" w:sz="0" w:space="0" w:color="auto"/>
        <w:right w:val="none" w:sz="0" w:space="0" w:color="auto"/>
      </w:divBdr>
      <w:divsChild>
        <w:div w:id="1562792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152451">
      <w:bodyDiv w:val="1"/>
      <w:marLeft w:val="0"/>
      <w:marRight w:val="0"/>
      <w:marTop w:val="0"/>
      <w:marBottom w:val="0"/>
      <w:divBdr>
        <w:top w:val="none" w:sz="0" w:space="0" w:color="auto"/>
        <w:left w:val="none" w:sz="0" w:space="0" w:color="auto"/>
        <w:bottom w:val="none" w:sz="0" w:space="0" w:color="auto"/>
        <w:right w:val="none" w:sz="0" w:space="0" w:color="auto"/>
      </w:divBdr>
      <w:divsChild>
        <w:div w:id="1887177925">
          <w:marLeft w:val="640"/>
          <w:marRight w:val="0"/>
          <w:marTop w:val="0"/>
          <w:marBottom w:val="0"/>
          <w:divBdr>
            <w:top w:val="none" w:sz="0" w:space="0" w:color="auto"/>
            <w:left w:val="none" w:sz="0" w:space="0" w:color="auto"/>
            <w:bottom w:val="none" w:sz="0" w:space="0" w:color="auto"/>
            <w:right w:val="none" w:sz="0" w:space="0" w:color="auto"/>
          </w:divBdr>
        </w:div>
        <w:div w:id="1890992823">
          <w:marLeft w:val="640"/>
          <w:marRight w:val="0"/>
          <w:marTop w:val="0"/>
          <w:marBottom w:val="0"/>
          <w:divBdr>
            <w:top w:val="none" w:sz="0" w:space="0" w:color="auto"/>
            <w:left w:val="none" w:sz="0" w:space="0" w:color="auto"/>
            <w:bottom w:val="none" w:sz="0" w:space="0" w:color="auto"/>
            <w:right w:val="none" w:sz="0" w:space="0" w:color="auto"/>
          </w:divBdr>
        </w:div>
        <w:div w:id="1991252547">
          <w:marLeft w:val="640"/>
          <w:marRight w:val="0"/>
          <w:marTop w:val="0"/>
          <w:marBottom w:val="0"/>
          <w:divBdr>
            <w:top w:val="none" w:sz="0" w:space="0" w:color="auto"/>
            <w:left w:val="none" w:sz="0" w:space="0" w:color="auto"/>
            <w:bottom w:val="none" w:sz="0" w:space="0" w:color="auto"/>
            <w:right w:val="none" w:sz="0" w:space="0" w:color="auto"/>
          </w:divBdr>
        </w:div>
        <w:div w:id="417602599">
          <w:marLeft w:val="640"/>
          <w:marRight w:val="0"/>
          <w:marTop w:val="0"/>
          <w:marBottom w:val="0"/>
          <w:divBdr>
            <w:top w:val="none" w:sz="0" w:space="0" w:color="auto"/>
            <w:left w:val="none" w:sz="0" w:space="0" w:color="auto"/>
            <w:bottom w:val="none" w:sz="0" w:space="0" w:color="auto"/>
            <w:right w:val="none" w:sz="0" w:space="0" w:color="auto"/>
          </w:divBdr>
        </w:div>
        <w:div w:id="503588633">
          <w:marLeft w:val="640"/>
          <w:marRight w:val="0"/>
          <w:marTop w:val="0"/>
          <w:marBottom w:val="0"/>
          <w:divBdr>
            <w:top w:val="none" w:sz="0" w:space="0" w:color="auto"/>
            <w:left w:val="none" w:sz="0" w:space="0" w:color="auto"/>
            <w:bottom w:val="none" w:sz="0" w:space="0" w:color="auto"/>
            <w:right w:val="none" w:sz="0" w:space="0" w:color="auto"/>
          </w:divBdr>
        </w:div>
        <w:div w:id="23596960">
          <w:marLeft w:val="640"/>
          <w:marRight w:val="0"/>
          <w:marTop w:val="0"/>
          <w:marBottom w:val="0"/>
          <w:divBdr>
            <w:top w:val="none" w:sz="0" w:space="0" w:color="auto"/>
            <w:left w:val="none" w:sz="0" w:space="0" w:color="auto"/>
            <w:bottom w:val="none" w:sz="0" w:space="0" w:color="auto"/>
            <w:right w:val="none" w:sz="0" w:space="0" w:color="auto"/>
          </w:divBdr>
        </w:div>
        <w:div w:id="1725835114">
          <w:marLeft w:val="640"/>
          <w:marRight w:val="0"/>
          <w:marTop w:val="0"/>
          <w:marBottom w:val="0"/>
          <w:divBdr>
            <w:top w:val="none" w:sz="0" w:space="0" w:color="auto"/>
            <w:left w:val="none" w:sz="0" w:space="0" w:color="auto"/>
            <w:bottom w:val="none" w:sz="0" w:space="0" w:color="auto"/>
            <w:right w:val="none" w:sz="0" w:space="0" w:color="auto"/>
          </w:divBdr>
        </w:div>
        <w:div w:id="277107132">
          <w:marLeft w:val="640"/>
          <w:marRight w:val="0"/>
          <w:marTop w:val="0"/>
          <w:marBottom w:val="0"/>
          <w:divBdr>
            <w:top w:val="none" w:sz="0" w:space="0" w:color="auto"/>
            <w:left w:val="none" w:sz="0" w:space="0" w:color="auto"/>
            <w:bottom w:val="none" w:sz="0" w:space="0" w:color="auto"/>
            <w:right w:val="none" w:sz="0" w:space="0" w:color="auto"/>
          </w:divBdr>
        </w:div>
        <w:div w:id="785851448">
          <w:marLeft w:val="640"/>
          <w:marRight w:val="0"/>
          <w:marTop w:val="0"/>
          <w:marBottom w:val="0"/>
          <w:divBdr>
            <w:top w:val="none" w:sz="0" w:space="0" w:color="auto"/>
            <w:left w:val="none" w:sz="0" w:space="0" w:color="auto"/>
            <w:bottom w:val="none" w:sz="0" w:space="0" w:color="auto"/>
            <w:right w:val="none" w:sz="0" w:space="0" w:color="auto"/>
          </w:divBdr>
        </w:div>
        <w:div w:id="276260998">
          <w:marLeft w:val="640"/>
          <w:marRight w:val="0"/>
          <w:marTop w:val="0"/>
          <w:marBottom w:val="0"/>
          <w:divBdr>
            <w:top w:val="none" w:sz="0" w:space="0" w:color="auto"/>
            <w:left w:val="none" w:sz="0" w:space="0" w:color="auto"/>
            <w:bottom w:val="none" w:sz="0" w:space="0" w:color="auto"/>
            <w:right w:val="none" w:sz="0" w:space="0" w:color="auto"/>
          </w:divBdr>
        </w:div>
        <w:div w:id="1959677797">
          <w:marLeft w:val="640"/>
          <w:marRight w:val="0"/>
          <w:marTop w:val="0"/>
          <w:marBottom w:val="0"/>
          <w:divBdr>
            <w:top w:val="none" w:sz="0" w:space="0" w:color="auto"/>
            <w:left w:val="none" w:sz="0" w:space="0" w:color="auto"/>
            <w:bottom w:val="none" w:sz="0" w:space="0" w:color="auto"/>
            <w:right w:val="none" w:sz="0" w:space="0" w:color="auto"/>
          </w:divBdr>
        </w:div>
        <w:div w:id="85662624">
          <w:marLeft w:val="640"/>
          <w:marRight w:val="0"/>
          <w:marTop w:val="0"/>
          <w:marBottom w:val="0"/>
          <w:divBdr>
            <w:top w:val="none" w:sz="0" w:space="0" w:color="auto"/>
            <w:left w:val="none" w:sz="0" w:space="0" w:color="auto"/>
            <w:bottom w:val="none" w:sz="0" w:space="0" w:color="auto"/>
            <w:right w:val="none" w:sz="0" w:space="0" w:color="auto"/>
          </w:divBdr>
        </w:div>
        <w:div w:id="1288198407">
          <w:marLeft w:val="640"/>
          <w:marRight w:val="0"/>
          <w:marTop w:val="0"/>
          <w:marBottom w:val="0"/>
          <w:divBdr>
            <w:top w:val="none" w:sz="0" w:space="0" w:color="auto"/>
            <w:left w:val="none" w:sz="0" w:space="0" w:color="auto"/>
            <w:bottom w:val="none" w:sz="0" w:space="0" w:color="auto"/>
            <w:right w:val="none" w:sz="0" w:space="0" w:color="auto"/>
          </w:divBdr>
        </w:div>
        <w:div w:id="258026735">
          <w:marLeft w:val="640"/>
          <w:marRight w:val="0"/>
          <w:marTop w:val="0"/>
          <w:marBottom w:val="0"/>
          <w:divBdr>
            <w:top w:val="none" w:sz="0" w:space="0" w:color="auto"/>
            <w:left w:val="none" w:sz="0" w:space="0" w:color="auto"/>
            <w:bottom w:val="none" w:sz="0" w:space="0" w:color="auto"/>
            <w:right w:val="none" w:sz="0" w:space="0" w:color="auto"/>
          </w:divBdr>
        </w:div>
        <w:div w:id="1631743416">
          <w:marLeft w:val="640"/>
          <w:marRight w:val="0"/>
          <w:marTop w:val="0"/>
          <w:marBottom w:val="0"/>
          <w:divBdr>
            <w:top w:val="none" w:sz="0" w:space="0" w:color="auto"/>
            <w:left w:val="none" w:sz="0" w:space="0" w:color="auto"/>
            <w:bottom w:val="none" w:sz="0" w:space="0" w:color="auto"/>
            <w:right w:val="none" w:sz="0" w:space="0" w:color="auto"/>
          </w:divBdr>
        </w:div>
        <w:div w:id="1487476837">
          <w:marLeft w:val="640"/>
          <w:marRight w:val="0"/>
          <w:marTop w:val="0"/>
          <w:marBottom w:val="0"/>
          <w:divBdr>
            <w:top w:val="none" w:sz="0" w:space="0" w:color="auto"/>
            <w:left w:val="none" w:sz="0" w:space="0" w:color="auto"/>
            <w:bottom w:val="none" w:sz="0" w:space="0" w:color="auto"/>
            <w:right w:val="none" w:sz="0" w:space="0" w:color="auto"/>
          </w:divBdr>
        </w:div>
        <w:div w:id="1678774905">
          <w:marLeft w:val="640"/>
          <w:marRight w:val="0"/>
          <w:marTop w:val="0"/>
          <w:marBottom w:val="0"/>
          <w:divBdr>
            <w:top w:val="none" w:sz="0" w:space="0" w:color="auto"/>
            <w:left w:val="none" w:sz="0" w:space="0" w:color="auto"/>
            <w:bottom w:val="none" w:sz="0" w:space="0" w:color="auto"/>
            <w:right w:val="none" w:sz="0" w:space="0" w:color="auto"/>
          </w:divBdr>
        </w:div>
        <w:div w:id="1075974424">
          <w:marLeft w:val="640"/>
          <w:marRight w:val="0"/>
          <w:marTop w:val="0"/>
          <w:marBottom w:val="0"/>
          <w:divBdr>
            <w:top w:val="none" w:sz="0" w:space="0" w:color="auto"/>
            <w:left w:val="none" w:sz="0" w:space="0" w:color="auto"/>
            <w:bottom w:val="none" w:sz="0" w:space="0" w:color="auto"/>
            <w:right w:val="none" w:sz="0" w:space="0" w:color="auto"/>
          </w:divBdr>
        </w:div>
        <w:div w:id="1561556494">
          <w:marLeft w:val="640"/>
          <w:marRight w:val="0"/>
          <w:marTop w:val="0"/>
          <w:marBottom w:val="0"/>
          <w:divBdr>
            <w:top w:val="none" w:sz="0" w:space="0" w:color="auto"/>
            <w:left w:val="none" w:sz="0" w:space="0" w:color="auto"/>
            <w:bottom w:val="none" w:sz="0" w:space="0" w:color="auto"/>
            <w:right w:val="none" w:sz="0" w:space="0" w:color="auto"/>
          </w:divBdr>
        </w:div>
        <w:div w:id="600531703">
          <w:marLeft w:val="640"/>
          <w:marRight w:val="0"/>
          <w:marTop w:val="0"/>
          <w:marBottom w:val="0"/>
          <w:divBdr>
            <w:top w:val="none" w:sz="0" w:space="0" w:color="auto"/>
            <w:left w:val="none" w:sz="0" w:space="0" w:color="auto"/>
            <w:bottom w:val="none" w:sz="0" w:space="0" w:color="auto"/>
            <w:right w:val="none" w:sz="0" w:space="0" w:color="auto"/>
          </w:divBdr>
        </w:div>
        <w:div w:id="834759308">
          <w:marLeft w:val="640"/>
          <w:marRight w:val="0"/>
          <w:marTop w:val="0"/>
          <w:marBottom w:val="0"/>
          <w:divBdr>
            <w:top w:val="none" w:sz="0" w:space="0" w:color="auto"/>
            <w:left w:val="none" w:sz="0" w:space="0" w:color="auto"/>
            <w:bottom w:val="none" w:sz="0" w:space="0" w:color="auto"/>
            <w:right w:val="none" w:sz="0" w:space="0" w:color="auto"/>
          </w:divBdr>
        </w:div>
        <w:div w:id="913659415">
          <w:marLeft w:val="640"/>
          <w:marRight w:val="0"/>
          <w:marTop w:val="0"/>
          <w:marBottom w:val="0"/>
          <w:divBdr>
            <w:top w:val="none" w:sz="0" w:space="0" w:color="auto"/>
            <w:left w:val="none" w:sz="0" w:space="0" w:color="auto"/>
            <w:bottom w:val="none" w:sz="0" w:space="0" w:color="auto"/>
            <w:right w:val="none" w:sz="0" w:space="0" w:color="auto"/>
          </w:divBdr>
        </w:div>
        <w:div w:id="1445617814">
          <w:marLeft w:val="640"/>
          <w:marRight w:val="0"/>
          <w:marTop w:val="0"/>
          <w:marBottom w:val="0"/>
          <w:divBdr>
            <w:top w:val="none" w:sz="0" w:space="0" w:color="auto"/>
            <w:left w:val="none" w:sz="0" w:space="0" w:color="auto"/>
            <w:bottom w:val="none" w:sz="0" w:space="0" w:color="auto"/>
            <w:right w:val="none" w:sz="0" w:space="0" w:color="auto"/>
          </w:divBdr>
        </w:div>
        <w:div w:id="2058773735">
          <w:marLeft w:val="640"/>
          <w:marRight w:val="0"/>
          <w:marTop w:val="0"/>
          <w:marBottom w:val="0"/>
          <w:divBdr>
            <w:top w:val="none" w:sz="0" w:space="0" w:color="auto"/>
            <w:left w:val="none" w:sz="0" w:space="0" w:color="auto"/>
            <w:bottom w:val="none" w:sz="0" w:space="0" w:color="auto"/>
            <w:right w:val="none" w:sz="0" w:space="0" w:color="auto"/>
          </w:divBdr>
        </w:div>
        <w:div w:id="383910518">
          <w:marLeft w:val="640"/>
          <w:marRight w:val="0"/>
          <w:marTop w:val="0"/>
          <w:marBottom w:val="0"/>
          <w:divBdr>
            <w:top w:val="none" w:sz="0" w:space="0" w:color="auto"/>
            <w:left w:val="none" w:sz="0" w:space="0" w:color="auto"/>
            <w:bottom w:val="none" w:sz="0" w:space="0" w:color="auto"/>
            <w:right w:val="none" w:sz="0" w:space="0" w:color="auto"/>
          </w:divBdr>
        </w:div>
        <w:div w:id="1909415672">
          <w:marLeft w:val="640"/>
          <w:marRight w:val="0"/>
          <w:marTop w:val="0"/>
          <w:marBottom w:val="0"/>
          <w:divBdr>
            <w:top w:val="none" w:sz="0" w:space="0" w:color="auto"/>
            <w:left w:val="none" w:sz="0" w:space="0" w:color="auto"/>
            <w:bottom w:val="none" w:sz="0" w:space="0" w:color="auto"/>
            <w:right w:val="none" w:sz="0" w:space="0" w:color="auto"/>
          </w:divBdr>
        </w:div>
        <w:div w:id="1694762872">
          <w:marLeft w:val="640"/>
          <w:marRight w:val="0"/>
          <w:marTop w:val="0"/>
          <w:marBottom w:val="0"/>
          <w:divBdr>
            <w:top w:val="none" w:sz="0" w:space="0" w:color="auto"/>
            <w:left w:val="none" w:sz="0" w:space="0" w:color="auto"/>
            <w:bottom w:val="none" w:sz="0" w:space="0" w:color="auto"/>
            <w:right w:val="none" w:sz="0" w:space="0" w:color="auto"/>
          </w:divBdr>
        </w:div>
        <w:div w:id="31267750">
          <w:marLeft w:val="640"/>
          <w:marRight w:val="0"/>
          <w:marTop w:val="0"/>
          <w:marBottom w:val="0"/>
          <w:divBdr>
            <w:top w:val="none" w:sz="0" w:space="0" w:color="auto"/>
            <w:left w:val="none" w:sz="0" w:space="0" w:color="auto"/>
            <w:bottom w:val="none" w:sz="0" w:space="0" w:color="auto"/>
            <w:right w:val="none" w:sz="0" w:space="0" w:color="auto"/>
          </w:divBdr>
        </w:div>
        <w:div w:id="1132748323">
          <w:marLeft w:val="640"/>
          <w:marRight w:val="0"/>
          <w:marTop w:val="0"/>
          <w:marBottom w:val="0"/>
          <w:divBdr>
            <w:top w:val="none" w:sz="0" w:space="0" w:color="auto"/>
            <w:left w:val="none" w:sz="0" w:space="0" w:color="auto"/>
            <w:bottom w:val="none" w:sz="0" w:space="0" w:color="auto"/>
            <w:right w:val="none" w:sz="0" w:space="0" w:color="auto"/>
          </w:divBdr>
        </w:div>
        <w:div w:id="2011518870">
          <w:marLeft w:val="640"/>
          <w:marRight w:val="0"/>
          <w:marTop w:val="0"/>
          <w:marBottom w:val="0"/>
          <w:divBdr>
            <w:top w:val="none" w:sz="0" w:space="0" w:color="auto"/>
            <w:left w:val="none" w:sz="0" w:space="0" w:color="auto"/>
            <w:bottom w:val="none" w:sz="0" w:space="0" w:color="auto"/>
            <w:right w:val="none" w:sz="0" w:space="0" w:color="auto"/>
          </w:divBdr>
        </w:div>
        <w:div w:id="617104253">
          <w:marLeft w:val="640"/>
          <w:marRight w:val="0"/>
          <w:marTop w:val="0"/>
          <w:marBottom w:val="0"/>
          <w:divBdr>
            <w:top w:val="none" w:sz="0" w:space="0" w:color="auto"/>
            <w:left w:val="none" w:sz="0" w:space="0" w:color="auto"/>
            <w:bottom w:val="none" w:sz="0" w:space="0" w:color="auto"/>
            <w:right w:val="none" w:sz="0" w:space="0" w:color="auto"/>
          </w:divBdr>
        </w:div>
      </w:divsChild>
    </w:div>
    <w:div w:id="983048289">
      <w:bodyDiv w:val="1"/>
      <w:marLeft w:val="0"/>
      <w:marRight w:val="0"/>
      <w:marTop w:val="0"/>
      <w:marBottom w:val="0"/>
      <w:divBdr>
        <w:top w:val="none" w:sz="0" w:space="0" w:color="auto"/>
        <w:left w:val="none" w:sz="0" w:space="0" w:color="auto"/>
        <w:bottom w:val="none" w:sz="0" w:space="0" w:color="auto"/>
        <w:right w:val="none" w:sz="0" w:space="0" w:color="auto"/>
      </w:divBdr>
    </w:div>
    <w:div w:id="1023894687">
      <w:bodyDiv w:val="1"/>
      <w:marLeft w:val="0"/>
      <w:marRight w:val="0"/>
      <w:marTop w:val="0"/>
      <w:marBottom w:val="0"/>
      <w:divBdr>
        <w:top w:val="none" w:sz="0" w:space="0" w:color="auto"/>
        <w:left w:val="none" w:sz="0" w:space="0" w:color="auto"/>
        <w:bottom w:val="none" w:sz="0" w:space="0" w:color="auto"/>
        <w:right w:val="none" w:sz="0" w:space="0" w:color="auto"/>
      </w:divBdr>
    </w:div>
    <w:div w:id="1034766229">
      <w:bodyDiv w:val="1"/>
      <w:marLeft w:val="0"/>
      <w:marRight w:val="0"/>
      <w:marTop w:val="0"/>
      <w:marBottom w:val="0"/>
      <w:divBdr>
        <w:top w:val="none" w:sz="0" w:space="0" w:color="auto"/>
        <w:left w:val="none" w:sz="0" w:space="0" w:color="auto"/>
        <w:bottom w:val="none" w:sz="0" w:space="0" w:color="auto"/>
        <w:right w:val="none" w:sz="0" w:space="0" w:color="auto"/>
      </w:divBdr>
    </w:div>
    <w:div w:id="1060444150">
      <w:bodyDiv w:val="1"/>
      <w:marLeft w:val="0"/>
      <w:marRight w:val="0"/>
      <w:marTop w:val="0"/>
      <w:marBottom w:val="0"/>
      <w:divBdr>
        <w:top w:val="none" w:sz="0" w:space="0" w:color="auto"/>
        <w:left w:val="none" w:sz="0" w:space="0" w:color="auto"/>
        <w:bottom w:val="none" w:sz="0" w:space="0" w:color="auto"/>
        <w:right w:val="none" w:sz="0" w:space="0" w:color="auto"/>
      </w:divBdr>
    </w:div>
    <w:div w:id="1062489427">
      <w:bodyDiv w:val="1"/>
      <w:marLeft w:val="0"/>
      <w:marRight w:val="0"/>
      <w:marTop w:val="0"/>
      <w:marBottom w:val="0"/>
      <w:divBdr>
        <w:top w:val="none" w:sz="0" w:space="0" w:color="auto"/>
        <w:left w:val="none" w:sz="0" w:space="0" w:color="auto"/>
        <w:bottom w:val="none" w:sz="0" w:space="0" w:color="auto"/>
        <w:right w:val="none" w:sz="0" w:space="0" w:color="auto"/>
      </w:divBdr>
    </w:div>
    <w:div w:id="1089961402">
      <w:bodyDiv w:val="1"/>
      <w:marLeft w:val="0"/>
      <w:marRight w:val="0"/>
      <w:marTop w:val="0"/>
      <w:marBottom w:val="0"/>
      <w:divBdr>
        <w:top w:val="none" w:sz="0" w:space="0" w:color="auto"/>
        <w:left w:val="none" w:sz="0" w:space="0" w:color="auto"/>
        <w:bottom w:val="none" w:sz="0" w:space="0" w:color="auto"/>
        <w:right w:val="none" w:sz="0" w:space="0" w:color="auto"/>
      </w:divBdr>
    </w:div>
    <w:div w:id="1107505699">
      <w:bodyDiv w:val="1"/>
      <w:marLeft w:val="0"/>
      <w:marRight w:val="0"/>
      <w:marTop w:val="0"/>
      <w:marBottom w:val="0"/>
      <w:divBdr>
        <w:top w:val="none" w:sz="0" w:space="0" w:color="auto"/>
        <w:left w:val="none" w:sz="0" w:space="0" w:color="auto"/>
        <w:bottom w:val="none" w:sz="0" w:space="0" w:color="auto"/>
        <w:right w:val="none" w:sz="0" w:space="0" w:color="auto"/>
      </w:divBdr>
    </w:div>
    <w:div w:id="1109162987">
      <w:bodyDiv w:val="1"/>
      <w:marLeft w:val="0"/>
      <w:marRight w:val="0"/>
      <w:marTop w:val="0"/>
      <w:marBottom w:val="0"/>
      <w:divBdr>
        <w:top w:val="none" w:sz="0" w:space="0" w:color="auto"/>
        <w:left w:val="none" w:sz="0" w:space="0" w:color="auto"/>
        <w:bottom w:val="none" w:sz="0" w:space="0" w:color="auto"/>
        <w:right w:val="none" w:sz="0" w:space="0" w:color="auto"/>
      </w:divBdr>
    </w:div>
    <w:div w:id="1125930159">
      <w:bodyDiv w:val="1"/>
      <w:marLeft w:val="0"/>
      <w:marRight w:val="0"/>
      <w:marTop w:val="0"/>
      <w:marBottom w:val="0"/>
      <w:divBdr>
        <w:top w:val="none" w:sz="0" w:space="0" w:color="auto"/>
        <w:left w:val="none" w:sz="0" w:space="0" w:color="auto"/>
        <w:bottom w:val="none" w:sz="0" w:space="0" w:color="auto"/>
        <w:right w:val="none" w:sz="0" w:space="0" w:color="auto"/>
      </w:divBdr>
    </w:div>
    <w:div w:id="1139767247">
      <w:bodyDiv w:val="1"/>
      <w:marLeft w:val="0"/>
      <w:marRight w:val="0"/>
      <w:marTop w:val="0"/>
      <w:marBottom w:val="0"/>
      <w:divBdr>
        <w:top w:val="none" w:sz="0" w:space="0" w:color="auto"/>
        <w:left w:val="none" w:sz="0" w:space="0" w:color="auto"/>
        <w:bottom w:val="none" w:sz="0" w:space="0" w:color="auto"/>
        <w:right w:val="none" w:sz="0" w:space="0" w:color="auto"/>
      </w:divBdr>
    </w:div>
    <w:div w:id="1192525479">
      <w:bodyDiv w:val="1"/>
      <w:marLeft w:val="0"/>
      <w:marRight w:val="0"/>
      <w:marTop w:val="0"/>
      <w:marBottom w:val="0"/>
      <w:divBdr>
        <w:top w:val="none" w:sz="0" w:space="0" w:color="auto"/>
        <w:left w:val="none" w:sz="0" w:space="0" w:color="auto"/>
        <w:bottom w:val="none" w:sz="0" w:space="0" w:color="auto"/>
        <w:right w:val="none" w:sz="0" w:space="0" w:color="auto"/>
      </w:divBdr>
    </w:div>
    <w:div w:id="1194076641">
      <w:bodyDiv w:val="1"/>
      <w:marLeft w:val="0"/>
      <w:marRight w:val="0"/>
      <w:marTop w:val="0"/>
      <w:marBottom w:val="0"/>
      <w:divBdr>
        <w:top w:val="none" w:sz="0" w:space="0" w:color="auto"/>
        <w:left w:val="none" w:sz="0" w:space="0" w:color="auto"/>
        <w:bottom w:val="none" w:sz="0" w:space="0" w:color="auto"/>
        <w:right w:val="none" w:sz="0" w:space="0" w:color="auto"/>
      </w:divBdr>
    </w:div>
    <w:div w:id="1206987266">
      <w:bodyDiv w:val="1"/>
      <w:marLeft w:val="0"/>
      <w:marRight w:val="0"/>
      <w:marTop w:val="0"/>
      <w:marBottom w:val="0"/>
      <w:divBdr>
        <w:top w:val="none" w:sz="0" w:space="0" w:color="auto"/>
        <w:left w:val="none" w:sz="0" w:space="0" w:color="auto"/>
        <w:bottom w:val="none" w:sz="0" w:space="0" w:color="auto"/>
        <w:right w:val="none" w:sz="0" w:space="0" w:color="auto"/>
      </w:divBdr>
    </w:div>
    <w:div w:id="1207789373">
      <w:bodyDiv w:val="1"/>
      <w:marLeft w:val="0"/>
      <w:marRight w:val="0"/>
      <w:marTop w:val="0"/>
      <w:marBottom w:val="0"/>
      <w:divBdr>
        <w:top w:val="none" w:sz="0" w:space="0" w:color="auto"/>
        <w:left w:val="none" w:sz="0" w:space="0" w:color="auto"/>
        <w:bottom w:val="none" w:sz="0" w:space="0" w:color="auto"/>
        <w:right w:val="none" w:sz="0" w:space="0" w:color="auto"/>
      </w:divBdr>
    </w:div>
    <w:div w:id="1209562016">
      <w:bodyDiv w:val="1"/>
      <w:marLeft w:val="0"/>
      <w:marRight w:val="0"/>
      <w:marTop w:val="0"/>
      <w:marBottom w:val="0"/>
      <w:divBdr>
        <w:top w:val="none" w:sz="0" w:space="0" w:color="auto"/>
        <w:left w:val="none" w:sz="0" w:space="0" w:color="auto"/>
        <w:bottom w:val="none" w:sz="0" w:space="0" w:color="auto"/>
        <w:right w:val="none" w:sz="0" w:space="0" w:color="auto"/>
      </w:divBdr>
    </w:div>
    <w:div w:id="1214653842">
      <w:bodyDiv w:val="1"/>
      <w:marLeft w:val="0"/>
      <w:marRight w:val="0"/>
      <w:marTop w:val="0"/>
      <w:marBottom w:val="0"/>
      <w:divBdr>
        <w:top w:val="none" w:sz="0" w:space="0" w:color="auto"/>
        <w:left w:val="none" w:sz="0" w:space="0" w:color="auto"/>
        <w:bottom w:val="none" w:sz="0" w:space="0" w:color="auto"/>
        <w:right w:val="none" w:sz="0" w:space="0" w:color="auto"/>
      </w:divBdr>
    </w:div>
    <w:div w:id="1249004607">
      <w:bodyDiv w:val="1"/>
      <w:marLeft w:val="0"/>
      <w:marRight w:val="0"/>
      <w:marTop w:val="0"/>
      <w:marBottom w:val="0"/>
      <w:divBdr>
        <w:top w:val="none" w:sz="0" w:space="0" w:color="auto"/>
        <w:left w:val="none" w:sz="0" w:space="0" w:color="auto"/>
        <w:bottom w:val="none" w:sz="0" w:space="0" w:color="auto"/>
        <w:right w:val="none" w:sz="0" w:space="0" w:color="auto"/>
      </w:divBdr>
      <w:divsChild>
        <w:div w:id="1912425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059651">
      <w:bodyDiv w:val="1"/>
      <w:marLeft w:val="0"/>
      <w:marRight w:val="0"/>
      <w:marTop w:val="0"/>
      <w:marBottom w:val="0"/>
      <w:divBdr>
        <w:top w:val="none" w:sz="0" w:space="0" w:color="auto"/>
        <w:left w:val="none" w:sz="0" w:space="0" w:color="auto"/>
        <w:bottom w:val="none" w:sz="0" w:space="0" w:color="auto"/>
        <w:right w:val="none" w:sz="0" w:space="0" w:color="auto"/>
      </w:divBdr>
    </w:div>
    <w:div w:id="1259021313">
      <w:bodyDiv w:val="1"/>
      <w:marLeft w:val="0"/>
      <w:marRight w:val="0"/>
      <w:marTop w:val="0"/>
      <w:marBottom w:val="0"/>
      <w:divBdr>
        <w:top w:val="none" w:sz="0" w:space="0" w:color="auto"/>
        <w:left w:val="none" w:sz="0" w:space="0" w:color="auto"/>
        <w:bottom w:val="none" w:sz="0" w:space="0" w:color="auto"/>
        <w:right w:val="none" w:sz="0" w:space="0" w:color="auto"/>
      </w:divBdr>
    </w:div>
    <w:div w:id="1272935295">
      <w:bodyDiv w:val="1"/>
      <w:marLeft w:val="0"/>
      <w:marRight w:val="0"/>
      <w:marTop w:val="0"/>
      <w:marBottom w:val="0"/>
      <w:divBdr>
        <w:top w:val="none" w:sz="0" w:space="0" w:color="auto"/>
        <w:left w:val="none" w:sz="0" w:space="0" w:color="auto"/>
        <w:bottom w:val="none" w:sz="0" w:space="0" w:color="auto"/>
        <w:right w:val="none" w:sz="0" w:space="0" w:color="auto"/>
      </w:divBdr>
    </w:div>
    <w:div w:id="1288125619">
      <w:bodyDiv w:val="1"/>
      <w:marLeft w:val="0"/>
      <w:marRight w:val="0"/>
      <w:marTop w:val="0"/>
      <w:marBottom w:val="0"/>
      <w:divBdr>
        <w:top w:val="none" w:sz="0" w:space="0" w:color="auto"/>
        <w:left w:val="none" w:sz="0" w:space="0" w:color="auto"/>
        <w:bottom w:val="none" w:sz="0" w:space="0" w:color="auto"/>
        <w:right w:val="none" w:sz="0" w:space="0" w:color="auto"/>
      </w:divBdr>
    </w:div>
    <w:div w:id="1292176296">
      <w:bodyDiv w:val="1"/>
      <w:marLeft w:val="0"/>
      <w:marRight w:val="0"/>
      <w:marTop w:val="0"/>
      <w:marBottom w:val="0"/>
      <w:divBdr>
        <w:top w:val="none" w:sz="0" w:space="0" w:color="auto"/>
        <w:left w:val="none" w:sz="0" w:space="0" w:color="auto"/>
        <w:bottom w:val="none" w:sz="0" w:space="0" w:color="auto"/>
        <w:right w:val="none" w:sz="0" w:space="0" w:color="auto"/>
      </w:divBdr>
    </w:div>
    <w:div w:id="1312102180">
      <w:bodyDiv w:val="1"/>
      <w:marLeft w:val="0"/>
      <w:marRight w:val="0"/>
      <w:marTop w:val="0"/>
      <w:marBottom w:val="0"/>
      <w:divBdr>
        <w:top w:val="none" w:sz="0" w:space="0" w:color="auto"/>
        <w:left w:val="none" w:sz="0" w:space="0" w:color="auto"/>
        <w:bottom w:val="none" w:sz="0" w:space="0" w:color="auto"/>
        <w:right w:val="none" w:sz="0" w:space="0" w:color="auto"/>
      </w:divBdr>
    </w:div>
    <w:div w:id="1352951467">
      <w:bodyDiv w:val="1"/>
      <w:marLeft w:val="0"/>
      <w:marRight w:val="0"/>
      <w:marTop w:val="0"/>
      <w:marBottom w:val="0"/>
      <w:divBdr>
        <w:top w:val="none" w:sz="0" w:space="0" w:color="auto"/>
        <w:left w:val="none" w:sz="0" w:space="0" w:color="auto"/>
        <w:bottom w:val="none" w:sz="0" w:space="0" w:color="auto"/>
        <w:right w:val="none" w:sz="0" w:space="0" w:color="auto"/>
      </w:divBdr>
    </w:div>
    <w:div w:id="1384596905">
      <w:bodyDiv w:val="1"/>
      <w:marLeft w:val="0"/>
      <w:marRight w:val="0"/>
      <w:marTop w:val="0"/>
      <w:marBottom w:val="0"/>
      <w:divBdr>
        <w:top w:val="none" w:sz="0" w:space="0" w:color="auto"/>
        <w:left w:val="none" w:sz="0" w:space="0" w:color="auto"/>
        <w:bottom w:val="none" w:sz="0" w:space="0" w:color="auto"/>
        <w:right w:val="none" w:sz="0" w:space="0" w:color="auto"/>
      </w:divBdr>
    </w:div>
    <w:div w:id="1393623621">
      <w:bodyDiv w:val="1"/>
      <w:marLeft w:val="0"/>
      <w:marRight w:val="0"/>
      <w:marTop w:val="0"/>
      <w:marBottom w:val="0"/>
      <w:divBdr>
        <w:top w:val="none" w:sz="0" w:space="0" w:color="auto"/>
        <w:left w:val="none" w:sz="0" w:space="0" w:color="auto"/>
        <w:bottom w:val="none" w:sz="0" w:space="0" w:color="auto"/>
        <w:right w:val="none" w:sz="0" w:space="0" w:color="auto"/>
      </w:divBdr>
    </w:div>
    <w:div w:id="1424647312">
      <w:bodyDiv w:val="1"/>
      <w:marLeft w:val="0"/>
      <w:marRight w:val="0"/>
      <w:marTop w:val="0"/>
      <w:marBottom w:val="0"/>
      <w:divBdr>
        <w:top w:val="none" w:sz="0" w:space="0" w:color="auto"/>
        <w:left w:val="none" w:sz="0" w:space="0" w:color="auto"/>
        <w:bottom w:val="none" w:sz="0" w:space="0" w:color="auto"/>
        <w:right w:val="none" w:sz="0" w:space="0" w:color="auto"/>
      </w:divBdr>
    </w:div>
    <w:div w:id="1447235455">
      <w:bodyDiv w:val="1"/>
      <w:marLeft w:val="0"/>
      <w:marRight w:val="0"/>
      <w:marTop w:val="0"/>
      <w:marBottom w:val="0"/>
      <w:divBdr>
        <w:top w:val="none" w:sz="0" w:space="0" w:color="auto"/>
        <w:left w:val="none" w:sz="0" w:space="0" w:color="auto"/>
        <w:bottom w:val="none" w:sz="0" w:space="0" w:color="auto"/>
        <w:right w:val="none" w:sz="0" w:space="0" w:color="auto"/>
      </w:divBdr>
    </w:div>
    <w:div w:id="1477647899">
      <w:bodyDiv w:val="1"/>
      <w:marLeft w:val="0"/>
      <w:marRight w:val="0"/>
      <w:marTop w:val="0"/>
      <w:marBottom w:val="0"/>
      <w:divBdr>
        <w:top w:val="none" w:sz="0" w:space="0" w:color="auto"/>
        <w:left w:val="none" w:sz="0" w:space="0" w:color="auto"/>
        <w:bottom w:val="none" w:sz="0" w:space="0" w:color="auto"/>
        <w:right w:val="none" w:sz="0" w:space="0" w:color="auto"/>
      </w:divBdr>
    </w:div>
    <w:div w:id="1481844800">
      <w:bodyDiv w:val="1"/>
      <w:marLeft w:val="0"/>
      <w:marRight w:val="0"/>
      <w:marTop w:val="0"/>
      <w:marBottom w:val="0"/>
      <w:divBdr>
        <w:top w:val="none" w:sz="0" w:space="0" w:color="auto"/>
        <w:left w:val="none" w:sz="0" w:space="0" w:color="auto"/>
        <w:bottom w:val="none" w:sz="0" w:space="0" w:color="auto"/>
        <w:right w:val="none" w:sz="0" w:space="0" w:color="auto"/>
      </w:divBdr>
    </w:div>
    <w:div w:id="1487547756">
      <w:bodyDiv w:val="1"/>
      <w:marLeft w:val="0"/>
      <w:marRight w:val="0"/>
      <w:marTop w:val="0"/>
      <w:marBottom w:val="0"/>
      <w:divBdr>
        <w:top w:val="none" w:sz="0" w:space="0" w:color="auto"/>
        <w:left w:val="none" w:sz="0" w:space="0" w:color="auto"/>
        <w:bottom w:val="none" w:sz="0" w:space="0" w:color="auto"/>
        <w:right w:val="none" w:sz="0" w:space="0" w:color="auto"/>
      </w:divBdr>
    </w:div>
    <w:div w:id="1515143557">
      <w:bodyDiv w:val="1"/>
      <w:marLeft w:val="0"/>
      <w:marRight w:val="0"/>
      <w:marTop w:val="0"/>
      <w:marBottom w:val="0"/>
      <w:divBdr>
        <w:top w:val="none" w:sz="0" w:space="0" w:color="auto"/>
        <w:left w:val="none" w:sz="0" w:space="0" w:color="auto"/>
        <w:bottom w:val="none" w:sz="0" w:space="0" w:color="auto"/>
        <w:right w:val="none" w:sz="0" w:space="0" w:color="auto"/>
      </w:divBdr>
    </w:div>
    <w:div w:id="1517188211">
      <w:bodyDiv w:val="1"/>
      <w:marLeft w:val="0"/>
      <w:marRight w:val="0"/>
      <w:marTop w:val="0"/>
      <w:marBottom w:val="0"/>
      <w:divBdr>
        <w:top w:val="none" w:sz="0" w:space="0" w:color="auto"/>
        <w:left w:val="none" w:sz="0" w:space="0" w:color="auto"/>
        <w:bottom w:val="none" w:sz="0" w:space="0" w:color="auto"/>
        <w:right w:val="none" w:sz="0" w:space="0" w:color="auto"/>
      </w:divBdr>
    </w:div>
    <w:div w:id="1573083484">
      <w:bodyDiv w:val="1"/>
      <w:marLeft w:val="0"/>
      <w:marRight w:val="0"/>
      <w:marTop w:val="0"/>
      <w:marBottom w:val="0"/>
      <w:divBdr>
        <w:top w:val="none" w:sz="0" w:space="0" w:color="auto"/>
        <w:left w:val="none" w:sz="0" w:space="0" w:color="auto"/>
        <w:bottom w:val="none" w:sz="0" w:space="0" w:color="auto"/>
        <w:right w:val="none" w:sz="0" w:space="0" w:color="auto"/>
      </w:divBdr>
    </w:div>
    <w:div w:id="1588538739">
      <w:bodyDiv w:val="1"/>
      <w:marLeft w:val="0"/>
      <w:marRight w:val="0"/>
      <w:marTop w:val="0"/>
      <w:marBottom w:val="0"/>
      <w:divBdr>
        <w:top w:val="none" w:sz="0" w:space="0" w:color="auto"/>
        <w:left w:val="none" w:sz="0" w:space="0" w:color="auto"/>
        <w:bottom w:val="none" w:sz="0" w:space="0" w:color="auto"/>
        <w:right w:val="none" w:sz="0" w:space="0" w:color="auto"/>
      </w:divBdr>
    </w:div>
    <w:div w:id="1609846674">
      <w:bodyDiv w:val="1"/>
      <w:marLeft w:val="0"/>
      <w:marRight w:val="0"/>
      <w:marTop w:val="0"/>
      <w:marBottom w:val="0"/>
      <w:divBdr>
        <w:top w:val="none" w:sz="0" w:space="0" w:color="auto"/>
        <w:left w:val="none" w:sz="0" w:space="0" w:color="auto"/>
        <w:bottom w:val="none" w:sz="0" w:space="0" w:color="auto"/>
        <w:right w:val="none" w:sz="0" w:space="0" w:color="auto"/>
      </w:divBdr>
    </w:div>
    <w:div w:id="1616214125">
      <w:bodyDiv w:val="1"/>
      <w:marLeft w:val="0"/>
      <w:marRight w:val="0"/>
      <w:marTop w:val="0"/>
      <w:marBottom w:val="0"/>
      <w:divBdr>
        <w:top w:val="none" w:sz="0" w:space="0" w:color="auto"/>
        <w:left w:val="none" w:sz="0" w:space="0" w:color="auto"/>
        <w:bottom w:val="none" w:sz="0" w:space="0" w:color="auto"/>
        <w:right w:val="none" w:sz="0" w:space="0" w:color="auto"/>
      </w:divBdr>
    </w:div>
    <w:div w:id="1638411415">
      <w:bodyDiv w:val="1"/>
      <w:marLeft w:val="0"/>
      <w:marRight w:val="0"/>
      <w:marTop w:val="0"/>
      <w:marBottom w:val="0"/>
      <w:divBdr>
        <w:top w:val="none" w:sz="0" w:space="0" w:color="auto"/>
        <w:left w:val="none" w:sz="0" w:space="0" w:color="auto"/>
        <w:bottom w:val="none" w:sz="0" w:space="0" w:color="auto"/>
        <w:right w:val="none" w:sz="0" w:space="0" w:color="auto"/>
      </w:divBdr>
    </w:div>
    <w:div w:id="1670139368">
      <w:bodyDiv w:val="1"/>
      <w:marLeft w:val="0"/>
      <w:marRight w:val="0"/>
      <w:marTop w:val="0"/>
      <w:marBottom w:val="0"/>
      <w:divBdr>
        <w:top w:val="none" w:sz="0" w:space="0" w:color="auto"/>
        <w:left w:val="none" w:sz="0" w:space="0" w:color="auto"/>
        <w:bottom w:val="none" w:sz="0" w:space="0" w:color="auto"/>
        <w:right w:val="none" w:sz="0" w:space="0" w:color="auto"/>
      </w:divBdr>
    </w:div>
    <w:div w:id="1683624609">
      <w:bodyDiv w:val="1"/>
      <w:marLeft w:val="0"/>
      <w:marRight w:val="0"/>
      <w:marTop w:val="0"/>
      <w:marBottom w:val="0"/>
      <w:divBdr>
        <w:top w:val="none" w:sz="0" w:space="0" w:color="auto"/>
        <w:left w:val="none" w:sz="0" w:space="0" w:color="auto"/>
        <w:bottom w:val="none" w:sz="0" w:space="0" w:color="auto"/>
        <w:right w:val="none" w:sz="0" w:space="0" w:color="auto"/>
      </w:divBdr>
    </w:div>
    <w:div w:id="1696804487">
      <w:bodyDiv w:val="1"/>
      <w:marLeft w:val="0"/>
      <w:marRight w:val="0"/>
      <w:marTop w:val="0"/>
      <w:marBottom w:val="0"/>
      <w:divBdr>
        <w:top w:val="none" w:sz="0" w:space="0" w:color="auto"/>
        <w:left w:val="none" w:sz="0" w:space="0" w:color="auto"/>
        <w:bottom w:val="none" w:sz="0" w:space="0" w:color="auto"/>
        <w:right w:val="none" w:sz="0" w:space="0" w:color="auto"/>
      </w:divBdr>
    </w:div>
    <w:div w:id="1701737605">
      <w:bodyDiv w:val="1"/>
      <w:marLeft w:val="0"/>
      <w:marRight w:val="0"/>
      <w:marTop w:val="0"/>
      <w:marBottom w:val="0"/>
      <w:divBdr>
        <w:top w:val="none" w:sz="0" w:space="0" w:color="auto"/>
        <w:left w:val="none" w:sz="0" w:space="0" w:color="auto"/>
        <w:bottom w:val="none" w:sz="0" w:space="0" w:color="auto"/>
        <w:right w:val="none" w:sz="0" w:space="0" w:color="auto"/>
      </w:divBdr>
    </w:div>
    <w:div w:id="1705473565">
      <w:bodyDiv w:val="1"/>
      <w:marLeft w:val="0"/>
      <w:marRight w:val="0"/>
      <w:marTop w:val="0"/>
      <w:marBottom w:val="0"/>
      <w:divBdr>
        <w:top w:val="none" w:sz="0" w:space="0" w:color="auto"/>
        <w:left w:val="none" w:sz="0" w:space="0" w:color="auto"/>
        <w:bottom w:val="none" w:sz="0" w:space="0" w:color="auto"/>
        <w:right w:val="none" w:sz="0" w:space="0" w:color="auto"/>
      </w:divBdr>
    </w:div>
    <w:div w:id="1717730669">
      <w:bodyDiv w:val="1"/>
      <w:marLeft w:val="0"/>
      <w:marRight w:val="0"/>
      <w:marTop w:val="0"/>
      <w:marBottom w:val="0"/>
      <w:divBdr>
        <w:top w:val="none" w:sz="0" w:space="0" w:color="auto"/>
        <w:left w:val="none" w:sz="0" w:space="0" w:color="auto"/>
        <w:bottom w:val="none" w:sz="0" w:space="0" w:color="auto"/>
        <w:right w:val="none" w:sz="0" w:space="0" w:color="auto"/>
      </w:divBdr>
    </w:div>
    <w:div w:id="1720010306">
      <w:bodyDiv w:val="1"/>
      <w:marLeft w:val="0"/>
      <w:marRight w:val="0"/>
      <w:marTop w:val="0"/>
      <w:marBottom w:val="0"/>
      <w:divBdr>
        <w:top w:val="none" w:sz="0" w:space="0" w:color="auto"/>
        <w:left w:val="none" w:sz="0" w:space="0" w:color="auto"/>
        <w:bottom w:val="none" w:sz="0" w:space="0" w:color="auto"/>
        <w:right w:val="none" w:sz="0" w:space="0" w:color="auto"/>
      </w:divBdr>
    </w:div>
    <w:div w:id="1726372913">
      <w:bodyDiv w:val="1"/>
      <w:marLeft w:val="0"/>
      <w:marRight w:val="0"/>
      <w:marTop w:val="0"/>
      <w:marBottom w:val="0"/>
      <w:divBdr>
        <w:top w:val="none" w:sz="0" w:space="0" w:color="auto"/>
        <w:left w:val="none" w:sz="0" w:space="0" w:color="auto"/>
        <w:bottom w:val="none" w:sz="0" w:space="0" w:color="auto"/>
        <w:right w:val="none" w:sz="0" w:space="0" w:color="auto"/>
      </w:divBdr>
    </w:div>
    <w:div w:id="1739547368">
      <w:bodyDiv w:val="1"/>
      <w:marLeft w:val="0"/>
      <w:marRight w:val="0"/>
      <w:marTop w:val="0"/>
      <w:marBottom w:val="0"/>
      <w:divBdr>
        <w:top w:val="none" w:sz="0" w:space="0" w:color="auto"/>
        <w:left w:val="none" w:sz="0" w:space="0" w:color="auto"/>
        <w:bottom w:val="none" w:sz="0" w:space="0" w:color="auto"/>
        <w:right w:val="none" w:sz="0" w:space="0" w:color="auto"/>
      </w:divBdr>
      <w:divsChild>
        <w:div w:id="1710687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686634">
      <w:bodyDiv w:val="1"/>
      <w:marLeft w:val="0"/>
      <w:marRight w:val="0"/>
      <w:marTop w:val="0"/>
      <w:marBottom w:val="0"/>
      <w:divBdr>
        <w:top w:val="none" w:sz="0" w:space="0" w:color="auto"/>
        <w:left w:val="none" w:sz="0" w:space="0" w:color="auto"/>
        <w:bottom w:val="none" w:sz="0" w:space="0" w:color="auto"/>
        <w:right w:val="none" w:sz="0" w:space="0" w:color="auto"/>
      </w:divBdr>
    </w:div>
    <w:div w:id="1748258710">
      <w:bodyDiv w:val="1"/>
      <w:marLeft w:val="0"/>
      <w:marRight w:val="0"/>
      <w:marTop w:val="0"/>
      <w:marBottom w:val="0"/>
      <w:divBdr>
        <w:top w:val="none" w:sz="0" w:space="0" w:color="auto"/>
        <w:left w:val="none" w:sz="0" w:space="0" w:color="auto"/>
        <w:bottom w:val="none" w:sz="0" w:space="0" w:color="auto"/>
        <w:right w:val="none" w:sz="0" w:space="0" w:color="auto"/>
      </w:divBdr>
    </w:div>
    <w:div w:id="1750152636">
      <w:bodyDiv w:val="1"/>
      <w:marLeft w:val="0"/>
      <w:marRight w:val="0"/>
      <w:marTop w:val="0"/>
      <w:marBottom w:val="0"/>
      <w:divBdr>
        <w:top w:val="none" w:sz="0" w:space="0" w:color="auto"/>
        <w:left w:val="none" w:sz="0" w:space="0" w:color="auto"/>
        <w:bottom w:val="none" w:sz="0" w:space="0" w:color="auto"/>
        <w:right w:val="none" w:sz="0" w:space="0" w:color="auto"/>
      </w:divBdr>
    </w:div>
    <w:div w:id="1756055439">
      <w:bodyDiv w:val="1"/>
      <w:marLeft w:val="0"/>
      <w:marRight w:val="0"/>
      <w:marTop w:val="0"/>
      <w:marBottom w:val="0"/>
      <w:divBdr>
        <w:top w:val="none" w:sz="0" w:space="0" w:color="auto"/>
        <w:left w:val="none" w:sz="0" w:space="0" w:color="auto"/>
        <w:bottom w:val="none" w:sz="0" w:space="0" w:color="auto"/>
        <w:right w:val="none" w:sz="0" w:space="0" w:color="auto"/>
      </w:divBdr>
    </w:div>
    <w:div w:id="1760248255">
      <w:bodyDiv w:val="1"/>
      <w:marLeft w:val="0"/>
      <w:marRight w:val="0"/>
      <w:marTop w:val="0"/>
      <w:marBottom w:val="0"/>
      <w:divBdr>
        <w:top w:val="none" w:sz="0" w:space="0" w:color="auto"/>
        <w:left w:val="none" w:sz="0" w:space="0" w:color="auto"/>
        <w:bottom w:val="none" w:sz="0" w:space="0" w:color="auto"/>
        <w:right w:val="none" w:sz="0" w:space="0" w:color="auto"/>
      </w:divBdr>
    </w:div>
    <w:div w:id="1760712689">
      <w:bodyDiv w:val="1"/>
      <w:marLeft w:val="0"/>
      <w:marRight w:val="0"/>
      <w:marTop w:val="0"/>
      <w:marBottom w:val="0"/>
      <w:divBdr>
        <w:top w:val="none" w:sz="0" w:space="0" w:color="auto"/>
        <w:left w:val="none" w:sz="0" w:space="0" w:color="auto"/>
        <w:bottom w:val="none" w:sz="0" w:space="0" w:color="auto"/>
        <w:right w:val="none" w:sz="0" w:space="0" w:color="auto"/>
      </w:divBdr>
    </w:div>
    <w:div w:id="1828747780">
      <w:bodyDiv w:val="1"/>
      <w:marLeft w:val="0"/>
      <w:marRight w:val="0"/>
      <w:marTop w:val="0"/>
      <w:marBottom w:val="0"/>
      <w:divBdr>
        <w:top w:val="none" w:sz="0" w:space="0" w:color="auto"/>
        <w:left w:val="none" w:sz="0" w:space="0" w:color="auto"/>
        <w:bottom w:val="none" w:sz="0" w:space="0" w:color="auto"/>
        <w:right w:val="none" w:sz="0" w:space="0" w:color="auto"/>
      </w:divBdr>
    </w:div>
    <w:div w:id="1841306584">
      <w:bodyDiv w:val="1"/>
      <w:marLeft w:val="0"/>
      <w:marRight w:val="0"/>
      <w:marTop w:val="0"/>
      <w:marBottom w:val="0"/>
      <w:divBdr>
        <w:top w:val="none" w:sz="0" w:space="0" w:color="auto"/>
        <w:left w:val="none" w:sz="0" w:space="0" w:color="auto"/>
        <w:bottom w:val="none" w:sz="0" w:space="0" w:color="auto"/>
        <w:right w:val="none" w:sz="0" w:space="0" w:color="auto"/>
      </w:divBdr>
    </w:div>
    <w:div w:id="1845777621">
      <w:bodyDiv w:val="1"/>
      <w:marLeft w:val="0"/>
      <w:marRight w:val="0"/>
      <w:marTop w:val="0"/>
      <w:marBottom w:val="0"/>
      <w:divBdr>
        <w:top w:val="none" w:sz="0" w:space="0" w:color="auto"/>
        <w:left w:val="none" w:sz="0" w:space="0" w:color="auto"/>
        <w:bottom w:val="none" w:sz="0" w:space="0" w:color="auto"/>
        <w:right w:val="none" w:sz="0" w:space="0" w:color="auto"/>
      </w:divBdr>
    </w:div>
    <w:div w:id="1901938185">
      <w:bodyDiv w:val="1"/>
      <w:marLeft w:val="0"/>
      <w:marRight w:val="0"/>
      <w:marTop w:val="0"/>
      <w:marBottom w:val="0"/>
      <w:divBdr>
        <w:top w:val="none" w:sz="0" w:space="0" w:color="auto"/>
        <w:left w:val="none" w:sz="0" w:space="0" w:color="auto"/>
        <w:bottom w:val="none" w:sz="0" w:space="0" w:color="auto"/>
        <w:right w:val="none" w:sz="0" w:space="0" w:color="auto"/>
      </w:divBdr>
    </w:div>
    <w:div w:id="1902910219">
      <w:bodyDiv w:val="1"/>
      <w:marLeft w:val="0"/>
      <w:marRight w:val="0"/>
      <w:marTop w:val="0"/>
      <w:marBottom w:val="0"/>
      <w:divBdr>
        <w:top w:val="none" w:sz="0" w:space="0" w:color="auto"/>
        <w:left w:val="none" w:sz="0" w:space="0" w:color="auto"/>
        <w:bottom w:val="none" w:sz="0" w:space="0" w:color="auto"/>
        <w:right w:val="none" w:sz="0" w:space="0" w:color="auto"/>
      </w:divBdr>
    </w:div>
    <w:div w:id="1915623220">
      <w:bodyDiv w:val="1"/>
      <w:marLeft w:val="0"/>
      <w:marRight w:val="0"/>
      <w:marTop w:val="0"/>
      <w:marBottom w:val="0"/>
      <w:divBdr>
        <w:top w:val="none" w:sz="0" w:space="0" w:color="auto"/>
        <w:left w:val="none" w:sz="0" w:space="0" w:color="auto"/>
        <w:bottom w:val="none" w:sz="0" w:space="0" w:color="auto"/>
        <w:right w:val="none" w:sz="0" w:space="0" w:color="auto"/>
      </w:divBdr>
    </w:div>
    <w:div w:id="1919553140">
      <w:bodyDiv w:val="1"/>
      <w:marLeft w:val="0"/>
      <w:marRight w:val="0"/>
      <w:marTop w:val="0"/>
      <w:marBottom w:val="0"/>
      <w:divBdr>
        <w:top w:val="none" w:sz="0" w:space="0" w:color="auto"/>
        <w:left w:val="none" w:sz="0" w:space="0" w:color="auto"/>
        <w:bottom w:val="none" w:sz="0" w:space="0" w:color="auto"/>
        <w:right w:val="none" w:sz="0" w:space="0" w:color="auto"/>
      </w:divBdr>
    </w:div>
    <w:div w:id="1938246576">
      <w:bodyDiv w:val="1"/>
      <w:marLeft w:val="0"/>
      <w:marRight w:val="0"/>
      <w:marTop w:val="0"/>
      <w:marBottom w:val="0"/>
      <w:divBdr>
        <w:top w:val="none" w:sz="0" w:space="0" w:color="auto"/>
        <w:left w:val="none" w:sz="0" w:space="0" w:color="auto"/>
        <w:bottom w:val="none" w:sz="0" w:space="0" w:color="auto"/>
        <w:right w:val="none" w:sz="0" w:space="0" w:color="auto"/>
      </w:divBdr>
    </w:div>
    <w:div w:id="1956056950">
      <w:bodyDiv w:val="1"/>
      <w:marLeft w:val="0"/>
      <w:marRight w:val="0"/>
      <w:marTop w:val="0"/>
      <w:marBottom w:val="0"/>
      <w:divBdr>
        <w:top w:val="none" w:sz="0" w:space="0" w:color="auto"/>
        <w:left w:val="none" w:sz="0" w:space="0" w:color="auto"/>
        <w:bottom w:val="none" w:sz="0" w:space="0" w:color="auto"/>
        <w:right w:val="none" w:sz="0" w:space="0" w:color="auto"/>
      </w:divBdr>
    </w:div>
    <w:div w:id="1963342682">
      <w:bodyDiv w:val="1"/>
      <w:marLeft w:val="0"/>
      <w:marRight w:val="0"/>
      <w:marTop w:val="0"/>
      <w:marBottom w:val="0"/>
      <w:divBdr>
        <w:top w:val="none" w:sz="0" w:space="0" w:color="auto"/>
        <w:left w:val="none" w:sz="0" w:space="0" w:color="auto"/>
        <w:bottom w:val="none" w:sz="0" w:space="0" w:color="auto"/>
        <w:right w:val="none" w:sz="0" w:space="0" w:color="auto"/>
      </w:divBdr>
    </w:div>
    <w:div w:id="1972396815">
      <w:bodyDiv w:val="1"/>
      <w:marLeft w:val="0"/>
      <w:marRight w:val="0"/>
      <w:marTop w:val="0"/>
      <w:marBottom w:val="0"/>
      <w:divBdr>
        <w:top w:val="none" w:sz="0" w:space="0" w:color="auto"/>
        <w:left w:val="none" w:sz="0" w:space="0" w:color="auto"/>
        <w:bottom w:val="none" w:sz="0" w:space="0" w:color="auto"/>
        <w:right w:val="none" w:sz="0" w:space="0" w:color="auto"/>
      </w:divBdr>
    </w:div>
    <w:div w:id="1976524788">
      <w:bodyDiv w:val="1"/>
      <w:marLeft w:val="0"/>
      <w:marRight w:val="0"/>
      <w:marTop w:val="0"/>
      <w:marBottom w:val="0"/>
      <w:divBdr>
        <w:top w:val="none" w:sz="0" w:space="0" w:color="auto"/>
        <w:left w:val="none" w:sz="0" w:space="0" w:color="auto"/>
        <w:bottom w:val="none" w:sz="0" w:space="0" w:color="auto"/>
        <w:right w:val="none" w:sz="0" w:space="0" w:color="auto"/>
      </w:divBdr>
    </w:div>
    <w:div w:id="1981036052">
      <w:bodyDiv w:val="1"/>
      <w:marLeft w:val="0"/>
      <w:marRight w:val="0"/>
      <w:marTop w:val="0"/>
      <w:marBottom w:val="0"/>
      <w:divBdr>
        <w:top w:val="none" w:sz="0" w:space="0" w:color="auto"/>
        <w:left w:val="none" w:sz="0" w:space="0" w:color="auto"/>
        <w:bottom w:val="none" w:sz="0" w:space="0" w:color="auto"/>
        <w:right w:val="none" w:sz="0" w:space="0" w:color="auto"/>
      </w:divBdr>
    </w:div>
    <w:div w:id="1997951315">
      <w:bodyDiv w:val="1"/>
      <w:marLeft w:val="0"/>
      <w:marRight w:val="0"/>
      <w:marTop w:val="0"/>
      <w:marBottom w:val="0"/>
      <w:divBdr>
        <w:top w:val="none" w:sz="0" w:space="0" w:color="auto"/>
        <w:left w:val="none" w:sz="0" w:space="0" w:color="auto"/>
        <w:bottom w:val="none" w:sz="0" w:space="0" w:color="auto"/>
        <w:right w:val="none" w:sz="0" w:space="0" w:color="auto"/>
      </w:divBdr>
    </w:div>
    <w:div w:id="2004384074">
      <w:bodyDiv w:val="1"/>
      <w:marLeft w:val="0"/>
      <w:marRight w:val="0"/>
      <w:marTop w:val="0"/>
      <w:marBottom w:val="0"/>
      <w:divBdr>
        <w:top w:val="none" w:sz="0" w:space="0" w:color="auto"/>
        <w:left w:val="none" w:sz="0" w:space="0" w:color="auto"/>
        <w:bottom w:val="none" w:sz="0" w:space="0" w:color="auto"/>
        <w:right w:val="none" w:sz="0" w:space="0" w:color="auto"/>
      </w:divBdr>
    </w:div>
    <w:div w:id="2006664638">
      <w:bodyDiv w:val="1"/>
      <w:marLeft w:val="0"/>
      <w:marRight w:val="0"/>
      <w:marTop w:val="0"/>
      <w:marBottom w:val="0"/>
      <w:divBdr>
        <w:top w:val="none" w:sz="0" w:space="0" w:color="auto"/>
        <w:left w:val="none" w:sz="0" w:space="0" w:color="auto"/>
        <w:bottom w:val="none" w:sz="0" w:space="0" w:color="auto"/>
        <w:right w:val="none" w:sz="0" w:space="0" w:color="auto"/>
      </w:divBdr>
    </w:div>
    <w:div w:id="2010480375">
      <w:bodyDiv w:val="1"/>
      <w:marLeft w:val="0"/>
      <w:marRight w:val="0"/>
      <w:marTop w:val="0"/>
      <w:marBottom w:val="0"/>
      <w:divBdr>
        <w:top w:val="none" w:sz="0" w:space="0" w:color="auto"/>
        <w:left w:val="none" w:sz="0" w:space="0" w:color="auto"/>
        <w:bottom w:val="none" w:sz="0" w:space="0" w:color="auto"/>
        <w:right w:val="none" w:sz="0" w:space="0" w:color="auto"/>
      </w:divBdr>
    </w:div>
    <w:div w:id="2013993672">
      <w:bodyDiv w:val="1"/>
      <w:marLeft w:val="0"/>
      <w:marRight w:val="0"/>
      <w:marTop w:val="0"/>
      <w:marBottom w:val="0"/>
      <w:divBdr>
        <w:top w:val="none" w:sz="0" w:space="0" w:color="auto"/>
        <w:left w:val="none" w:sz="0" w:space="0" w:color="auto"/>
        <w:bottom w:val="none" w:sz="0" w:space="0" w:color="auto"/>
        <w:right w:val="none" w:sz="0" w:space="0" w:color="auto"/>
      </w:divBdr>
    </w:div>
    <w:div w:id="2042778570">
      <w:bodyDiv w:val="1"/>
      <w:marLeft w:val="0"/>
      <w:marRight w:val="0"/>
      <w:marTop w:val="0"/>
      <w:marBottom w:val="0"/>
      <w:divBdr>
        <w:top w:val="none" w:sz="0" w:space="0" w:color="auto"/>
        <w:left w:val="none" w:sz="0" w:space="0" w:color="auto"/>
        <w:bottom w:val="none" w:sz="0" w:space="0" w:color="auto"/>
        <w:right w:val="none" w:sz="0" w:space="0" w:color="auto"/>
      </w:divBdr>
    </w:div>
    <w:div w:id="2071420457">
      <w:bodyDiv w:val="1"/>
      <w:marLeft w:val="0"/>
      <w:marRight w:val="0"/>
      <w:marTop w:val="0"/>
      <w:marBottom w:val="0"/>
      <w:divBdr>
        <w:top w:val="none" w:sz="0" w:space="0" w:color="auto"/>
        <w:left w:val="none" w:sz="0" w:space="0" w:color="auto"/>
        <w:bottom w:val="none" w:sz="0" w:space="0" w:color="auto"/>
        <w:right w:val="none" w:sz="0" w:space="0" w:color="auto"/>
      </w:divBdr>
    </w:div>
    <w:div w:id="2105833986">
      <w:bodyDiv w:val="1"/>
      <w:marLeft w:val="0"/>
      <w:marRight w:val="0"/>
      <w:marTop w:val="0"/>
      <w:marBottom w:val="0"/>
      <w:divBdr>
        <w:top w:val="none" w:sz="0" w:space="0" w:color="auto"/>
        <w:left w:val="none" w:sz="0" w:space="0" w:color="auto"/>
        <w:bottom w:val="none" w:sz="0" w:space="0" w:color="auto"/>
        <w:right w:val="none" w:sz="0" w:space="0" w:color="auto"/>
      </w:divBdr>
    </w:div>
    <w:div w:id="2116821417">
      <w:bodyDiv w:val="1"/>
      <w:marLeft w:val="0"/>
      <w:marRight w:val="0"/>
      <w:marTop w:val="0"/>
      <w:marBottom w:val="0"/>
      <w:divBdr>
        <w:top w:val="none" w:sz="0" w:space="0" w:color="auto"/>
        <w:left w:val="none" w:sz="0" w:space="0" w:color="auto"/>
        <w:bottom w:val="none" w:sz="0" w:space="0" w:color="auto"/>
        <w:right w:val="none" w:sz="0" w:space="0" w:color="auto"/>
      </w:divBdr>
    </w:div>
    <w:div w:id="2117946629">
      <w:bodyDiv w:val="1"/>
      <w:marLeft w:val="0"/>
      <w:marRight w:val="0"/>
      <w:marTop w:val="0"/>
      <w:marBottom w:val="0"/>
      <w:divBdr>
        <w:top w:val="none" w:sz="0" w:space="0" w:color="auto"/>
        <w:left w:val="none" w:sz="0" w:space="0" w:color="auto"/>
        <w:bottom w:val="none" w:sz="0" w:space="0" w:color="auto"/>
        <w:right w:val="none" w:sz="0" w:space="0" w:color="auto"/>
      </w:divBdr>
    </w:div>
    <w:div w:id="2129203254">
      <w:bodyDiv w:val="1"/>
      <w:marLeft w:val="0"/>
      <w:marRight w:val="0"/>
      <w:marTop w:val="0"/>
      <w:marBottom w:val="0"/>
      <w:divBdr>
        <w:top w:val="none" w:sz="0" w:space="0" w:color="auto"/>
        <w:left w:val="none" w:sz="0" w:space="0" w:color="auto"/>
        <w:bottom w:val="none" w:sz="0" w:space="0" w:color="auto"/>
        <w:right w:val="none" w:sz="0" w:space="0" w:color="auto"/>
      </w:divBdr>
    </w:div>
    <w:div w:id="2137135804">
      <w:bodyDiv w:val="1"/>
      <w:marLeft w:val="0"/>
      <w:marRight w:val="0"/>
      <w:marTop w:val="0"/>
      <w:marBottom w:val="0"/>
      <w:divBdr>
        <w:top w:val="none" w:sz="0" w:space="0" w:color="auto"/>
        <w:left w:val="none" w:sz="0" w:space="0" w:color="auto"/>
        <w:bottom w:val="none" w:sz="0" w:space="0" w:color="auto"/>
        <w:right w:val="none" w:sz="0" w:space="0" w:color="auto"/>
      </w:divBdr>
    </w:div>
    <w:div w:id="2137597804">
      <w:bodyDiv w:val="1"/>
      <w:marLeft w:val="0"/>
      <w:marRight w:val="0"/>
      <w:marTop w:val="0"/>
      <w:marBottom w:val="0"/>
      <w:divBdr>
        <w:top w:val="none" w:sz="0" w:space="0" w:color="auto"/>
        <w:left w:val="none" w:sz="0" w:space="0" w:color="auto"/>
        <w:bottom w:val="none" w:sz="0" w:space="0" w:color="auto"/>
        <w:right w:val="none" w:sz="0" w:space="0" w:color="auto"/>
      </w:divBdr>
    </w:div>
    <w:div w:id="214342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man@stat.iu.ac.bd"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708AB7C2-3C2F-43D8-AB00-F5DFD9299337}"/>
      </w:docPartPr>
      <w:docPartBody>
        <w:p w:rsidR="009F2480" w:rsidRDefault="009F2480">
          <w:r w:rsidRPr="00D25D0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2480"/>
    <w:rsid w:val="00080E75"/>
    <w:rsid w:val="000D5C52"/>
    <w:rsid w:val="00112756"/>
    <w:rsid w:val="0017790D"/>
    <w:rsid w:val="00275E78"/>
    <w:rsid w:val="002928C4"/>
    <w:rsid w:val="003168E6"/>
    <w:rsid w:val="00520DB9"/>
    <w:rsid w:val="005D22C4"/>
    <w:rsid w:val="006D1D36"/>
    <w:rsid w:val="00896E06"/>
    <w:rsid w:val="009F2480"/>
    <w:rsid w:val="00AB05FA"/>
    <w:rsid w:val="00F70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6E06"/>
    <w:rPr>
      <w:color w:val="808080"/>
    </w:rPr>
  </w:style>
  <w:style w:type="paragraph" w:customStyle="1" w:styleId="57BA473B1CB544298C689B942289E74D">
    <w:name w:val="57BA473B1CB544298C689B942289E74D"/>
    <w:rsid w:val="00896E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9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E37425C-EBA2-48AE-9A8D-80AB0494BD54}">
  <we:reference id="wa104382081" version="1.55.1.0" store="en-US" storeType="OMEX"/>
  <we:alternateReferences>
    <we:reference id="wa104382081" version="1.55.1.0" store="wa104382081" storeType="OMEX"/>
  </we:alternateReferences>
  <we:properties>
    <we:property name="MENDELEY_BIBLIOGRAPHY_LAST_MODIFIED" value="1789227447968"/>
    <we:property name="MENDELEY_BIBLIOGRAPHY_IS_DIRTY" value="true"/>
    <we:property name="MENDELEY_CITATIONS_STYLE" value="{&quot;id&quot;:&quot;https://www.zotero.org/styles/bmc-public-health&quot;,&quot;title&quot;:&quot;BMC Public Health&quot;,&quot;format&quot;:&quot;numeric&quot;,&quot;defaultLocale&quot;:&quot;en-US&quot;,&quot;isLocaleCodeValid&quot;:true}"/>
    <we:property name="MENDELEY_CITATIONS" value="[{&quot;citationID&quot;:&quot;MENDELEY_CITATION_3916cffa-0be3-42c6-8246-93c40a41274b&quot;,&quot;properties&quot;:{&quot;noteIndex&quot;:0},&quot;isEdited&quot;:false,&quot;manualOverride&quot;:{&quot;isManuallyOverridden&quot;:false,&quot;citeprocText&quot;:&quot;[1, 2]&quot;,&quot;manualOverrideText&quot;:&quot;&quot;},&quot;citationTag&quot;:&quot;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&quot;,&quot;citationItems&quot;:[{&quot;id&quot;:&quot;dadfd8a2-b41b-3ec7-abc8-09742a8eed4f&quot;,&quot;itemData&quot;:{&quot;type&quot;:&quot;article-journal&quot;,&quot;id&quot;:&quot;dadfd8a2-b41b-3ec7-abc8-09742a8eed4f&quot;,&quot;title&quot;:&quot;Exposure to environmental (chemical and biological) hazards and children undernutrition: A scoping review&quot;,&quot;author&quot;:[{&quot;family&quot;:&quot;Bede-Ojimadu&quot;,&quot;given&quot;:&quot;Onyinyechi&quot;,&quot;parse-names&quot;:false,&quot;dropping-particle&quot;:&quot;&quot;,&quot;non-dropping-particle&quot;:&quot;&quot;},{&quot;family&quot;:&quot;Frazzoli&quot;,&quot;given&quot;:&quot;Chiara&quot;,&quot;parse-names&quot;:false,&quot;dropping-particle&quot;:&quot;&quot;,&quot;non-dropping-particle&quot;:&quot;&quot;},{&quot;family&quot;:&quot;Orish&quot;,&quot;given&quot;:&quot;Chinna N.&quot;,&quot;parse-names&quot;:false,&quot;dropping-particle&quot;:&quot;&quot;,&quot;non-dropping-particle&quot;:&quot;&quot;},{&quot;family&quot;:&quot;Orish&quot;,&quot;given&quot;:&quot;Fortune C.&quot;,&quot;parse-names&quot;:false,&quot;dropping-particle&quot;:&quot;&quot;,&quot;non-dropping-particle&quot;:&quot;&quot;},{&quot;family&quot;:&quot;Bocca&quot;,&quot;given&quot;:&quot;Beatrice&quot;,&quot;parse-names&quot;:false,&quot;dropping-particle&quot;:&quot;&quot;,&quot;non-dropping-particle&quot;:&quot;&quot;},{&quot;family&quot;:&quot;Battistini&quot;,&quot;given&quot;:&quot;Beatrice&quot;,&quot;parse-names&quot;:false,&quot;dropping-particle&quot;:&quot;&quot;,&quot;non-dropping-particle&quot;:&quot;&quot;},{&quot;family&quot;:&quot;Ruggieri&quot;,&quot;given&quot;:&quot;Flavia&quot;,&quot;parse-names&quot;:false,&quot;dropping-particle&quot;:&quot;&quot;,&quot;non-dropping-particle&quot;:&quot;&quot;},{&quot;family&quot;:&quot;Offor&quot;,&quot;given&quot;:&quot;Samuel J.&quot;,&quot;parse-names&quot;:false,&quot;dropping-particle&quot;:&quot;&quot;,&quot;non-dropping-particle&quot;:&quot;&quot;},{&quot;family&quot;:&quot;Uwah&quot;,&quot;given&quot;:&quot;Anthony F.&quot;,&quot;parse-names&quot;:false,&quot;dropping-particle&quot;:&quot;&quot;,&quot;non-dropping-particle&quot;:&quot;&quot;},{&quot;family&quot;:&quot;Ndem&quot;,&quot;given&quot;:&quot;Jessie I.&quot;,&quot;parse-names&quot;:false,&quot;dropping-particle&quot;:&quot;&quot;,&quot;non-dropping-particle&quot;:&quot;&quot;},{&quot;family&quot;:&quot;Orisakwe&quot;,&quot;given&quot;:&quot;Orish Ebere&quot;,&quot;parse-names&quot;:false,&quot;dropping-particle&quot;:&quot;&quot;,&quot;non-dropping-particle&quot;:&quot;&quot;}],&quot;container-title&quot;:&quot;Environmental Research&quot;,&quot;container-title-short&quot;:&quot;Environ. Res.&quot;,&quot;accessed&quot;:{&quot;date-parts&quot;:[[2026,9,12]]},&quot;DOI&quot;:&quot;10.1016/J.ENVRES.2025.122815&quot;,&quot;ISSN&quot;:&quot;0013-9351&quot;,&quot;PMID&quot;:&quot;40945889&quot;,&quot;URL&quot;:&quot;https://www.sciencedirect.com/science/article/abs/pii/S0013935125020675&quot;,&quot;issued&quot;:{&quot;date-parts&quot;:[[2025,12,1]]},&quot;page&quot;:&quot;122815&quot;,&quot;abstract&quot;:&quot;Childhood undernutrition remains a major global public health concern, particularly in the Global South, where it contributes significantly to morbidity, mortality, and long-term developmental deficits. Increasing evidence suggests that environmental exposures-both chemical and biological-play a critical but under-recognized role in the etiology of undernutrition in children under five years of age. This scoping review synthesizes evidence from studies published between January 2014 and March 2024 on the individual and combined effects of exposure to environmental chemical and biological hazards on undernutrition outcomes in early childhood. We reviewed peer-reviewed literature examining associations between exposure to metals (e.g., lead, cadmium), air pollutants (e.g., particulate matter with a diameter of 2.5 μm or less (PM2.5), carbon monoxide), natural toxins (e.g., aflatoxins), and infectious agents (e.g., malaria parasites, helminths) and undernutrition markers such as stunting, wasting, underweight, and anaemia in children under five. Prenatal and early-life exposure to heavy metals and air pollutants was consistently associated with impaired growth, stunting, and anaemia. Aflatoxin exposure was linked to growth suppression, while malaria and helminth infections were associated with wasting and anaemia, especially in sub-Saharan Africa and Asia. Despite the biological plausibility of synergistic or additive effects, few studies have assessed the impact of co-exposure to multiple environmental hazards on childhood undernutrition. Undernutrition in children is influenced not only by diet and infection but also by environmental exposures that disrupt nutrient utilization and growth. The limited number of studies addressing combined exposures highlights a critical research gap. Addressing childhood undernutrition requires a multisectoral approach that integrates nutrition, environmental health, WASH (water, sanitation, and hygiene), pollution control, and public health education. Nutritional interventions alone are insufficient unless environmental risk factors are simultaneously addressed.&quot;,&quot;publisher&quot;:&quot;Academic Press&quot;,&quot;volume&quot;:&quot;286&quot;},&quot;isTemporary&quot;:false},{&quot;id&quot;:&quot;8133817f-7689-3e03-bfda-541693c8b609&quot;,&quot;itemData&quot;:{&quot;type&quot;:&quot;article-journal&quot;,&quot;id&quot;:&quot;8133817f-7689-3e03-bfda-541693c8b609&quot;,&quot;title&quot;:&quot;Mean length of utterance levels in 6-month intervals for children 3 to 9 years with and without language impairments&quot;,&quot;author&quot;:[{&quot;family&quot;:&quot;Rice&quot;,&quot;given&quot;:&quot;Mabel L.&quot;,&quot;parse-names&quot;:false,&quot;dropping-particle&quot;:&quot;&quot;,&quot;non-dropping-particle&quot;:&quot;&quot;},{&quot;family&quot;:&quot;Smolik&quot;,&quot;given&quot;:&quot;Filip&quot;,&quot;parse-names&quot;:false,&quot;dropping-particle&quot;:&quot;&quot;,&quot;non-dropping-particle&quot;:&quot;&quot;},{&quot;family&quot;:&quot;Perpich&quot;,&quot;given&quot;:&quot;Denise&quot;,&quot;parse-names&quot;:false,&quot;dropping-particle&quot;:&quot;&quot;,&quot;non-dropping-particle&quot;:&quot;&quot;},{&quot;family&quot;:&quot;Thompson&quot;,&quot;given&quot;:&quot;Travis&quot;,&quot;parse-names&quot;:false,&quot;dropping-particle&quot;:&quot;&quot;,&quot;non-dropping-particle&quot;:&quot;&quot;},{&quot;family&quot;:&quot;Rytting&quot;,&quot;given&quot;:&quot;Nathan&quot;,&quot;parse-names&quot;:false,&quot;dropping-particle&quot;:&quot;&quot;,&quot;non-dropping-particle&quot;:&quot;&quot;},{&quot;family&quot;:&quot;Blossom&quot;,&quot;given&quot;:&quot;Megan&quot;,&quot;parse-names&quot;:false,&quot;dropping-particle&quot;:&quot;&quot;,&quot;non-dropping-particle&quot;:&quot;&quot;}],&quot;container-title&quot;:&quot;Journal of speech, language, and hearing research : JSLHR&quot;,&quot;container-title-short&quot;:&quot;J. Speech Lang. Hear. Res.&quot;,&quot;accessed&quot;:{&quot;date-parts&quot;:[[2026,9,12]]},&quot;DOI&quot;:&quot;10.1044/1092-4388(2009/08-0183)&quot;,&quot;ISSN&quot;:&quot;1558-9102&quot;,&quot;PMID&quot;:&quot;20360460&quot;,&quot;URL&quot;:&quot;https://pubmed.ncbi.nlm.nih.gov/20360460/&quot;,&quot;issued&quot;:{&quot;date-parts&quot;:[[2010,4,1]]},&quot;page&quot;:&quot;333-349&quot;,&quot;abstract&quot;:&quot;Purpose: The mean length of children's utterances is a valuable estimate of their early language acquisition. The available normative data lack documentation of language and nonverbal intelligence levels of the samples. This study reports age-referenced mean length of utterance (MLU) data from children with specific language impairment (SLI) and children without language impairments. Method: Of the 306 child participants drawn from a data archive, ages 2;6-9;0 (years;months), 170 were in the SLI group and 136 were in the control group. There were 1,564 spontaneous language samples collected, and these were transcribed and analyzed for sample size and MLU in words and morphemes. Means, standard deviations, and effect sizes for group differences are reported for MLUs, along with concurrent language and nonverbal intelligence assessments, per 6-month intervals. Results: The results document an age progression in MLU words and morphemes and a persistent lower level of performance for children with SLI. Conclusion: The results support the reliability and validity of MLU as an index of normative language acquisition and a marker of language impairment. The findings can be used for clinical benchmarking of deficits and language intervention outcomes as well as for comparisons across research samples. © American Speech-Language-Hearing Association.&quot;,&quot;publisher&quot;:&quot;J Speech Lang Hear Res&quot;,&quot;issue&quot;:&quot;2&quot;,&quot;volume&quot;:&quot;53&quot;},&quot;isTemporary&quot;:false}]},{&quot;citationID&quot;:&quot;MENDELEY_CITATION_d059fff6-ba32-464e-ba88-374e3be17f94&quot;,&quot;properties&quot;:{&quot;noteIndex&quot;:0},&quot;isEdited&quot;:false,&quot;manualOverride&quot;:{&quot;isManuallyOverridden&quot;:false,&quot;citeprocText&quot;:&quot;[3, 4]&quot;,&quot;manualOverrideText&quot;:&quot;&quot;},&quot;citationTag&quot;:&quot;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&quot;,&quot;citationItems&quot;:[{&quot;id&quot;:&quot;3c0b8d02-df61-3673-8af2-4c49a9e52a31&quot;,&quot;itemData&quot;:{&quot;type&quot;:&quot;article-journal&quot;,&quot;id&quot;:&quot;3c0b8d02-df61-3673-8af2-4c49a9e52a31&quot;,&quot;title&quot;:&quot;Blood lead levels in low-income and middle-income countries: a systematic review&quot;,&quot;author&quot;:[{&quot;family&quot;:&quot;Ericson&quot;,&quot;given&quot;:&quot;Bret&quot;,&quot;parse-names&quot;:false,&quot;dropping-particle&quot;:&quot;&quot;,&quot;non-dropping-particle&quot;:&quot;&quot;},{&quot;family&quot;:&quot;Hu&quot;,&quot;given&quot;:&quot;Howard&quot;,&quot;parse-names&quot;:false,&quot;dropping-particle&quot;:&quot;&quot;,&quot;non-dropping-particle&quot;:&quot;&quot;},{&quot;family&quot;:&quot;Nash&quot;,&quot;given&quot;:&quot;Emily&quot;,&quot;parse-names&quot;:false,&quot;dropping-particle&quot;:&quot;&quot;,&quot;non-dropping-particle&quot;:&quot;&quot;},{&quot;family&quot;:&quot;Ferraro&quot;,&quot;given&quot;:&quot;Greg&quot;,&quot;parse-names&quot;:false,&quot;dropping-particle&quot;:&quot;&quot;,&quot;non-dropping-particle&quot;:&quot;&quot;},{&quot;family&quot;:&quot;Sinitsky&quot;,&quot;given&quot;:&quot;Julia&quot;,&quot;parse-names&quot;:false,&quot;dropping-particle&quot;:&quot;&quot;,&quot;non-dropping-particle&quot;:&quot;&quot;},{&quot;family&quot;:&quot;Taylor&quot;,&quot;given&quot;:&quot;Mark Patrick&quot;,&quot;parse-names&quot;:false,&quot;dropping-particle&quot;:&quot;&quot;,&quot;non-dropping-particle&quot;:&quot;&quot;}],&quot;container-title&quot;:&quot;The Lancet Planetary Health&quot;,&quot;container-title-short&quot;:&quot;Lancet Planet. Health&quot;,&quot;accessed&quot;:{&quot;date-parts&quot;:[[2026,9,12]]},&quot;DOI&quot;:&quot;10.1016/S2542-5196(20)30278-3&quot;,&quot;ISSN&quot;:&quot;25425196&quot;,&quot;PMID&quot;:&quot;33713615&quot;,&quot;URL&quot;:&quot;https://pubmed.ncbi.nlm.nih.gov/33713615/&quot;,&quot;issued&quot;:{&quot;date-parts&quot;:[[2021,3,1]]},&quot;page&quot;:&quot;e145-e153&quot;,&quot;abstract&quot;:&quot;Background: Since the global phase-out of leaded petrol, reports have suggested that lead exposure remains substantial or is increasing in some low-income and middle-income countries (LMICs). However, few studies have attempted to systematically assess blood lead levels over the full range of LMICs. We aimed to describe values for blood lead level in LMICs. Methods: In this systematic review, we searched PubMed for studies published between Jan 1, 2010, and Oct 31, 2019, that reported blood lead levels in the 137 countries in World Bank LMIC groupings. Studies were reviewed for inclusion if they contained blood lead level data from human populations residing in any given country; comprised at least 30 participants; presented blood lead level data derived from venous, capillary, or umbilical cord samples of whole blood; had data that were collected after Dec 31, 2004; and were published in English. Data on blood lead level were extracted and pooled, as appropriate, to make country-specific estimates of the distribution of background blood lead levels among children and adults, along with information on specific sources of exposure where available. This study is registered with PROSPERO, number CRD42018108706. Findings: Our search yielded 12 695 studies, of which 520 were eligible for inclusion (1100 sampled populations from 49 countries comprising 1 003 455 individuals). Pooled mean blood lead concentrations in children ranged from 1·66 μg/dL (SD 3·31) in Ethiopia to 9·30 μg/dL (11·73) in Palestine, and in adults from 0·39 μg/dL (1·25) in Sudan to 11·36 μg/dL (5·20) in Pakistan. Background values for blood lead level in children could be pooled in 34 countries and were used to estimate background distributions for 1·30 billion of them. 632 million children (95% CI 394 million–780 million; 48·5%) were estimated to have a blood lead level exceeding the US Centers for Disease Control's reference value of 5 μg/dL. Major sources of lead exposure were informal lead acid battery recycling and manufacture, metal mining and processing, electronic waste, and the use of lead as a food adulterant, primarily in spices. Interpretation: Many children have a blood lead level exceeding 5 μg/dL in LMICs, despite leaded petrol phase-outs. Given the toxicity of lead, even at low amounts of exposure, urgent attention is required to control exposures and to expand population-based sampling in countries with no or scant data. Funding: This work was supported by the United States Agency for International Development (Cooperative Agreement number AID-OAA-A-16-00019).&quot;,&quot;publisher&quot;:&quot;Elsevier B.V.&quot;,&quot;issue&quot;:&quot;3&quot;,&quot;volume&quot;:&quot;5&quot;},&quot;isTemporary&quot;:false},{&quot;id&quot;:&quot;f15fcd38-102a-318e-88bf-75cdef091bd4&quot;,&quot;itemData&quot;:{&quot;type&quot;:&quot;article-journal&quot;,&quot;id&quot;:&quot;f15fcd38-102a-318e-88bf-75cdef091bd4&quot;,&quot;title&quot;:&quot;Effects of Blood Lead Levels &lt;10 µg/dL in School-Age Children and Adolescents: A Scoping Review&quot;,&quot;author&quot;:[{&quot;family&quot;:&quot;Pennington&quot;,&quot;given&quot;:&quot;Audrey F.&quot;,&quot;parse-names&quot;:false,&quot;dropping-particle&quot;:&quot;&quot;,&quot;non-dropping-particle&quot;:&quot;&quot;},{&quot;family&quot;:&quot;Smith&quot;,&quot;given&quot;:&quot;Madison R.&quot;,&quot;parse-names&quot;:false,&quot;dropping-particle&quot;:&quot;&quot;,&quot;non-dropping-particle&quot;:&quot;&quot;},{&quot;family&quot;:&quot;Chuke&quot;,&quot;given&quot;:&quot;Stella O.&quot;,&quot;parse-names&quot;:false,&quot;dropping-particle&quot;:&quot;&quot;,&quot;non-dropping-particle&quot;:&quot;&quot;},{&quot;family&quot;:&quot;Cornwell&quot;,&quot;given&quot;:&quot;Cheryl R.&quot;,&quot;parse-names&quot;:false,&quot;dropping-particle&quot;:&quot;&quot;,&quot;non-dropping-particle&quot;:&quot;&quot;},{&quot;family&quot;:&quot;Allwood&quot;,&quot;given&quot;:&quot;Paul B.&quot;,&quot;parse-names&quot;:false,&quot;dropping-particle&quot;:&quot;&quot;,&quot;non-dropping-particle&quot;:&quot;&quot;},{&quot;family&quot;:&quot;Courtney&quot;,&quot;given&quot;:&quot;Joseph G.&quot;,&quot;parse-names&quot;:false,&quot;dropping-particle&quot;:&quot;&quot;,&quot;non-dropping-particle&quot;:&quot;&quot;}],&quot;container-title&quot;:&quot;Pediatrics&quot;,&quot;container-title-short&quot;:&quot;Pediatrics&quot;,&quot;accessed&quot;:{&quot;date-parts&quot;:[[2026,9,12]]},&quot;DOI&quot;:&quot;10.1542/PEDS.2024-067808F&quot;,&quot;ISSN&quot;:&quot;1098-4275&quot;,&quot;PMID&quot;:&quot;39352036&quot;,&quot;URL&quot;:&quot;https://pubmed.ncbi.nlm.nih.gov/39352036/&quot;,&quot;issued&quot;:{&quot;date-parts&quot;:[[2024,10,1]]},&quot;abstract&quot;:&quot;CONTEXT: Lead exposures among school-age children are a major public health issue. Although the harmful effects of lead exposure during the first years of life are well known, there is not as much understanding of the effects of low levels of lead exposure during later childhood. OBJECTIVES: To review the effects of blood lead levels (BLLs) &lt;10 mg/dL in school-age children and adolescents. DATA SOURCES: We searched Medline, Embase, Global health, CINAHL, Scopus, and Environmental Science Collection databases between January 1, 2000, and May 11, 2023. STUDY SELECTION: We included peer-reviewed English-language articles that presented data on the effects of BLLs &lt;10 mg/dL in individuals ages 5 through 18 years. DATA EXTRACTION: Data on country, population, analytic design, sample size, age, BLLs, outcomes, covariates, and results were extracted. RESULTS: Overall, 115 of 3180 screened articles met the inclusion criteria. The reported mean or median BLL was &lt;5 mg/dL in 98 articles (85%). Of the included articles, 89 (77%) presented some evidence of an association between BLLs &lt;10 mg/dL during school age and detrimental outcomes in a wide range of categories. The strongest evidence of an association was for the outcomes of intelligence quotient and attention-deficit/hyperactivity disorder diagnoses or behaviors. LIMITATIONS: Few articles controlled for BLLs at age &lt;5 years, limiting conclusions about the relation between later BLLs and outcomes. CONCLUSIONS: BLLs &lt;10 mg/dL in school-age children and adolescents may be associated with negative outcomes. This review highlights areas that could benefit from additional investigation.&quot;,&quot;publisher&quot;:&quot;Pediatrics&quot;,&quot;issue&quot;:&quot;Suppl 2&quot;,&quot;volume&quot;:&quot;154&quot;},&quot;isTemporary&quot;:false}]},{&quot;citationID&quot;:&quot;MENDELEY_CITATION_2be9eb23-cf8c-458a-bddb-36b26faf4447&quot;,&quot;properties&quot;:{&quot;noteIndex&quot;:0},&quot;isEdited&quot;:false,&quot;manualOverride&quot;:{&quot;isManuallyOverridden&quot;:false,&quot;citeprocText&quot;:&quot;[5]&quot;,&quot;manualOverrideText&quot;:&quot;&quot;},&quot;citationTag&quot;:&quot;MENDELEY_CITATION_v3_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&quot;,&quot;citationItems&quot;:[{&quot;id&quot;:&quot;3991e120-3182-3ceb-976c-50c4aca2a68c&quot;,&quot;itemData&quot;:{&quot;type&quot;:&quot;article-journal&quot;,&quot;id&quot;:&quot;3991e120-3182-3ceb-976c-50c4aca2a68c&quot;,&quot;title&quot;:&quot;Global health burden and cost of lead exposure in children and adults: a health impact and economic modelling analysis&quot;,&quot;author&quot;:[{&quot;family&quot;:&quot;Larsen&quot;,&quot;given&quot;:&quot;Bjorn&quot;,&quot;parse-names&quot;:false,&quot;dropping-particle&quot;:&quot;&quot;,&quot;non-dropping-particle&quot;:&quot;&quot;},{&quot;family&quot;:&quot;Sánchez-Triana&quot;,&quot;given&quot;:&quot;Ernesto&quot;,&quot;parse-names&quot;:false,&quot;dropping-particle&quot;:&quot;&quot;,&quot;non-dropping-particle&quot;:&quot;&quot;}],&quot;container-title&quot;:&quot;The Lancet Planetary Health&quot;,&quot;container-title-short&quot;:&quot;Lancet Planet. Health&quot;,&quot;accessed&quot;:{&quot;date-parts&quot;:[[2026,9,12]]},&quot;DOI&quot;:&quot;10.1016/S2542-5196(23)00166-3&quot;,&quot;ISSN&quot;:&quot;25425196&quot;,&quot;PMID&quot;:&quot;37714172&quot;,&quot;URL&quot;:&quot;https://pubmed.ncbi.nlm.nih.gov/37714172/&quot;,&quot;issued&quot;:{&quot;date-parts&quot;:[[2023,10,1]]},&quot;page&quot;:&quot;e831-e840&quot;,&quot;abstract&quot;:&quot;Background: Lead exposure is a worldwide health risk despite substantial declines in blood lead levels following the leaded gasoline phase-out. For the first time, to our knowledge, we aimed to estimate the global burden and cost of intelligence quotient (IQ) loss and cardiovascular disease mortality from lead exposure. Methods: In this modelling study, we used country blood lead level estimates from the Global Burden of Diseases, Injuries, and Risk Factors Study (GBD) 2019. We estimated IQ loss (presented as estimated loss in IQ points with 95% CIs) in the global population of children younger than 5 years using the blood lead level–IQ loss function from an international pooled analysis. We estimated the cost of IQ loss, which was calculated only for the proportion of children expected to enter the labour force, as the present value of loss in lifetime income from the IQ loss (presented as cost in US dollars and percentage of gross domestic product with a range). We estimated cardiovascular deaths (with 95% CIs) due to lead exposure among people aged 25 years or older using a health impact model that captures the effect of lead exposure on cardiovascular disease mortality that is mediated through mechanisms other than hypertension. Finally, we used values of statistical life to estimate the welfare cost of premature mortality (presented as cost in US dollars and percentage of GDP). All estimates were calculated by World Bank income classification and region (for low-income and middle-income countries [LMICs] only) for 2019. Findings: We estimated that children younger than 5 years lost 765 million (95% CI 443–1098) IQ points and that 5 545 000 (2 305 000–8 271 000) adults died from cardiovascular disease in 2019 due to lead exposure. 729 million of the IQ points lost (95·3% of the total global IQ loss) and 5 004 000 (90·2% of total) cardiovascular disease deaths due to lead exposure occurred in LMICs. IQ loss in LMICs was nearly 80% higher than a previous estimate. Cardiovascular disease deaths were six times higher than the GBD 2019 estimate. The global cost of lead exposure was US$6·0 trillion (range 2·6–9·0) in 2019, which was equivalent to 6·9% (3·1–10·4) of the global gross domestic product. 77% (range 70–78) of the cost was the welfare cost of cardiovascular disease mortality, and 23% (22–30) was the present value of future income losses from IQ loss. Interpretation: Our findings suggest that global lead exposure has health and economic costs at par with PM2·5 air pollution. However, much work remains to improve the quality of blood lead level measurement data, especially in LMICs. Funding: The Korea Green Growth Trust Fund and the World Bank's Pollution Management and Environmental Health Program.&quot;,&quot;publisher&quot;:&quot;Elsevier B.V.&quot;,&quot;issue&quot;:&quot;10&quot;,&quot;volume&quot;:&quot;7&quot;},&quot;isTemporary&quot;:false}]},{&quot;citationID&quot;:&quot;MENDELEY_CITATION_5130af13-c566-4bf1-85cd-4dc85f4fb146&quot;,&quot;properties&quot;:{&quot;noteIndex&quot;:0},&quot;isEdited&quot;:false,&quot;manualOverride&quot;:{&quot;isManuallyOverridden&quot;:false,&quot;citeprocText&quot;:&quot;[6]&quot;,&quot;manualOverrideText&quot;:&quot;&quot;},&quot;citationTag&quot;:&quot;MENDELEY_CITATION_v3_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&quot;,&quot;citationItems&quot;:[{&quot;id&quot;:&quot;2b92dbf9-574d-38f0-8e16-e076ae7a64e3&quot;,&quot;itemData&quot;:{&quot;type&quot;:&quot;article-journal&quot;,&quot;id&quot;:&quot;2b92dbf9-574d-38f0-8e16-e076ae7a64e3&quot;,&quot;title&quot;:&quot;Update of the Blood Lead Reference Value - United States, 2021&quot;,&quot;author&quot;:[{&quot;family&quot;:&quot;Ruckart&quot;,&quot;given&quot;:&quot;Perri Zeitz&quot;,&quot;parse-names&quot;:false,&quot;dropping-particle&quot;:&quot;&quot;,&quot;non-dropping-particle&quot;:&quot;&quot;},{&quot;family&quot;:&quot;Jones&quot;,&quot;given&quot;:&quot;Robert L.&quot;,&quot;parse-names&quot;:false,&quot;dropping-particle&quot;:&quot;&quot;,&quot;non-dropping-particle&quot;:&quot;&quot;},{&quot;family&quot;:&quot;Courtney&quot;,&quot;given&quot;:&quot;Joseph G.&quot;,&quot;parse-names&quot;:false,&quot;dropping-particle&quot;:&quot;&quot;,&quot;non-dropping-particle&quot;:&quot;&quot;},{&quot;family&quot;:&quot;LeBlanc&quot;,&quot;given&quot;:&quot;Tanya Telfair&quot;,&quot;parse-names&quot;:false,&quot;dropping-particle&quot;:&quot;&quot;,&quot;non-dropping-particle&quot;:&quot;&quot;},{&quot;family&quot;:&quot;Jackson&quot;,&quot;given&quot;:&quot;Wilma&quot;,&quot;parse-names&quot;:false,&quot;dropping-particle&quot;:&quot;&quot;,&quot;non-dropping-particle&quot;:&quot;&quot;},{&quot;family&quot;:&quot;Karwowski&quot;,&quot;given&quot;:&quot;Mateusz P.&quot;,&quot;parse-names&quot;:false,&quot;dropping-particle&quot;:&quot;&quot;,&quot;non-dropping-particle&quot;:&quot;&quot;},{&quot;family&quot;:&quot;Cheng&quot;,&quot;given&quot;:&quot;Po-Yung&quot;,&quot;parse-names&quot;:false,&quot;dropping-particle&quot;:&quot;&quot;,&quot;non-dropping-particle&quot;:&quot;&quot;},{&quot;family&quot;:&quot;Allwood&quot;,&quot;given&quot;:&quot;Paul&quot;,&quot;parse-names&quot;:false,&quot;dropping-particle&quot;:&quot;&quot;,&quot;non-dropping-particle&quot;:&quot;&quot;},{&quot;family&quot;:&quot;Svendsen&quot;,&quot;given&quot;:&quot;Erik R.&quot;,&quot;parse-names&quot;:false,&quot;dropping-particle&quot;:&quot;&quot;,&quot;non-dropping-particle&quot;:&quot;&quot;},{&quot;family&quot;:&quot;Breysse&quot;,&quot;given&quot;:&quot;Patrick N.&quot;,&quot;parse-names&quot;:false,&quot;dropping-particle&quot;:&quot;&quot;,&quot;non-dropping-particle&quot;:&quot;&quot;}],&quot;container-title&quot;:&quot;MMWR. Morbidity and mortality weekly report&quot;,&quot;container-title-short&quot;:&quot;MMWR Morb. Mortal. Wkly. Rep.&quot;,&quot;accessed&quot;:{&quot;date-parts&quot;:[[2026,9,12]]},&quot;DOI&quot;:&quot;10.15585/MMWR.MM7043A4&quot;,&quot;ISSN&quot;:&quot;1545-861X&quot;,&quot;PMID&quot;:&quot;34710078&quot;,&quot;URL&quot;:&quot;https://pubmed.ncbi.nlm.nih.gov/34710078/&quot;,&quot;issued&quot;:{&quot;date-parts&quot;:[[2021,10,29]]},&quot;page&quot;:&quot;1509-1512&quot;,&quot;abstract&quot;:&quot;The negative impact of lead exposure on young children and those who become pregnant is well documented but is not well known by those at highest risk from this hazard. Scientific evidence suggests that there is no known safe blood lead level (BLL), because even small amounts of lead can be harmful to a child's developing brain (1). In 2012, CDC introduced the population-based blood lead reference value (BLRV) to identify children exposed to more lead than most other children in the United States. The BLRV should be used as a guide to 1) help determine whether medical or environmental follow-up actions should be initiated for an individual child and 2) prioritize communities with the most need for primary prevention of exposure and evaluate the effectiveness of prevention efforts. The BLRV is based on the 97.5th percentile of the blood lead distribution in U.S. children aged 1-5 years from National Health and Nutrition Examination Survey (NHANES) data. NHANES is a complex, multistage survey designed to provide a nationally representative assessment of health and nutritional status of the noninstitutionalized civilian adult and child populations in the United States (2). The initial BLRV of 5 μg/dL, established in 2012, was based on data from the 2007-2008 and 2009-2010 NHANES cycles. Consistent with recommendations from a former advisory committee, this report updates CDC's BLRV in children to 3.5 μg/dL using NHANES data derived from the 2015-2016 and 2017-2018 cycles and provides helpful information to support adoption by state and local health departments, health care providers (HCPs), clinical laboratories, and others and serves as an opportunity to advance health equity and environmental justice related to preventable lead exposure. CDC recommends that public health and clinical professionals focus screening efforts on populations at high risk based on age of housing and sociodemographic risk factors. Public health and clinical professionals should collaborate to develop screening plans responsive to local conditions using local data. In the absence of such plans, universal BLL testing is recommended. In addition, jurisdictions should follow the Centers for Medicare &amp; Medicaid Services requirement that all Medicaid-enrolled children be tested at ages 12 and 24 months or at age 24-72 months if they have not previously been screened (3).&quot;,&quot;publisher&quot;:&quot;MMWR Morb Mortal Wkly Rep&quot;,&quot;issue&quot;:&quot;43&quot;,&quot;volume&quot;:&quot;70&quot;},&quot;isTemporary&quot;:false}]},{&quot;citationID&quot;:&quot;MENDELEY_CITATION_436e6cde-bb16-4ead-a538-93323fd8c3e5&quot;,&quot;properties&quot;:{&quot;noteIndex&quot;:0},&quot;isEdited&quot;:false,&quot;manualOverride&quot;:{&quot;isManuallyOverridden&quot;:false,&quot;citeprocText&quot;:&quot;[7–9]&quot;,&quot;manualOverrideText&quot;:&quot;&quot;},&quot;citationTag&quot;:&quot;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&quot;,&quot;citationItems&quot;:[{&quot;id&quot;:&quot;b548897f-2c88-3e8e-8cf1-f937a16e5de7&quot;,&quot;itemData&quot;:{&quot;type&quot;:&quot;article-journal&quot;,&quot;id&quot;:&quot;b548897f-2c88-3e8e-8cf1-f937a16e5de7&quot;,&quot;title&quot;:&quot;Sources of Blood Lead Exposure in Rural Bangladesh&quot;,&quot;author&quot;:[{&quot;family&quot;:&quot;Forsyth&quot;,&quot;given&quot;:&quot;Jenna E.&quot;,&quot;parse-names&quot;:false,&quot;dropping-particle&quot;:&quot;&quot;,&quot;non-dropping-particle&quot;:&quot;&quot;},{&quot;family&quot;:&quot;Weaver&quot;,&quot;given&quot;:&quot;Karrie L.&quot;,&quot;parse-names&quot;:false,&quot;dropping-particle&quot;:&quot;&quot;,&quot;non-dropping-particle&quot;:&quot;&quot;},{&quot;family&quot;:&quot;Maher&quot;,&quot;given&quot;:&quot;Kate&quot;,&quot;parse-names&quot;:false,&quot;dropping-particle&quot;:&quot;&quot;,&quot;non-dropping-particle&quot;:&quot;&quot;},{&quot;family&quot;:&quot;Islam&quot;,&quot;given&quot;:&quot;M. Saiful&quot;,&quot;parse-names&quot;:false,&quot;dropping-particle&quot;:&quot;&quot;,&quot;non-dropping-particle&quot;:&quot;&quot;},{&quot;family&quot;:&quot;Raqib&quot;,&quot;given&quot;:&quot;Rubhana&quot;,&quot;parse-names&quot;:false,&quot;dropping-particle&quot;:&quot;&quot;,&quot;non-dropping-particle&quot;:&quot;&quot;},{&quot;family&quot;:&quot;Rahman&quot;,&quot;given&quot;:&quot;Mahbubur&quot;,&quot;parse-names&quot;:false,&quot;dropping-particle&quot;:&quot;&quot;,&quot;non-dropping-particle&quot;:&quot;&quot;},{&quot;family&quot;:&quot;Fendorf&quot;,&quot;given&quot;:&quot;Scott&quot;,&quot;parse-names&quot;:false,&quot;dropping-particle&quot;:&quot;&quot;,&quot;non-dropping-particle&quot;:&quot;&quot;},{&quot;family&quot;:&quot;Luby&quot;,&quot;given&quot;:&quot;Stephen P.&quot;,&quot;parse-names&quot;:false,&quot;dropping-particle&quot;:&quot;&quot;,&quot;non-dropping-particle&quot;:&quot;&quot;}],&quot;container-title&quot;:&quot;Environmental science &amp; technology&quot;,&quot;container-title-short&quot;:&quot;Environ. Sci. Technol.&quot;,&quot;accessed&quot;:{&quot;date-parts&quot;:[[2026,9,12]]},&quot;DOI&quot;:&quot;10.1021/ACS.EST.9B00744&quot;,&quot;ISSN&quot;:&quot;1520-5851&quot;,&quot;PMID&quot;:&quot;31525910&quot;,&quot;URL&quot;:&quot;https://pubmed.ncbi.nlm.nih.gov/31525910/&quot;,&quot;issued&quot;:{&quot;date-parts&quot;:[[2019,10,1]]},&quot;page&quot;:&quot;11429-11436&quot;,&quot;abstract&quot;:&quot;Lead (Pb) exposure is a major public health problem worldwide. Although high levels of Pb in blood in Bangladesh have been documented, the dominant Pb sources contributing to human exposure in rural Bangladesh have not been determined. Here, we first obtained blood from pregnant women from three rural Bangladeshi districts who were previously assessed by a case-control and sampling study, and we then conducted semistructured in-depth interviews to understand Pb exposure behavior and finally collected samples of the suspected Pb sources. We measured the Pb isotopic composition of both potential Pb sources and 45 blood samples in order to understand which of three sources predominate: (1) food from Pb-soldered cans, (2) turmeric, or (3) geophagous materials (clay, soil, or ash). The Pb isotope ratios of the three sources are distinct (p = 0.0001) and blood isotope ratios are most similar to turmeric. Elevated lead and chromium (Cr) concentrations in turmeric and a yellow pigment used in turmeric processing are consistent with reported consumption behavior that indicated turmeric as a primary contributor to blood Pb. The Pb isotopic composition analyses combined with a case-control and sampling approach provides evidence that turmeric adulterated with the yellow Pb-bearing pigment is the main Pb exposure source in these districts and illustrates the need to assess drivers and practices of turmeric adulteration, as well as the prevalence of adulteration across South Asia.&quot;,&quot;publisher&quot;:&quot;Environ Sci Technol&quot;,&quot;issue&quot;:&quot;19&quot;,&quot;volume&quot;:&quot;53&quot;},&quot;isTemporary&quot;:false},{&quot;id&quot;:&quot;07e05ee3-35bf-39cb-8590-2c2d46406992&quot;,&quot;itemData&quot;:{&quot;type&quot;:&quot;article-journal&quot;,&quot;id&quot;:&quot;07e05ee3-35bf-39cb-8590-2c2d46406992&quot;,&quot;title&quot;:&quot;Contaminated turmeric is a potential source of lead exposure for children in rural Bangladesh&quot;,&quot;author&quot;:[{&quot;family&quot;:&quot;Gleason&quot;,&quot;given&quot;:&quot;Kelsey&quot;,&quot;parse-names&quot;:false,&quot;dropping-particle&quot;:&quot;&quot;,&quot;non-dropping-particle&quot;:&quot;&quot;},{&quot;family&quot;:&quot;Shine&quot;,&quot;given&quot;:&quot;James P.&quot;,&quot;parse-names&quot;:false,&quot;dropping-particle&quot;:&quot;&quot;,&quot;non-dropping-particle&quot;:&quot;&quot;},{&quot;family&quot;:&quot;Shobnam&quot;,&quot;given&quot;:&quot;Nadia&quot;,&quot;parse-names&quot;:false,&quot;dropping-particle&quot;:&quot;&quot;,&quot;non-dropping-particle&quot;:&quot;&quot;},{&quot;family&quot;:&quot;Rokoff&quot;,&quot;given&quot;:&quot;Lisa B.&quot;,&quot;parse-names&quot;:false,&quot;dropping-particle&quot;:&quot;&quot;,&quot;non-dropping-particle&quot;:&quot;&quot;},{&quot;family&quot;:&quot;Suchanda&quot;,&quot;given&quot;:&quot;Hafiza Sultana&quot;,&quot;parse-names&quot;:false,&quot;dropping-particle&quot;:&quot;&quot;,&quot;non-dropping-particle&quot;:&quot;&quot;},{&quot;family&quot;:&quot;Ibne Hasan&quot;,&quot;given&quot;:&quot;Md Omar Sharif&quot;,&quot;parse-names&quot;:false,&quot;dropping-particle&quot;:&quot;&quot;,&quot;non-dropping-particle&quot;:&quot;&quot;},{&quot;family&quot;:&quot;Mostofa&quot;,&quot;given&quot;:&quot;Golam&quot;,&quot;parse-names&quot;:false,&quot;dropping-particle&quot;:&quot;&quot;,&quot;non-dropping-particle&quot;:&quot;&quot;},{&quot;family&quot;:&quot;Amarasiriwardena&quot;,&quot;given&quot;:&quot;Chitra&quot;,&quot;parse-names&quot;:false,&quot;dropping-particle&quot;:&quot;&quot;,&quot;non-dropping-particle&quot;:&quot;&quot;},{&quot;family&quot;:&quot;Quamruzzaman&quot;,&quot;given&quot;:&quot;Quazi&quot;,&quot;parse-names&quot;:false,&quot;dropping-particle&quot;:&quot;&quot;,&quot;non-dropping-particle&quot;:&quot;&quot;},{&quot;family&quot;:&quot;Rahman&quot;,&quot;given&quot;:&quot;Mahmuder&quot;,&quot;parse-names&quot;:false,&quot;dropping-particle&quot;:&quot;&quot;,&quot;non-dropping-particle&quot;:&quot;&quot;},{&quot;family&quot;:&quot;Kile&quot;,&quot;given&quot;:&quot;Molly L.&quot;,&quot;parse-names&quot;:false,&quot;dropping-particle&quot;:&quot;&quot;,&quot;non-dropping-particle&quot;:&quot;&quot;},{&quot;family&quot;:&quot;Bellinger&quot;,&quot;given&quot;:&quot;David C.&quot;,&quot;parse-names&quot;:false,&quot;dropping-particle&quot;:&quot;&quot;,&quot;non-dropping-particle&quot;:&quot;&quot;},{&quot;family&quot;:&quot;Christiani&quot;,&quot;given&quot;:&quot;David C.&quot;,&quot;parse-names&quot;:false,&quot;dropping-particle&quot;:&quot;&quot;,&quot;non-dropping-particle&quot;:&quot;&quot;},{&quot;family&quot;:&quot;Wright&quot;,&quot;given&quot;:&quot;Robert O.&quot;,&quot;parse-names&quot;:false,&quot;dropping-particle&quot;:&quot;&quot;,&quot;non-dropping-particle&quot;:&quot;&quot;},{&quot;family&quot;:&quot;Mazumdar&quot;,&quot;given&quot;:&quot;Maitreyi&quot;,&quot;parse-names&quot;:false,&quot;dropping-particle&quot;:&quot;&quot;,&quot;non-dropping-particle&quot;:&quot;&quot;}],&quot;container-title&quot;:&quot;Journal of environmental and public health&quot;,&quot;container-title-short&quot;:&quot;J. Environ. Public Health&quot;,&quot;accessed&quot;:{&quot;date-parts&quot;:[[2026,9,12]]},&quot;DOI&quot;:&quot;10.1155/2014/730636&quot;,&quot;ISSN&quot;:&quot;1687-9813&quot;,&quot;PMID&quot;:&quot;25214856&quot;,&quot;URL&quot;:&quot;https://pubmed.ncbi.nlm.nih.gov/25214856/&quot;,&quot;issued&quot;:{&quot;date-parts&quot;:[[2014]]},&quot;abstract&quot;:&quot;Background. During the conduct of a cohort study intended to study the associations between mixed metal exposures and child health outcomes, we found that 78% of 309 children aged 20-40 months evaluated in the Munshiganj District of Bangladesh had blood lead concentrations ≥5 μg/dL and 27% had concentrations ≥10 μg/dL. Hypothesis. Environmental sources such as spices (e.g., turmeric, which has already faced recalls in Bangladesh due to high lead levels) may be a potential route of lead exposure. Methods. We conducted visits to the homes of 28 children randomly selected from among high and low blood lead concentration groups. During the visits, we administered a structured questionnaire and obtained soil, dust, rice, and spice samples. We obtained water samples from community water sources, as well as environmental samples from neighborhood businesses. Results. Lead concentrations in many turmeric samples were elevated, with lead concentrations as high as 483 ppm. Analyses showed high bioaccessibility of lead. Conclusions. Contamination of turmeric powder is a potentially important source of lead exposure in this population.&quot;,&quot;publisher&quot;:&quot;J Environ Public Health&quot;,&quot;volume&quot;:&quot;2014&quot;},&quot;isTemporary&quot;:false},{&quot;id&quot;:&quot;d4fdf7b9-3cfb-332b-b87d-2dd358bbbf2c&quot;,&quot;itemData&quot;:{&quot;type&quot;:&quot;article-journal&quot;,&quot;id&quot;:&quot;d4fdf7b9-3cfb-332b-b87d-2dd358bbbf2c&quot;,&quot;title&quot;:&quot;Placental transfer and concentrations of cadmium, mercury, lead, and selenium in mothers, newborns, and young children&quot;,&quot;author&quot;:[{&quot;family&quot;:&quot;Chen&quot;,&quot;given&quot;:&quot;Zhu&quot;,&quot;parse-names&quot;:false,&quot;dropping-particle&quot;:&quot;&quot;,&quot;non-dropping-particle&quot;:&quot;&quot;},{&quot;family&quot;:&quot;Myers&quot;,&quot;given&quot;:&quot;Robert&quot;,&quot;parse-names&quot;:false,&quot;dropping-particle&quot;:&quot;&quot;,&quot;non-dropping-particle&quot;:&quot;&quot;},{&quot;family&quot;:&quot;Wei&quot;,&quot;given&quot;:&quot;Taiyin&quot;,&quot;parse-names&quot;:false,&quot;dropping-particle&quot;:&quot;&quot;,&quot;non-dropping-particle&quot;:&quot;&quot;},{&quot;family&quot;:&quot;Bind&quot;,&quot;given&quot;:&quot;Eric&quot;,&quot;parse-names&quot;:false,&quot;dropping-particle&quot;:&quot;&quot;,&quot;non-dropping-particle&quot;:&quot;&quot;},{&quot;family&quot;:&quot;Kassim&quot;,&quot;given&quot;:&quot;Prince&quot;,&quot;parse-names&quot;:false,&quot;dropping-particle&quot;:&quot;&quot;,&quot;non-dropping-particle&quot;:&quot;&quot;},{&quot;family&quot;:&quot;Wang&quot;,&quot;given&quot;:&quot;Guoying&quot;,&quot;parse-names&quot;:false,&quot;dropping-particle&quot;:&quot;&quot;,&quot;non-dropping-particle&quot;:&quot;&quot;},{&quot;family&quot;:&quot;Ji&quot;,&quot;given&quot;:&quot;Yuelong&quot;,&quot;parse-names&quot;:false,&quot;dropping-particle&quot;:&quot;&quot;,&quot;non-dropping-particle&quot;:&quot;&quot;},{&quot;family&quot;:&quot;Hong&quot;,&quot;given&quot;:&quot;Xiumei&quot;,&quot;parse-names&quot;:false,&quot;dropping-particle&quot;:&quot;&quot;,&quot;non-dropping-particle&quot;:&quot;&quot;},{&quot;family&quot;:&quot;Caruso&quot;,&quot;given&quot;:&quot;Deanna&quot;,&quot;parse-names&quot;:false,&quot;dropping-particle&quot;:&quot;&quot;,&quot;non-dropping-particle&quot;:&quot;&quot;},{&quot;family&quot;:&quot;Bartell&quot;,&quot;given&quot;:&quot;Tami&quot;,&quot;parse-names&quot;:false,&quot;dropping-particle&quot;:&quot;&quot;,&quot;non-dropping-particle&quot;:&quot;&quot;},{&quot;family&quot;:&quot;Gong&quot;,&quot;given&quot;:&quot;Yiwei&quot;,&quot;parse-names&quot;:false,&quot;dropping-particle&quot;:&quot;&quot;,&quot;non-dropping-particle&quot;:&quot;&quot;},{&quot;family&quot;:&quot;Strickland&quot;,&quot;given&quot;:&quot;Paul&quot;,&quot;parse-names&quot;:false,&quot;dropping-particle&quot;:&quot;&quot;,&quot;non-dropping-particle&quot;:&quot;&quot;},{&quot;family&quot;:&quot;Navas-Acien&quot;,&quot;given&quot;:&quot;Ana&quot;,&quot;parse-names&quot;:false,&quot;dropping-particle&quot;:&quot;&quot;,&quot;non-dropping-particle&quot;:&quot;&quot;},{&quot;family&quot;:&quot;Guallar&quot;,&quot;given&quot;:&quot;Eliseo&quot;,&quot;parse-names&quot;:false,&quot;dropping-particle&quot;:&quot;&quot;,&quot;non-dropping-particle&quot;:&quot;&quot;},{&quot;family&quot;:&quot;Wang&quot;,&quot;given&quot;:&quot;Xiaobin&quot;,&quot;parse-names&quot;:false,&quot;dropping-particle&quot;:&quot;&quot;,&quot;non-dropping-particle&quot;:&quot;&quot;}],&quot;container-title&quot;:&quot;Journal of exposure science &amp; environmental epidemiology&quot;,&quot;container-title-short&quot;:&quot;J. Expo. Sci. Environ. Epidemiol.&quot;,&quot;accessed&quot;:{&quot;date-parts&quot;:[[2026,9,12]]},&quot;DOI&quot;:&quot;10.1038/JES.2014.26&quot;,&quot;ISSN&quot;:&quot;1559-064X&quot;,&quot;PMID&quot;:&quot;24756102&quot;,&quot;URL&quot;:&quot;https://pubmed.ncbi.nlm.nih.gov/24756102/&quot;,&quot;issued&quot;:{&quot;date-parts&quot;:[[2014]]},&quot;page&quot;:&quot;537-544&quot;,&quot;abstract&quot;:&quot;There is an emerging hypothesis that exposure to cadmium (Cd), mercury (Hg), lead (Pb), and selenium (Se) in utero and early childhood could have long-term health consequences. However, there are sparse data on early life exposures to these elements in US populations, particularly in urban minority samples. This study measured levels of Cd, Hg, Pb, and Se in 50 paired maternal, umbilical cord, and postnatal blood samples from the Boston Birth Cohort (BBC). Maternal exposure to Cd, Hg, Pb, and Se was 100% detectable in red blood cells (RBCs), and there was a high degree of maternal-fetal transfer of Hg, Pb, and Se. In particular, we found that Hg levels in cord RBCs were 1.5 times higher than those found in the mothers. This study also investigated changes in concentrations of Cd, Hg, Pb, and Se during the first few years of life. We found decreased levels of Hg and Se but elevated Pb levels in early childhood. Finally, this study investigated the association between metal burden and preterm birth and low birthweight. We found significantly higher levels of Hg in maternal and cord plasma and RBCs in preterm or low birthweight births, compared with term or normal birthweight births. In conclusion, this study showed that maternal exposure to these elements was widespread in the BBC, and maternal-fetal transfer was a major source of early life exposure to Hg, Pb, and Se. Our results also suggest that RBCs are better than plasma at reflecting the trans-placental transfer of Hg, Pb, and Se from the mother to the fetus. Our study findings remain to be confirmed in larger studies, and the implications for early screening and interventions of preconception and pregnant mothers and newborns warrant further investigation. © 2014 Nature America, Inc. All rights reserved.&quot;,&quot;publisher&quot;:&quot;J Expo Sci Environ Epidemiol&quot;,&quot;issue&quot;:&quot;5&quot;,&quot;volume&quot;:&quot;24&quot;},&quot;isTemporary&quot;:false}]},{&quot;citationID&quot;:&quot;MENDELEY_CITATION_c525c055-03df-4906-b7c8-90c76d9dba51&quot;,&quot;properties&quot;:{&quot;noteIndex&quot;:0},&quot;isEdited&quot;:false,&quot;manualOverride&quot;:{&quot;isManuallyOverridden&quot;:false,&quot;citeprocText&quot;:&quot;[10, 11]&quot;,&quot;manualOverrideText&quot;:&quot;&quot;},&quot;citationTag&quot;:&quot;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&quot;,&quot;citationItems&quot;:[{&quot;id&quot;:&quot;dc2707fd-05b2-3194-b9aa-9f554968d74b&quot;,&quot;itemData&quot;:{&quot;type&quot;:&quot;article-journal&quot;,&quot;id&quot;:&quot;dc2707fd-05b2-3194-b9aa-9f554968d74b&quot;,&quot;title&quot;:&quot;Stunting is associated with blood lead concentration among Bangladeshi children aged 2-3 years&quot;,&quot;author&quot;:[{&quot;family&quot;:&quot;Gleason&quot;,&quot;given&quot;:&quot;Kelsey M.&quot;,&quot;parse-names&quot;:false,&quot;dropping-particle&quot;:&quot;&quot;,&quot;non-dropping-particle&quot;:&quot;&quot;},{&quot;family&quot;:&quot;Valeri&quot;,&quot;given&quot;:&quot;Linda&quot;,&quot;parse-names&quot;:false,&quot;dropping-particle&quot;:&quot;&quot;,&quot;non-dropping-particle&quot;:&quot;&quot;},{&quot;family&quot;:&quot;Shankar&quot;,&quot;given&quot;:&quot;A. H.&quot;,&quot;parse-names&quot;:false,&quot;dropping-particle&quot;:&quot;&quot;,&quot;non-dropping-particle&quot;:&quot;&quot;},{&quot;family&quot;:&quot;Hasan&quot;,&quot;given&quot;:&quot;Md Omar Sharif Ibne&quot;,&quot;parse-names&quot;:false,&quot;dropping-particle&quot;:&quot;&quot;,&quot;non-dropping-particle&quot;:&quot;&quot;},{&quot;family&quot;:&quot;Quamruzzaman&quot;,&quot;given&quot;:&quot;Quazi&quot;,&quot;parse-names&quot;:false,&quot;dropping-particle&quot;:&quot;&quot;,&quot;non-dropping-particle&quot;:&quot;&quot;},{&quot;family&quot;:&quot;Rodrigues&quot;,&quot;given&quot;:&quot;Ema G.&quot;,&quot;parse-names&quot;:false,&quot;dropping-particle&quot;:&quot;&quot;,&quot;non-dropping-particle&quot;:&quot;&quot;},{&quot;family&quot;:&quot;Christiani&quot;,&quot;given&quot;:&quot;David C.&quot;,&quot;parse-names&quot;:false,&quot;dropping-particle&quot;:&quot;&quot;,&quot;non-dropping-particle&quot;:&quot;&quot;},{&quot;family&quot;:&quot;Wright&quot;,&quot;given&quot;:&quot;Robert O.&quot;,&quot;parse-names&quot;:false,&quot;dropping-particle&quot;:&quot;&quot;,&quot;non-dropping-particle&quot;:&quot;&quot;},{&quot;family&quot;:&quot;Bellinger&quot;,&quot;given&quot;:&quot;David C.&quot;,&quot;parse-names&quot;:false,&quot;dropping-particle&quot;:&quot;&quot;,&quot;non-dropping-particle&quot;:&quot;&quot;},{&quot;family&quot;:&quot;Mazumdar&quot;,&quot;given&quot;:&quot;Maitreyi&quot;,&quot;parse-names&quot;:false,&quot;dropping-particle&quot;:&quot;&quot;,&quot;non-dropping-particle&quot;:&quot;&quot;}],&quot;container-title&quot;:&quot;Environmental Health 2016 15:1&quot;,&quot;accessed&quot;:{&quot;date-parts&quot;:[[2026,9,12]]},&quot;DOI&quot;:&quot;10.1186/S12940-016-0190-4&quot;,&quot;ISSN&quot;:&quot;1476-069X&quot;,&quot;PMID&quot;:&quot;27809911&quot;,&quot;URL&quot;:&quot;https://link.springer.com/article/10.1186/s12940-016-0190-4&quot;,&quot;issued&quot;:{&quot;date-parts&quot;:[[2016,11,4]]},&quot;page&quot;:&quot;103-&quot;,&quot;abstract&quot;:&quot;Lead toxicity is of particular public health concern given its near ubiquitous distribution in nature and established neurotoxicant properties. Similar in its ubiquity and ability to inhibit neurodevelopment, early childhood stunting affects an estimated 34&amp;nbsp;% of children under 5 in low- and middle-income countries. Both lead and stunting have been shown to be associated with decreased neurodevelopment, although the relationship between these childhood burdens is underexplored. The association between lead exposure and stunting has been previously established, yet limited data are available on susceptibility windows. Whole blood lead samples were collected from rural Bangladeshi children at delivery (umbilical cord blood) and at age 20–40 months (fingerstick blood). Stunting was determined using the Child Growth Standards developed from the World Health Organization Multicentre Growth Reference Study. Children with height for age &amp;lt; -2 z-scores below the median of the WHO Child Growth Standards were classified as stunted in all analyses. Median (IQR) umbilical cord and fingerstick blood lead levels were 3.1 (1.6–6.3) μg/dl and 4.2 (1.7–7.6) μg/dl, respectively. In adjusted multivariable regression models, the odds of stunting at 20–40 months increased by 1.12 per μg/dl increase in blood lead level (OR = 1.12, 95&amp;nbsp;% CI: 1.02–1.22). No association was found between cord blood lead level and risk of stunting (OR = 0.97, 95&amp;nbsp;% CI: 0.94–1.00). There is a significant association between stunting and concurrent lead exposure at age 20–40 months. This association is slightly attenuated after controlling for study clinic site. Additional research including more precise timing of lead exposure during these critical 20–40 months is needed.&quot;,&quot;publisher&quot;:&quot;BioMed Central&quot;,&quot;issue&quot;:&quot;1&quot;,&quot;volume&quot;:&quot;15&quot;,&quot;container-title-short&quot;:&quot;&quot;},&quot;isTemporary&quot;:false},{&quot;id&quot;:&quot;f13adaae-9ce0-3add-b97a-47b47bb55f3d&quot;,&quot;itemData&quot;:{&quot;type&quot;:&quot;article-journal&quot;,&quot;id&quot;:&quot;f13adaae-9ce0-3add-b97a-47b47bb55f3d&quot;,&quot;title&quot;:&quot;Environmental metal exposure and growth to 10 years of age in a longitudinal mother–child cohort in rural Bangladesh&quot;,&quot;author&quot;:[{&quot;family&quot;:&quot;Malin Igra&quot;,&quot;given&quot;:&quot;Annachiara&quot;,&quot;parse-names&quot;:false,&quot;dropping-particle&quot;:&quot;&quot;,&quot;non-dropping-particle&quot;:&quot;&quot;},{&quot;family&quot;:&quot;Warnqvist&quot;,&quot;given&quot;:&quot;Anna&quot;,&quot;parse-names&quot;:false,&quot;dropping-particle&quot;:&quot;&quot;,&quot;non-dropping-particle&quot;:&quot;&quot;},{&quot;family&quot;:&quot;Rahman&quot;,&quot;given&quot;:&quot;Syed Moshfiqur&quot;,&quot;parse-names&quot;:false,&quot;dropping-particle&quot;:&quot;&quot;,&quot;non-dropping-particle&quot;:&quot;&quot;},{&quot;family&quot;:&quot;Ekström&quot;,&quot;given&quot;:&quot;Eva Charlotte&quot;,&quot;parse-names&quot;:false,&quot;dropping-particle&quot;:&quot;&quot;,&quot;non-dropping-particle&quot;:&quot;&quot;},{&quot;family&quot;:&quot;Rahman&quot;,&quot;given&quot;:&quot;Anisur&quot;,&quot;parse-names&quot;:false,&quot;dropping-particle&quot;:&quot;&quot;,&quot;non-dropping-particle&quot;:&quot;&quot;},{&quot;family&quot;:&quot;Vahter&quot;,&quot;given&quot;:&quot;Marie&quot;,&quot;parse-names&quot;:false,&quot;dropping-particle&quot;:&quot;&quot;,&quot;non-dropping-particle&quot;:&quot;&quot;},{&quot;family&quot;:&quot;Kippler&quot;,&quot;given&quot;:&quot;Maria&quot;,&quot;parse-names&quot;:false,&quot;dropping-particle&quot;:&quot;&quot;,&quot;non-dropping-particle&quot;:&quot;&quot;}],&quot;container-title&quot;:&quot;Environment International&quot;,&quot;container-title-short&quot;:&quot;Environ. Int.&quot;,&quot;accessed&quot;:{&quot;date-parts&quot;:[[2026,9,12]]},&quot;DOI&quot;:&quot;10.1016/j.envint.2021.106738&quot;,&quot;ISSN&quot;:&quot;18736750&quot;,&quot;PMID&quot;:&quot;34246127&quot;,&quot;URL&quot;:&quot;https://pubmed.ncbi.nlm.nih.gov/34246127/&quot;,&quot;issued&quot;:{&quot;date-parts&quot;:[[2021,11,1]]},&quot;abstract&quot;:&quot;Background: Early-life exposure to arsenic (As), cadmium (Cd), and lead (Pb) has been linked to smaller birth and early childhood anthropometry, but little is known beyond the first years in life. Objectives: To evaluate the impact of gestational and childhood exposures to As, Cd, and Pb on growth up to 10 years of age. Methods: We studied 1530 mother–child dyads from a nested sub-cohort of the MINIMat trial in rural Matlab, Bangladesh. Metal concentrations in maternal erythrocytes during pregnancy and in children's urine at 10y were measured by inductively coupled plasma mass spectroscopy. Child height and weight were measured at 19 occasions from birth until 10y and converted to height-for-age Z-scores (HAZ) and weight-for-age Z-scores (WAZ). Associations between log2-transformed metal concentrations and growth parameters were assessed with multivariable-adjusted regression models. Results: Children's concurrent urinary Cd (median 0.24 µg/L), reflecting long-term exposure, was inversely associated with WAZ (B: −0.072; 95% confidence interval (CI): −0.12, −0.020; p = 0.007), and possibly HAZ (B: −0.046; 95% CI: −0.096, 0.0014; p = 0.057), at 10y. The association with WAZ was stronger in boys than in girls. Maternal erythrocyte Cd (median 0.90 µg/kg) during pregnancy was inversely associated with WAZ during childhood only in boys (B: −0.071, 95% CI: −0.14, −0.0047, p = 0.036). Concurrent urinary Pb (median 1.6 µg/L) was inversely associated with WAZ (B: −0.084; 95% CI: −0.16, −0.0085; p = 0.029) and HAZ (B: −0.087; 95% CI: −0.15, −0.021; p = 0.010) in boys, but not in girls. Neither gestational nor childhood As exposure (median maternal erythrocyte As 4.3 µg/kg and children's urinary As 57 µg/L) was associated with growth up to 10y. Conclusions: While all effect estimates were small, environmental exposure to Cd and Pb is common and impaired growth is of public health concern, especially for children already at risk of reduced growth due to malnutrition. Gender differences in susceptibility need further investigation.&quot;,&quot;publisher&quot;:&quot;Elsevier Ltd&quot;,&quot;volume&quot;:&quot;156&quot;},&quot;isTemporary&quot;:false}]},{&quot;citationID&quot;:&quot;MENDELEY_CITATION_124b997f-967d-4702-9432-842ca84ce7bb&quot;,&quot;properties&quot;:{&quot;noteIndex&quot;:0},&quot;isEdited&quot;:false,&quot;manualOverride&quot;:{&quot;isManuallyOverridden&quot;:false,&quot;citeprocText&quot;:&quot;[12–14]&quot;,&quot;manualOverrideText&quot;:&quot;&quot;},&quot;citationTag&quot;:&quot;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&quot;,&quot;citationItems&quot;:[{&quot;id&quot;:&quot;de890931-4b07-37d3-ad99-8c768de405ca&quot;,&quot;itemData&quot;:{&quot;type&quot;:&quot;article-journal&quot;,&quot;id&quot;:&quot;de890931-4b07-37d3-ad99-8c768de405ca&quot;,&quot;title&quot;:&quot;Examining the relationship between blood lead level and stunting, wasting and underweight- A cross-sectional study of children under 2 years-of-age in a Bangladeshi slum&quot;,&quot;author&quot;:[{&quot;family&quot;:&quot;Raihan&quot;,&quot;given&quot;:&quot;Mohammad Jyoti&quot;,&quot;parse-names&quot;:false,&quot;dropping-particle&quot;:&quot;&quot;,&quot;non-dropping-particle&quot;:&quot;&quot;},{&quot;family&quot;:&quot;Briskin&quot;,&quot;given&quot;:&quot;Emily&quot;,&quot;parse-names&quot;:false,&quot;dropping-particle&quot;:&quot;&quot;,&quot;non-dropping-particle&quot;:&quot;&quot;},{&quot;family&quot;:&quot;Mahfuz&quot;,&quot;given&quot;:&quot;Mustafa&quot;,&quot;parse-names&quot;:false,&quot;dropping-particle&quot;:&quot;&quot;,&quot;non-dropping-particle&quot;:&quot;&quot;},{&quot;family&quot;:&quot;Islam&quot;,&quot;given&quot;:&quot;M. Munirul&quot;,&quot;parse-names&quot;:false,&quot;dropping-particle&quot;:&quot;&quot;,&quot;non-dropping-particle&quot;:&quot;&quot;},{&quot;family&quot;:&quot;Mondal&quot;,&quot;given&quot;:&quot;Dinesh&quot;,&quot;parse-names&quot;:false,&quot;dropping-particle&quot;:&quot;&quot;,&quot;non-dropping-particle&quot;:&quot;&quot;},{&quot;family&quot;:&quot;Hossain&quot;,&quot;given&quot;:&quot;Md Iqbal&quot;,&quot;parse-names&quot;:false,&quot;dropping-particle&quot;:&quot;&quot;,&quot;non-dropping-particle&quot;:&quot;&quot;},{&quot;family&quot;:&quot;Ahmed&quot;,&quot;given&quot;:&quot;A. M.Shamsir&quot;,&quot;parse-names&quot;:false,&quot;dropping-particle&quot;:&quot;&quot;,&quot;non-dropping-particle&quot;:&quot;&quot;},{&quot;family&quot;:&quot;Haque&quot;,&quot;given&quot;:&quot;Rashidul&quot;,&quot;parse-names&quot;:false,&quot;dropping-particle&quot;:&quot;&quot;,&quot;non-dropping-particle&quot;:&quot;&quot;},{&quot;family&quot;:&quot;Ahmed&quot;,&quot;given&quot;:&quot;Tahmeed&quot;,&quot;parse-names&quot;:false,&quot;dropping-particle&quot;:&quot;&quot;,&quot;non-dropping-particle&quot;:&quot;&quot;}],&quot;container-title&quot;:&quot;PLOS ONE&quot;,&quot;container-title-short&quot;:&quot;PLoS One&quot;,&quot;accessed&quot;:{&quot;date-parts&quot;:[[2026,9,12]]},&quot;DOI&quot;:&quot;10.1371/JOURNAL.PONE.0197856&quot;,&quot;ISBN&quot;:&quot;1111111111&quot;,&quot;ISSN&quot;:&quot;1932-6203&quot;,&quot;PMID&quot;:&quot;29795643&quot;,&quot;URL&quot;:&quot;https://journals.plos.org/plosone/article?id=10.1371/journal.pone.0197856&quot;,&quot;issued&quot;:{&quot;date-parts&quot;:[[2018,5,1]]},&quot;page&quot;:&quot;e0197856&quot;,&quot;abstract&quot;:&quot;Elevated blood lead level (BLL) is known to cause cardiac, immune, and cognitive damage but had not been thoroughly studied in relation to stunting among children under two years of age. We primarily aimed to assess the relationship between elevated BLL, the accumulation of concerned amount of the metal lead in blood and stunting and secondarily—wasting and underweight amongst Bangladeshi children less than two years of age. For this cross-sectional study, BLL measurements, anthropometric data, and socioeconomic indicator information were collected and analyzed for 729 children under two years of age upon enrollment in the MAL-ED study conducted in a Bangladeshi slum area. Univariate, bivariate and multivariate analyses were carried out to observe the proportion and mean and contribution of elevated BLL and other relevant variables in explaining the occurrence of stunting. Of the enrolled subjects, 39.0% were stunted [length-for-age z score (LAZ&lt;-2)], 50.3% were male, and 86.6% had an elevated BLL (≥5μg/dL). Mean BLL of stunted children was 8.47 ± 3·37 μg/dL and 8.10 ± 3·80 μg/dL for non-stunted children. Proportion of children with elevated BLL was not significantly different between the stunted and non-stunted groups (p&gt;0.05). When adjusted for other variables, elevated BLL was found to be a significant predictor of stunting and underweight (p&lt;0.05) but not wasting (p&gt;0.05). Elevated BLL (p&lt;0·01), child’s gender and weight (p&lt;0·001), maternal body mass index (BMI) (p&lt;0.05) and severe household food insecurity (p&lt;0·05) were all significantly associated with stunting in the multivariate model. Increased odds of stunting was also observed for increased BLL. The findings suggest that chronic lead poisoning is significantly associated with high level of stunting among child slum dwellers in Bangladesh. These findings strengthen the argument for improved lead reduction efforts in Bangladesh, where lead poisoning and stunting are both highly prevalent.&quot;,&quot;publisher&quot;:&quot;Public Library of Science&quot;,&quot;issue&quot;:&quot;5&quot;,&quot;volume&quot;:&quot;13&quot;},&quot;isTemporary&quot;:false},{&quot;id&quot;:&quot;de2b0957-0610-3915-8fd2-f926caa95606&quot;,&quot;itemData&quot;:{&quot;type&quot;:&quot;article-journal&quot;,&quot;id&quot;:&quot;de2b0957-0610-3915-8fd2-f926caa95606&quot;,&quot;title&quot;:&quot;Blood lead concentration and children's anthropometric dimensions in the Third National Health and Nutrition Examination Survey (NHANES III), 1988-1994&quot;,&quot;author&quot;:[{&quot;family&quot;:&quot;Ballew&quot;,&quot;given&quot;:&quot;Carol&quot;,&quot;parse-names&quot;:false,&quot;dropping-particle&quot;:&quot;&quot;,&quot;non-dropping-particle&quot;:&quot;&quot;},{&quot;family&quot;:&quot;Khan&quot;,&quot;given&quot;:&quot;Laura Kettel&quot;,&quot;parse-names&quot;:false,&quot;dropping-particle&quot;:&quot;&quot;,&quot;non-dropping-particle&quot;:&quot;&quot;},{&quot;family&quot;:&quot;Kaufmann&quot;,&quot;given&quot;:&quot;Rachel&quot;,&quot;parse-names&quot;:false,&quot;dropping-particle&quot;:&quot;&quot;,&quot;non-dropping-particle&quot;:&quot;&quot;},{&quot;family&quot;:&quot;Mokdad&quot;,&quot;given&quot;:&quot;Ali&quot;,&quot;parse-names&quot;:false,&quot;dropping-particle&quot;:&quot;&quot;,&quot;non-dropping-particle&quot;:&quot;&quot;},{&quot;family&quot;:&quot;Miller&quot;,&quot;given&quot;:&quot;Dayton T.&quot;,&quot;parse-names&quot;:false,&quot;dropping-particle&quot;:&quot;&quot;,&quot;non-dropping-particle&quot;:&quot;&quot;},{&quot;family&quot;:&quot;Gunter&quot;,&quot;given&quot;:&quot;Elaine W.&quot;,&quot;parse-names&quot;:false,&quot;dropping-particle&quot;:&quot;&quot;,&quot;non-dropping-particle&quot;:&quot;&quot;}],&quot;container-title&quot;:&quot;The Journal of pediatrics&quot;,&quot;container-title-short&quot;:&quot;J. Pediatr.&quot;,&quot;accessed&quot;:{&quot;date-parts&quot;:[[2026,9,12]]},&quot;DOI&quot;:&quot;10.1016/S0022-3476(99)70250-7&quot;,&quot;ISSN&quot;:&quot;0022-3476&quot;,&quot;PMID&quot;:&quot;10228299&quot;,&quot;URL&quot;:&quot;https://pubmed.ncbi.nlm.nih.gov/10228299/&quot;,&quot;issued&quot;:{&quot;date-parts&quot;:[[1999]]},&quot;page&quot;:&quot;623-630&quot;,&quot;abstract&quot;:&quot;Objective: To assess the association between lead exposure and children's physical growth. Design: Cross-sectional analysis of data from the Third National Health and Nutrition Examination Survey, 1988-1994. Participants: A total of 4391 non-Hispanic white, non-Hispanic black, and Mexican-American children age 1 to 7 years. Measurements and Results: We investigated the association between blood lead concentration and stature, head circumference, weight, and body mass index with multiple regression analysis adjusting for sex, ethnic group, iron status, dietary intake, medical history, sociodemographic factors, and household characteristics. Blood lead concentration was significantly negatively associated with stature and head circumference. Regression models predicted reductions of 1.57 cm in stature and 0.52 cm in head circumference for each 0.48 μmol/L (10 μg/dL) increase in blood lead concentration. We did not find significant associations between blood lead concentration and weight or body mass index. Conclusions: The significant negative associations between blood lead concentration and stature and head circumference among children age 1 through 7 years, similar in magnitude to those reported for the Second National Health and Nutrition Examination Survey, 1976-1980, suggest that although mean blood lead concentrations of children have been declining in the United States for 2 decades, lead exposure may continue to affect the growth of some children.&quot;,&quot;publisher&quot;:&quot;J Pediatr&quot;,&quot;issue&quot;:&quot;5&quot;,&quot;volume&quot;:&quot;134&quot;},&quot;isTemporary&quot;:false},{&quot;id&quot;:&quot;80971ebf-6c2f-36c4-a0a4-6342e71e45a6&quot;,&quot;itemData&quot;:{&quot;type&quot;:&quot;article-journal&quot;,&quot;id&quot;:&quot;80971ebf-6c2f-36c4-a0a4-6342e71e45a6&quot;,&quot;title&quot;:&quot;The ecological and evolutionary consequences of systemic racism in urban environments&quot;,&quot;author&quot;:[{&quot;family&quot;:&quot;Schell&quot;,&quot;given&quot;:&quot;Christopher J.&quot;,&quot;parse-names&quot;:false,&quot;dropping-particle&quot;:&quot;&quot;,&quot;non-dropping-particle&quot;:&quot;&quot;},{&quot;family&quot;:&quot;Dyson&quot;,&quot;given&quot;:&quot;Karen&quot;,&quot;parse-names&quot;:false,&quot;dropping-particle&quot;:&quot;&quot;,&quot;non-dropping-particle&quot;:&quot;&quot;},{&quot;family&quot;:&quot;Fuentes&quot;,&quot;given&quot;:&quot;Tracy L.&quot;,&quot;parse-names&quot;:false,&quot;dropping-particle&quot;:&quot;&quot;,&quot;non-dropping-particle&quot;:&quot;&quot;},{&quot;family&quot;:&quot;Roches&quot;,&quot;given&quot;:&quot;Simone&quot;,&quot;parse-names&quot;:false,&quot;dropping-particle&quot;:&quot;Des&quot;,&quot;non-dropping-particle&quot;:&quot;&quot;},{&quot;family&quot;:&quot;Harris&quot;,&quot;given&quot;:&quot;Nyeema C.&quot;,&quot;parse-names&quot;:false,&quot;dropping-particle&quot;:&quot;&quot;,&quot;non-dropping-particle&quot;:&quot;&quot;},{&quot;family&quot;:&quot;Miller&quot;,&quot;given&quot;:&quot;Danica Sterud&quot;,&quot;parse-names&quot;:false,&quot;dropping-particle&quot;:&quot;&quot;,&quot;non-dropping-particle&quot;:&quot;&quot;},{&quot;family&quot;:&quot;Woelfle-Erskine&quot;,&quot;given&quot;:&quot;Cleo A.&quot;,&quot;parse-names&quot;:false,&quot;dropping-particle&quot;:&quot;&quot;,&quot;non-dropping-particle&quot;:&quot;&quot;},{&quot;family&quot;:&quot;Lambert&quot;,&quot;given&quot;:&quot;Max R.&quot;,&quot;parse-names&quot;:false,&quot;dropping-particle&quot;:&quot;&quot;,&quot;non-dropping-particle&quot;:&quot;&quot;}],&quot;container-title&quot;:&quot;Science&quot;,&quot;container-title-short&quot;:&quot;Science (1979).&quot;,&quot;accessed&quot;:{&quot;date-parts&quot;:[[2026,9,12]]},&quot;DOI&quot;:&quot;10.1126/SCIENCE.AAY4497;ISSUE:ISSUE:DOI&quot;,&quot;ISSN&quot;:&quot;10959203&quot;,&quot;PMID&quot;:&quot;32792461&quot;,&quot;URL&quot;:&quot;/doi/pdf/10.1126/science.aay4497?download=true&quot;,&quot;issued&quot;:{&quot;date-parts&quot;:[[2020,9,1]]},&quot;abstract&quot;:&quot;Urban areas are dynamic ecological systems defined by interdependent biological, physical, and social components. The emergent structure and heterogeneity of urban landscapes drives biotic outcomes in these areas, and such spatial patterns are often attributed to the unequal stratification of wealth and power in human societies. Despite these patterns, few studies have effectively considered structural inequalities as drivers of ecological and evolutionary outcomes and have instead focused on indicator variables such as neighborhood wealth. In this analysis, we explicitly integrate ecology, evolution, and social processes to emphasize the relationships that bind social inequities-specifically racism-and biological change in urbanized landscapes. We draw on existing research to link racist practices, including residential segregation, to the heterogeneous patterns of flora and fauna observed by urban ecologists. In the future, urban ecology and evolution researchers must consider how systems of racial oppression affect the environmental factors that drive biological change in cities. Conceptual integration of the social and ecological sciences has amassed considerable scholarship in urban ecology over the past few decades, providing a solid foundation for incorporating environmental justice scholarship into urban ecological and evolutionary research. Such an undertaking is necessary to deconstruct urbanization's biophysical patterns and processes, inform equitable and anti-racist initiatives promoting justice in urban conservation, and strengthen community resilience to global environmental change.&quot;,&quot;publisher&quot;:&quot;American Association for the Advancement of Science&quot;,&quot;issue&quot;:&quot;6509&quot;,&quot;volume&quot;:&quot;369&quot;},&quot;isTemporary&quot;:false}]},{&quot;citationID&quot;:&quot;MENDELEY_CITATION_b4662fa6-186d-4cdd-add7-787cf7dd9baf&quot;,&quot;properties&quot;:{&quot;noteIndex&quot;:0},&quot;isEdited&quot;:false,&quot;manualOverride&quot;:{&quot;isManuallyOverridden&quot;:false,&quot;citeprocText&quot;:&quot;[15, 16]&quot;,&quot;manualOverrideText&quot;:&quot;&quot;},&quot;citationTag&quot;:&quot;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&quot;,&quot;citationItems&quot;:[{&quot;id&quot;:&quot;d4ff7417-e853-3b1d-88be-eb8eb40a6eb9&quot;,&quot;itemData&quot;:{&quot;type&quot;:&quot;article-journal&quot;,&quot;id&quot;:&quot;d4ff7417-e853-3b1d-88be-eb8eb40a6eb9&quot;,&quot;title&quot;:&quot;Environmental Enteric Dysfunction and Growth Failure/Stunting in Global Child Health&quot;,&quot;author&quot;:[{&quot;family&quot;:&quot;Owino&quot;,&quot;given&quot;:&quot;Victor&quot;,&quot;parse-names&quot;:false,&quot;dropping-particle&quot;:&quot;&quot;,&quot;non-dropping-particle&quot;:&quot;&quot;},{&quot;family&quot;:&quot;Ahmed&quot;,&quot;given&quot;:&quot;Tahmeed&quot;,&quot;parse-names&quot;:false,&quot;dropping-particle&quot;:&quot;&quot;,&quot;non-dropping-particle&quot;:&quot;&quot;},{&quot;family&quot;:&quot;Freemark&quot;,&quot;given&quot;:&quot;Michael&quot;,&quot;parse-names&quot;:false,&quot;dropping-particle&quot;:&quot;&quot;,&quot;non-dropping-particle&quot;:&quot;&quot;},{&quot;family&quot;:&quot;Kelly&quot;,&quot;given&quot;:&quot;Paul&quot;,&quot;parse-names&quot;:false,&quot;dropping-particle&quot;:&quot;&quot;,&quot;non-dropping-particle&quot;:&quot;&quot;},{&quot;family&quot;:&quot;Loy&quot;,&quot;given&quot;:&quot;Alexander&quot;,&quot;parse-names&quot;:false,&quot;dropping-particle&quot;:&quot;&quot;,&quot;non-dropping-particle&quot;:&quot;&quot;},{&quot;family&quot;:&quot;Manary&quot;,&quot;given&quot;:&quot;Mark&quot;,&quot;parse-names&quot;:false,&quot;dropping-particle&quot;:&quot;&quot;,&quot;non-dropping-particle&quot;:&quot;&quot;},{&quot;family&quot;:&quot;Loechl&quot;,&quot;given&quot;:&quot;Cornelia&quot;,&quot;parse-names&quot;:false,&quot;dropping-particle&quot;:&quot;&quot;,&quot;non-dropping-particle&quot;:&quot;&quot;}],&quot;container-title&quot;:&quot;Pediatrics&quot;,&quot;container-title-short&quot;:&quot;Pediatrics&quot;,&quot;accessed&quot;:{&quot;date-parts&quot;:[[2026,9,12]]},&quot;DOI&quot;:&quot;10.1542/PEDS.2016-0641&quot;,&quot;ISSN&quot;:&quot;1098-4275&quot;,&quot;PMID&quot;:&quot;27940670&quot;,&quot;URL&quot;:&quot;https://pubmed.ncbi.nlm.nih.gov/27940670/&quot;,&quot;issued&quot;:{&quot;date-parts&quot;:[[2016,12,1]]},&quot;abstract&quot;:&quot;Approximately 25% of the world's children aged &lt;5 years have stunted growth, which is associated with increased mortality, cognitive dysfunction, and loss of productivity. Reducing by 40% the number of stunted children is a global target for 2030. The pathogenesis of stunting is poorly understood. Prenatal and postnatal nutritional deficits and enteric and systemic infections clearly contribute, but recent findings implicate a central role for environmental enteric dysfunction (EED), a generalized disturbance of small intestinal structure and function found at a high prevalence in children living under unsanitary conditions. Mechanisms contributing to growth failure in EED include intestinal leakiness and heightened permeability, gut inflammation, dysbiosis and bacterial translocation, systemic inflammation, and nutrient malabsorption. Because EED has multiple causal pathways, approaches to manage it need to be multifaceted. Potential interventions to tackle EED include: (1) reduction of exposure to feces and contact with animals through programs such as improved water, sanitation, and hygiene; (2) breastfeeding and enhanced dietary diversity; (3) probiotics and prebiotics; (4) nutrient supplements, including zinc, polyunsaturated fatty acids, and amino acids; (5) antiinflammatory agents such as 5-aminosalicyclic acid; and (6) antibiotics in the context of acute malnutrition and infection. Better understanding of the underlying causes of EED and development of noninvasive, practical, simple, and affordable point-of-care diagnostic tools remain key gaps. \&quot;Omics\&quot; technologies (genomics, epigenomics, transcriptomics, proteomics, and metabolomics) and stable isotope techniques (eg, 13C breath tests) targeted at children and their intestinal microbiota will enhance our ability to successfully identify, manage, and prevent this disorder.&quot;,&quot;publisher&quot;:&quot;Pediatrics&quot;,&quot;issue&quot;:&quot;6&quot;,&quot;volume&quot;:&quot;138&quot;},&quot;isTemporary&quot;:false},{&quot;id&quot;:&quot;d3efebe0-367e-3d51-8e1d-a24ec8cc83b4&quot;,&quot;itemData&quot;:{&quot;type&quot;:&quot;article-journal&quot;,&quot;id&quot;:&quot;d3efebe0-367e-3d51-8e1d-a24ec8cc83b4&quot;,&quot;title&quot;:&quot;Environmental enteric dysfunction pathways and child stunting: A systematic review&quot;,&quot;author&quot;:[{&quot;family&quot;:&quot;Harper&quot;,&quot;given&quot;:&quot;Kaitlyn M.&quot;,&quot;parse-names&quot;:false,&quot;dropping-particle&quot;:&quot;&quot;,&quot;non-dropping-particle&quot;:&quot;&quot;},{&quot;family&quot;:&quot;Mutasa&quot;,&quot;given&quot;:&quot;Maxine&quot;,&quot;parse-names&quot;:false,&quot;dropping-particle&quot;:&quot;&quot;,&quot;non-dropping-particle&quot;:&quot;&quot;},{&quot;family&quot;:&quot;Prendergast&quot;,&quot;given&quot;:&quot;Andrew J.&quot;,&quot;parse-names&quot;:false,&quot;dropping-particle&quot;:&quot;&quot;,&quot;non-dropping-particle&quot;:&quot;&quot;},{&quot;family&quot;:&quot;Humphrey&quot;,&quot;given&quot;:&quot;Jean&quot;,&quot;parse-names&quot;:false,&quot;dropping-particle&quot;:&quot;&quot;,&quot;non-dropping-particle&quot;:&quot;&quot;},{&quot;family&quot;:&quot;Manges&quot;,&quot;given&quot;:&quot;Amee R.&quot;,&quot;parse-names&quot;:false,&quot;dropping-particle&quot;:&quot;&quot;,&quot;non-dropping-particle&quot;:&quot;&quot;}],&quot;container-title&quot;:&quot;PLOS Neglected Tropical Diseases&quot;,&quot;container-title-short&quot;:&quot;PLoS Negl. Trop. Dis.&quot;,&quot;accessed&quot;:{&quot;date-parts&quot;:[[2026,9,12]]},&quot;DOI&quot;:&quot;10.1371/JOURNAL.PNTD.0006205&quot;,&quot;ISBN&quot;:&quot;1111111111&quot;,&quot;ISSN&quot;:&quot;1935-2735&quot;,&quot;PMID&quot;:&quot;29351288&quot;,&quot;URL&quot;:&quot;https://journals.plos.org/plosntds/article?id=10.1371/journal.pntd.0006205&quot;,&quot;issued&quot;:{&quot;date-parts&quot;:[[2018,1,1]]},&quot;page&quot;:&quot;e0006205&quot;,&quot;abstract&quot;:&quot;Background Environmental enteric dysfunction (EED) is commonly defined as an acquired subclinical disorder of the small intestine, characterized by villous atrophy and crypt hyperplasia. EED has been proposed to underlie stunted growth among children in developing countries. A collection of biomarkers, organized into distinct domains, has been used to measure different aspects of EED. Here, we examine whether these hypothesized relationships, among EED domains and between each domain and stunting, are supported by data from recent studies.   Methodology A systematic literature search was conducted using PubMed, MEDLINE, EMBASE, Web of Science, and CINAHL between January 1, 2010 and April 20, 2017. Information on study objective, design, population, location, biomarkers, and results were recorded, as well as qualitative and quantitative definitions of EED. Biomarkers were organized into five EED domains, and the number of studies that support or do not support relationships among domains and between each domain with stunting were summarized.   Results There was little evidence to support the pathway from intestinal permeability to microbial translocation and from microbial translocation to stunting, but stronger support existed for the link between intestinal inflammation and systemic inflammation and for intestinal inflammation and stunting. There was conflicting evidence for the pathways from intestinal damage to intestinal permeability and intestinal damage to stunting.   Conclusions These results suggest that certain EED biomarkers may require reconsideration, particularly those most difficult to measure, such as microbial translocation and intestinal permeability. We discuss several issues with currently used biomarkers and recommend further analysis of pathogen-induced changes to the intestinal microbiota as a pathway leading to stunting.&quot;,&quot;publisher&quot;:&quot;Public Library of Science&quot;,&quot;issue&quot;:&quot;1&quot;,&quot;volume&quot;:&quot;12&quot;},&quot;isTemporary&quot;:false}]},{&quot;citationID&quot;:&quot;MENDELEY_CITATION_fb3c7975-8b8b-44b1-93b6-87ae739e7596&quot;,&quot;properties&quot;:{&quot;noteIndex&quot;:0},&quot;isEdited&quot;:false,&quot;manualOverride&quot;:{&quot;isManuallyOverridden&quot;:false,&quot;citeprocText&quot;:&quot;[17]&quot;,&quot;manualOverrideText&quot;:&quot;&quot;},&quot;citationTag&quot;:&quot;MENDELEY_CITATION_v3_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&quot;,&quot;citationItems&quot;:[{&quot;id&quot;:&quot;074a7fdf-9cee-39e4-9256-c6eeebe6fc94&quot;,&quot;itemData&quot;:{&quot;type&quot;:&quot;article-journal&quot;,&quot;id&quot;:&quot;074a7fdf-9cee-39e4-9256-c6eeebe6fc94&quot;,&quot;title&quot;:&quot;Enteric Infections in Young Children are Associated with Environmental Enteropathy and Impaired Growth&quot;,&quot;author&quot;:[{&quot;family&quot;:&quot;George&quot;,&quot;given&quot;:&quot;Christine Marie&quot;,&quot;parse-names&quot;:false,&quot;dropping-particle&quot;:&quot;&quot;,&quot;non-dropping-particle&quot;:&quot;&quot;},{&quot;family&quot;:&quot;Burrowes&quot;,&quot;given&quot;:&quot;Vanessa&quot;,&quot;parse-names&quot;:false,&quot;dropping-particle&quot;:&quot;&quot;,&quot;non-dropping-particle&quot;:&quot;&quot;},{&quot;family&quot;:&quot;Perin&quot;,&quot;given&quot;:&quot;Jamie&quot;,&quot;parse-names&quot;:false,&quot;dropping-particle&quot;:&quot;&quot;,&quot;non-dropping-particle&quot;:&quot;&quot;},{&quot;family&quot;:&quot;Oldja&quot;,&quot;given&quot;:&quot;Lauren&quot;,&quot;parse-names&quot;:false,&quot;dropping-particle&quot;:&quot;&quot;,&quot;non-dropping-particle&quot;:&quot;&quot;},{&quot;family&quot;:&quot;Biswas&quot;,&quot;given&quot;:&quot;Shwapon&quot;,&quot;parse-names&quot;:false,&quot;dropping-particle&quot;:&quot;&quot;,&quot;non-dropping-particle&quot;:&quot;&quot;},{&quot;family&quot;:&quot;Sack&quot;,&quot;given&quot;:&quot;David&quot;,&quot;parse-names&quot;:false,&quot;dropping-particle&quot;:&quot;&quot;,&quot;non-dropping-particle&quot;:&quot;&quot;},{&quot;family&quot;:&quot;Ahmed&quot;,&quot;given&quot;:&quot;Shahnawaz&quot;,&quot;parse-names&quot;:false,&quot;dropping-particle&quot;:&quot;&quot;,&quot;non-dropping-particle&quot;:&quot;&quot;},{&quot;family&quot;:&quot;Haque&quot;,&quot;given&quot;:&quot;Rashidul&quot;,&quot;parse-names&quot;:false,&quot;dropping-particle&quot;:&quot;&quot;,&quot;non-dropping-particle&quot;:&quot;&quot;},{&quot;family&quot;:&quot;Bhuiyan&quot;,&quot;given&quot;:&quot;Nurul Amin&quot;,&quot;parse-names&quot;:false,&quot;dropping-particle&quot;:&quot;&quot;,&quot;non-dropping-particle&quot;:&quot;&quot;},{&quot;family&quot;:&quot;Parvin&quot;,&quot;given&quot;:&quot;Tahmina&quot;,&quot;parse-names&quot;:false,&quot;dropping-particle&quot;:&quot;&quot;,&quot;non-dropping-particle&quot;:&quot;&quot;},{&quot;family&quot;:&quot;Bhuyian&quot;,&quot;given&quot;:&quot;Sazzadul Islam&quot;,&quot;parse-names&quot;:false,&quot;dropping-particle&quot;:&quot;&quot;,&quot;non-dropping-particle&quot;:&quot;&quot;},{&quot;family&quot;:&quot;Akter&quot;,&quot;given&quot;:&quot;Mahmuda&quot;,&quot;parse-names&quot;:false,&quot;dropping-particle&quot;:&quot;&quot;,&quot;non-dropping-particle&quot;:&quot;&quot;},{&quot;family&quot;:&quot;Li&quot;,&quot;given&quot;:&quot;Shan&quot;,&quot;parse-names&quot;:false,&quot;dropping-particle&quot;:&quot;&quot;,&quot;non-dropping-particle&quot;:&quot;&quot;},{&quot;family&quot;:&quot;Natarajan&quot;,&quot;given&quot;:&quot;Gayathri&quot;,&quot;parse-names&quot;:false,&quot;dropping-particle&quot;:&quot;&quot;,&quot;non-dropping-particle&quot;:&quot;&quot;},{&quot;family&quot;:&quot;Shahnaij&quot;,&quot;given&quot;:&quot;Mohammad&quot;,&quot;parse-names&quot;:false,&quot;dropping-particle&quot;:&quot;&quot;,&quot;non-dropping-particle&quot;:&quot;&quot;},{&quot;family&quot;:&quot;Faruque&quot;,&quot;given&quot;:&quot;Abu G.&quot;,&quot;parse-names&quot;:false,&quot;dropping-particle&quot;:&quot;&quot;,&quot;non-dropping-particle&quot;:&quot;&quot;},{&quot;family&quot;:&quot;Stine&quot;,&quot;given&quot;:&quot;O. Colin&quot;,&quot;parse-names&quot;:false,&quot;dropping-particle&quot;:&quot;&quot;,&quot;non-dropping-particle&quot;:&quot;&quot;}],&quot;container-title&quot;:&quot;Tropical medicine &amp; international health : TM &amp; IH&quot;,&quot;container-title-short&quot;:&quot;Trop. Med. Int. Health&quot;,&quot;accessed&quot;:{&quot;date-parts&quot;:[[2026,9,12]]},&quot;DOI&quot;:&quot;10.1111/TMI.13002&quot;,&quot;ISSN&quot;:&quot;1365-3156&quot;,&quot;PMID&quot;:&quot;29121442&quot;,&quot;URL&quot;:&quot;https://pubmed.ncbi.nlm.nih.gov/29121442/&quot;,&quot;issued&quot;:{&quot;date-parts&quot;:[[2018,1,1]]},&quot;page&quot;:&quot;26-33&quot;,&quot;abstract&quot;:&quot;Objective: To investigate the relationship between faecal contamination in child play spaces, enteric infections, environmental enteropathy (EE) and impaired growth among young children. Methods: A prospective cohort study was conducted of 203 children 6–30 months of age in rural Bangladesh. Stool samples were analysed by quantitative PCR for Shigella, Enterotoxigenic Escherichia coli (ETEC), Campylobacter jejuni, Giardia intestinalis and Cryptosporidium spp. Four faecal markers of intestinal inflammation were also measured: alpha-1-antitrypsin, myeloperoxidase, neopterin and calprotectin. Child growth was measured at baseline and 9 months after enrolment. E. coli was measured in soil in child play spaces. Results: Forty-seven percent of study children had three or more enteric pathogens in their stool. Thirty five percent (71/203) of children had Shigella, 30% (61/203) had ETEC, 73% (148/203) had C. jejuni, 79% (160/203) had Giardia intestinalis and none had Cryptosporidium. Children with ETEC had significantly higher calprotectin concentrations (Coefficient: 1.35, 95% Confidence Interval [CI]: 1.005, 1.82). Children with Shigella had a significantly higher odds of being stunted at our 9-month follow-up (OR: 2.01, 95% CI: 1.02, 3.93). Children with Giardia intestinalis had significantly higher E.coli counts in the soil collected from their play spaces (OR: 1.23, 95% CI: 1.02, 1.48). Conclusion: Enteric infections were significantly associated with EE and impaired growth in rural Bangladesh. These findings provide further evidence to support the hypothesis that contaminated soil in child play spaces can lead to enteric infections, many of which are likely subclinical, resulting in EE and impaired growth in young children.&quot;,&quot;publisher&quot;:&quot;Trop Med Int Health&quot;,&quot;issue&quot;:&quot;1&quot;,&quot;volume&quot;:&quot;23&quot;},&quot;isTemporary&quot;:false}]},{&quot;citationID&quot;:&quot;MENDELEY_CITATION_48a0fb75-3c70-44e6-9c80-9a732a6e7737&quot;,&quot;properties&quot;:{&quot;noteIndex&quot;:0},&quot;isEdited&quot;:false,&quot;manualOverride&quot;:{&quot;isManuallyOverridden&quot;:false,&quot;citeprocText&quot;:&quot;[18]&quot;,&quot;manualOverrideText&quot;:&quot;&quot;},&quot;citationTag&quot;:&quot;MENDELEY_CITATION_v3_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&quot;,&quot;citationItems&quot;:[{&quot;id&quot;:&quot;f6abd5cf-dd08-3344-840c-f34e34808a0e&quot;,&quot;itemData&quot;:{&quot;type&quot;:&quot;article-journal&quot;,&quot;id&quot;:&quot;f6abd5cf-dd08-3344-840c-f34e34808a0e&quot;,&quot;title&quot;:&quot;Environmental enteric dysfunction and systemic inflammation predict reduced weight but not length gain in rural Bangladeshi children&quot;,&quot;author&quot;:[{&quot;family&quot;:&quot;Campbell&quot;,&quot;given&quot;:&quot;Rebecca K.&quot;,&quot;parse-names&quot;:false,&quot;dropping-particle&quot;:&quot;&quot;,&quot;non-dropping-particle&quot;:&quot;&quot;},{&quot;family&quot;:&quot;Schulze&quot;,&quot;given&quot;:&quot;Kerry J.&quot;,&quot;parse-names&quot;:false,&quot;dropping-particle&quot;:&quot;&quot;,&quot;non-dropping-particle&quot;:&quot;&quot;},{&quot;family&quot;:&quot;Shaikh&quot;,&quot;given&quot;:&quot;Saijuddin&quot;,&quot;parse-names&quot;:false,&quot;dropping-particle&quot;:&quot;&quot;,&quot;non-dropping-particle&quot;:&quot;&quot;},{&quot;family&quot;:&quot;Raqib&quot;,&quot;given&quot;:&quot;Rubhana&quot;,&quot;parse-names&quot;:false,&quot;dropping-particle&quot;:&quot;&quot;,&quot;non-dropping-particle&quot;:&quot;&quot;},{&quot;family&quot;:&quot;Wu&quot;,&quot;given&quot;:&quot;Lee S.F.&quot;,&quot;parse-names&quot;:false,&quot;dropping-particle&quot;:&quot;&quot;,&quot;non-dropping-particle&quot;:&quot;&quot;},{&quot;family&quot;:&quot;Ali&quot;,&quot;given&quot;:&quot;Hasmot&quot;,&quot;parse-names&quot;:false,&quot;dropping-particle&quot;:&quot;&quot;,&quot;non-dropping-particle&quot;:&quot;&quot;},{&quot;family&quot;:&quot;Mehra&quot;,&quot;given&quot;:&quot;Sucheta&quot;,&quot;parse-names&quot;:false,&quot;dropping-particle&quot;:&quot;&quot;,&quot;non-dropping-particle&quot;:&quot;&quot;},{&quot;family&quot;:&quot;West&quot;,&quot;given&quot;:&quot;Keith P.&quot;,&quot;parse-names&quot;:false,&quot;dropping-particle&quot;:&quot;&quot;,&quot;non-dropping-particle&quot;:&quot;&quot;},{&quot;family&quot;:&quot;Christian&quot;,&quot;given&quot;:&quot;Parul&quot;,&quot;parse-names&quot;:false,&quot;dropping-particle&quot;:&quot;&quot;,&quot;non-dropping-particle&quot;:&quot;&quot;}],&quot;container-title&quot;:&quot;The British journal of nutrition&quot;,&quot;container-title-short&quot;:&quot;Br. J. Nutr.&quot;,&quot;accessed&quot;:{&quot;date-parts&quot;:[[2026,9,12]]},&quot;DOI&quot;:&quot;10.1017/S0007114517003683&quot;,&quot;ISSN&quot;:&quot;1475-2662&quot;,&quot;PMID&quot;:&quot;29498344&quot;,&quot;URL&quot;:&quot;https://pubmed.ncbi.nlm.nih.gov/29498344/&quot;,&quot;issued&quot;:{&quot;date-parts&quot;:[[2018,2,28]]},&quot;page&quot;:&quot;407-414&quot;,&quot;abstract&quot;:&quot;Environmental enteric dysfunction (EED) and systemic inflammation (SI) are common in developing countries and may cause stunting. In Bangladesh, &gt;40 % of preschool children are stunted, but EED and SI contributions are unknown. We aimed to determine the impact of EED and SI (assessed with multiple indicators) on growth in children (n 539) enrolled in a community-based randomised food supplementation trial in rural Bangladesh. EED was defined with faecal myeloperoxidase, α-1 antitrypsin and neopterin and serum endotoxin core antibody and glucagon-like peptide-2, consolidated into gut inflammation (GI) and permeability (GP) scores, and urinary lactulose:mannitol α-1 acid glycoprotein (AGP) characterised SI. Biomarker associations with anthropometry (15-, 18- and 24-month length-for-age (LAZ), weight-for-length (WLZ) and weight-for-age (WAZ) z scores) were examined in pairwise correlations and adjusted mixed-effects regressions. Stunting, wasting and underweight prevalence at 18 months were 45, 15 and 37 %, respectively, with elevated EED and SI markers common. EED and SI were not associated with 15-24-month length trajectory. Elevated (worse) GI and GP scores predicted reduced 18-24-month WLZ change (β -0·01 (se 0·00) z score/month for both). Elevated GP was also associated with reduced 15-18-month WLZ change (β -0·03 (se 0·01) z score/month) and greater 15-month WLZ (β 0·16 (se 0·05)). Higher AGP was associated with reduced prior and increased subsequent WLZ change (β -0·04 (se 0·01) and β 0·02 (se 0·00) z score/month for 15-18 and 18-24 months). The hypothesised link from EED to stunting was not observed in this sample of Bangladeshi 18-month-olds, but the effects of EED on constrained weight gain may have consequences for later linear growth or for other health and development outcomes.&quot;,&quot;publisher&quot;:&quot;Br J Nutr&quot;,&quot;issue&quot;:&quot;4&quot;,&quot;volume&quot;:&quot;119&quot;},&quot;isTemporary&quot;:false}]},{&quot;citationID&quot;:&quot;MENDELEY_CITATION_69883620-11d8-4a01-9cad-d46b5333ea7f&quot;,&quot;properties&quot;:{&quot;noteIndex&quot;:0},&quot;isEdited&quot;:false,&quot;manualOverride&quot;:{&quot;isManuallyOverridden&quot;:false,&quot;citeprocText&quot;:&quot;[19]&quot;,&quot;manualOverrideText&quot;:&quot;&quot;},&quot;citationTag&quot;:&quot;MENDELEY_CITATION_v3_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&quot;,&quot;citationItems&quot;:[{&quot;id&quot;:&quot;761aa7d3-b8d8-30b2-90c2-0fe80fdc6180&quot;,&quot;itemData&quot;:{&quot;type&quot;:&quot;article-journal&quot;,&quot;id&quot;:&quot;761aa7d3-b8d8-30b2-90c2-0fe80fdc6180&quot;,&quot;title&quot;:&quot;Biomarkers of environmental enteric dysfunction associated with the linear growth of children 0–5 years in low- and middle-income countries: a systematic review&quot;,&quot;author&quot;:[{&quot;family&quot;:&quot;Lowe&quot;,&quot;given&quot;:&quot;Callum&quot;,&quot;parse-names&quot;:false,&quot;dropping-particle&quot;:&quot;&quot;,&quot;non-dropping-particle&quot;:&quot;&quot;},{&quot;family&quot;:&quot;Tsheten&quot;,&quot;given&quot;:&quot;Tsheten&quot;,&quot;parse-names&quot;:false,&quot;dropping-particle&quot;:&quot;&quot;,&quot;non-dropping-particle&quot;:&quot;&quot;},{&quot;family&quot;:&quot;Wagnew&quot;,&quot;given&quot;:&quot;Fasil&quot;,&quot;parse-names&quot;:false,&quot;dropping-particle&quot;:&quot;&quot;,&quot;non-dropping-particle&quot;:&quot;&quot;},{&quot;family&quot;:&quot;Sarma&quot;,&quot;given&quot;:&quot;Haribondhu&quot;,&quot;parse-names&quot;:false,&quot;dropping-particle&quot;:&quot;&quot;,&quot;non-dropping-particle&quot;:&quot;&quot;},{&quot;family&quot;:&quot;Ancha&quot;,&quot;given&quot;:&quot;Ansariadi&quot;,&quot;parse-names&quot;:false,&quot;dropping-particle&quot;:&quot;&quot;,&quot;non-dropping-particle&quot;:&quot;&quot;},{&quot;family&quot;:&quot;Gray&quot;,&quot;given&quot;:&quot;Darren&quot;,&quot;parse-names&quot;:false,&quot;dropping-particle&quot;:&quot;&quot;,&quot;non-dropping-particle&quot;:&quot;&quot;},{&quot;family&quot;:&quot;Kelly&quot;,&quot;given&quot;:&quot;Matthew&quot;,&quot;parse-names&quot;:false,&quot;dropping-particle&quot;:&quot;&quot;,&quot;non-dropping-particle&quot;:&quot;&quot;}],&quot;container-title&quot;:&quot;Nutrition Research Reviews&quot;,&quot;container-title-short&quot;:&quot;Nutr. Res. Rev.&quot;,&quot;accessed&quot;:{&quot;date-parts&quot;:[[2026,9,12]]},&quot;DOI&quot;:&quot;10.1017/S0954422425100231&quot;,&quot;ISSN&quot;:&quot;0954-4224&quot;,&quot;PMID&quot;:&quot;41177769&quot;,&quot;URL&quot;:&quot;https://www.cambridge.org/core/journals/nutrition-research-reviews/article/biomarkers-of-environmental-enteric-dysfunction-associated-with-the-linear-growth-of-children-05-years-in-low-and-middleincome-countries-a-systematic-review/9F87B33DE26782818DB0D9D78152694D&quot;,&quot;issued&quot;:{&quot;date-parts&quot;:[[2026,11,3]]},&quot;page&quot;:&quot;e3&quot;,&quot;abstract&quot;:&quot;A major driver of the link between poor water, sanitation and hygiene (WASH) and child stunting is hypothesised to be a sub-clinical condition of the small intestine termed environmental enteric dysfunction (EED). This systematic review aimed to collate research investigating the association between biomarkers of EED and child linear growth outcomes. A systematic search of literature was conducted to identify articles that contain a measure of a domain of EED and its association with linear growth outcomes published up to 31 December 2024. Data pertaining to the measure of EED and child linear growth, as well as study characteristics, were extracted and tabulated. A total of eighty-one studies comprising 31 996 children were included, which suggested that all EED domains, including intestinal damage and repair, intestinal absorption and permeability, microbial translocation, intestinal inflammation and systemic inflammation, were associated with child linear growth. Nuances in the measurement of association were apparent and impacted the observation of significant associations. This review found that whilst the role of EED in child stunting is relatively well established, there are challenges faced in measuring biomarkers in relation to linear growth with possible ambiguities. These issues are discussed in detail to provide aid in interpretation of existing studies and to inform future studies of this kind.&quot;,&quot;publisher&quot;:&quot;Cambridge University Press&quot;,&quot;volume&quot;:&quot;39&quot;},&quot;isTemporary&quot;:false}]},{&quot;citationID&quot;:&quot;MENDELEY_CITATION_45431a68-1bed-4ade-a96e-070df7102028&quot;,&quot;properties&quot;:{&quot;noteIndex&quot;:0},&quot;isEdited&quot;:false,&quot;manualOverride&quot;:{&quot;isManuallyOverridden&quot;:false,&quot;citeprocText&quot;:&quot;[20, 21]&quot;,&quot;manualOverrideText&quot;:&quot;&quot;},&quot;citationTag&quot;:&quot;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&quot;,&quot;citationItems&quot;:[{&quot;id&quot;:&quot;ddea5ea7-61f9-3593-9c45-e6263cf05a05&quot;,&quot;itemData&quot;:{&quot;type&quot;:&quot;article-journal&quot;,&quot;id&quot;:&quot;ddea5ea7-61f9-3593-9c45-e6263cf05a05&quot;,&quot;title&quot;:&quot;Effects of water quality, sanitation, handwashing, and nutritional interventions on diarrhoea and child growth in rural Bangladesh: a cluster randomised controlled trial&quot;,&quot;author&quot;:[{&quot;family&quot;:&quot;Luby&quot;,&quot;given&quot;:&quot;Stephen P.&quot;,&quot;parse-names&quot;:false,&quot;dropping-particle&quot;:&quot;&quot;,&quot;non-dropping-particle&quot;:&quot;&quot;},{&quot;family&quot;:&quot;Rahman&quot;,&quot;given&quot;:&quot;Mahbubur&quot;,&quot;parse-names&quot;:false,&quot;dropping-particle&quot;:&quot;&quot;,&quot;non-dropping-particle&quot;:&quot;&quot;},{&quot;family&quot;:&quot;Arnold&quot;,&quot;given&quot;:&quot;Benjamin F.&quot;,&quot;parse-names&quot;:false,&quot;dropping-particle&quot;:&quot;&quot;,&quot;non-dropping-particle&quot;:&quot;&quot;},{&quot;family&quot;:&quot;Unicomb&quot;,&quot;given&quot;:&quot;Leanne&quot;,&quot;parse-names&quot;:false,&quot;dropping-particle&quot;:&quot;&quot;,&quot;non-dropping-particle&quot;:&quot;&quot;},{&quot;family&quot;:&quot;Ashraf&quot;,&quot;given&quot;:&quot;Sania&quot;,&quot;parse-names&quot;:false,&quot;dropping-particle&quot;:&quot;&quot;,&quot;non-dropping-particle&quot;:&quot;&quot;},{&quot;family&quot;:&quot;Winch&quot;,&quot;given&quot;:&quot;Peter J.&quot;,&quot;parse-names&quot;:false,&quot;dropping-particle&quot;:&quot;&quot;,&quot;non-dropping-particle&quot;:&quot;&quot;},{&quot;family&quot;:&quot;Stewart&quot;,&quot;given&quot;:&quot;Christine P.&quot;,&quot;parse-names&quot;:false,&quot;dropping-particle&quot;:&quot;&quot;,&quot;non-dropping-particle&quot;:&quot;&quot;},{&quot;family&quot;:&quot;Begum&quot;,&quot;given&quot;:&quot;Farzana&quot;,&quot;parse-names&quot;:false,&quot;dropping-particle&quot;:&quot;&quot;,&quot;non-dropping-particle&quot;:&quot;&quot;},{&quot;family&quot;:&quot;Hussain&quot;,&quot;given&quot;:&quot;Faruqe&quot;,&quot;parse-names&quot;:false,&quot;dropping-particle&quot;:&quot;&quot;,&quot;non-dropping-particle&quot;:&quot;&quot;},{&quot;family&quot;:&quot;Benjamin-Chung&quot;,&quot;given&quot;:&quot;Jade&quot;,&quot;parse-names&quot;:false,&quot;dropping-particle&quot;:&quot;&quot;,&quot;non-dropping-particle&quot;:&quot;&quot;},{&quot;family&quot;:&quot;Leontsini&quot;,&quot;given&quot;:&quot;Elli&quot;,&quot;parse-names&quot;:false,&quot;dropping-particle&quot;:&quot;&quot;,&quot;non-dropping-particle&quot;:&quot;&quot;},{&quot;family&quot;:&quot;Naser&quot;,&quot;given&quot;:&quot;Abu M.&quot;,&quot;parse-names&quot;:false,&quot;dropping-particle&quot;:&quot;&quot;,&quot;non-dropping-particle&quot;:&quot;&quot;},{&quot;family&quot;:&quot;Parvez&quot;,&quot;given&quot;:&quot;Sarker M.&quot;,&quot;parse-names&quot;:false,&quot;dropping-particle&quot;:&quot;&quot;,&quot;non-dropping-particle&quot;:&quot;&quot;},{&quot;family&quot;:&quot;Hubbard&quot;,&quot;given&quot;:&quot;Alan E.&quot;,&quot;parse-names&quot;:false,&quot;dropping-particle&quot;:&quot;&quot;,&quot;non-dropping-particle&quot;:&quot;&quot;},{&quot;family&quot;:&quot;Lin&quot;,&quot;given&quot;:&quot;Audrie&quot;,&quot;parse-names&quot;:false,&quot;dropping-particle&quot;:&quot;&quot;,&quot;non-dropping-particle&quot;:&quot;&quot;},{&quot;family&quot;:&quot;Nizame&quot;,&quot;given&quot;:&quot;Fosiul A.&quot;,&quot;parse-names&quot;:false,&quot;dropping-particle&quot;:&quot;&quot;,&quot;non-dropping-particle&quot;:&quot;&quot;},{&quot;family&quot;:&quot;Jannat&quot;,&quot;given&quot;:&quot;Kaniz&quot;,&quot;parse-names&quot;:false,&quot;dropping-particle&quot;:&quot;&quot;,&quot;non-dropping-particle&quot;:&quot;&quot;},{&quot;family&quot;:&quot;Ercumen&quot;,&quot;given&quot;:&quot;Ayse&quot;,&quot;parse-names&quot;:false,&quot;dropping-particle&quot;:&quot;&quot;,&quot;non-dropping-particle&quot;:&quot;&quot;},{&quot;family&quot;:&quot;Ram&quot;,&quot;given&quot;:&quot;Pavani K.&quot;,&quot;parse-names&quot;:false,&quot;dropping-particle&quot;:&quot;&quot;,&quot;non-dropping-particle&quot;:&quot;&quot;},{&quot;family&quot;:&quot;Das&quot;,&quot;given&quot;:&quot;Kishor K.&quot;,&quot;parse-names&quot;:false,&quot;dropping-particle&quot;:&quot;&quot;,&quot;non-dropping-particle&quot;:&quot;&quot;},{&quot;family&quot;:&quot;Abedin&quot;,&quot;given&quot;:&quot;Jaynal&quot;,&quot;parse-names&quot;:false,&quot;dropping-particle&quot;:&quot;&quot;,&quot;non-dropping-particle&quot;:&quot;&quot;},{&quot;family&quot;:&quot;Clasen&quot;,&quot;given&quot;:&quot;Thomas F.&quot;,&quot;parse-names&quot;:false,&quot;dropping-particle&quot;:&quot;&quot;,&quot;non-dropping-particle&quot;:&quot;&quot;},{&quot;family&quot;:&quot;Dewey&quot;,&quot;given&quot;:&quot;Kathryn G.&quot;,&quot;parse-names&quot;:false,&quot;dropping-particle&quot;:&quot;&quot;,&quot;non-dropping-particle&quot;:&quot;&quot;},{&quot;family&quot;:&quot;Fernald&quot;,&quot;given&quot;:&quot;Lia C.&quot;,&quot;parse-names&quot;:false,&quot;dropping-particle&quot;:&quot;&quot;,&quot;non-dropping-particle&quot;:&quot;&quot;},{&quot;family&quot;:&quot;Null&quot;,&quot;given&quot;:&quot;Clair&quot;,&quot;parse-names&quot;:false,&quot;dropping-particle&quot;:&quot;&quot;,&quot;non-dropping-particle&quot;:&quot;&quot;},{&quot;family&quot;:&quot;Ahmed&quot;,&quot;given&quot;:&quot;Tahmeed&quot;,&quot;parse-names&quot;:false,&quot;dropping-particle&quot;:&quot;&quot;,&quot;non-dropping-particle&quot;:&quot;&quot;},{&quot;family&quot;:&quot;Colford&quot;,&quot;given&quot;:&quot;John M.&quot;,&quot;parse-names&quot;:false,&quot;dropping-particle&quot;:&quot;&quot;,&quot;non-dropping-particle&quot;:&quot;&quot;}],&quot;container-title&quot;:&quot;The Lancet Global Health&quot;,&quot;container-title-short&quot;:&quot;Lancet Glob. Health&quot;,&quot;accessed&quot;:{&quot;date-parts&quot;:[[2026,9,12]]},&quot;DOI&quot;:&quot;10.1016/S2214-109X(17)30490-4&quot;,&quot;ISSN&quot;:&quot;2214109X&quot;,&quot;PMID&quot;:&quot;29396217&quot;,&quot;URL&quot;:&quot;https://pubmed.ncbi.nlm.nih.gov/29396217/&quot;,&quot;issued&quot;:{&quot;date-parts&quot;:[[2018,3,1]]},&quot;page&quot;:&quot;e302-e315&quot;,&quot;abstract&quot;:&quot;Background: Diarrhoea and growth faltering in early childhood are associated with subsequent adverse outcomes. We aimed to assess whether water quality, sanitation, and handwashing interventions alone or combined with nutrition interventions reduced diarrhoea or growth faltering. Methods: The WASH Benefits Bangladesh cluster-randomised trial enrolled pregnant women from villages in rural Bangladesh and evaluated outcomes at 1-year and 2-years' follow-up. Pregnant women in geographically adjacent clusters were block-randomised to one of seven clusters: chlorinated drinking water (water); upgraded sanitation (sanitation); promotion of handwashing with soap (handwashing); combined water, sanitation, and handwashing; counselling on appropriate child nutrition plus lipid-based nutrient supplements (nutrition); combined water, sanitation, handwashing, and nutrition; and control (data collection only). Primary outcomes were caregiver-reported diarrhoea in the past 7 days among children who were in utero or younger than 3 years at enrolment and length-for-age Z score among children born to enrolled pregnant women. Masking was not possible for data collection, but analyses were masked. Analysis was by intention to treat. This trial is registered at ClinicalTrials.gov, number NCC01590095. Findings: Between May 31, 2012, and July 7, 2013, 5551 pregnant women in 720 clusters were randomly allocated to one of seven groups. 1382 women were assigned to the control group; 698 to water; 696 to sanitation; 688 to handwashing; 702 to water, sanitation, and handwashing; 699 to nutrition; and 686 to water, sanitation, handwashing, and nutrition. 331 (6%) women were lost to follow-up. Data on diarrhoea at year 1 or year 2 (combined) were available for 14 425 children (7331 in year 1, 7094 in year 2) and data on length-for-age Z score in year 2 were available for 4584 children (92% of living children were measured at year 2). All interventions had high adherence. Compared with a prevalence of 5·7% (200 of 3517 child weeks) in the control group, 7-day diarrhoea prevalence was lower among index children and children under 3 years at enrolment who received sanitation (61 [3·5%] of 1760; prevalence ratio 0·61, 95% CI 0·46–0·81), handwashing (62 [3·5%] of 1795; 0·60, 0·45–0·80), combined water, sanitation, and handwashing (74 [3·9%] of 1902; 0·69, 0·53–0·90), nutrition (62 [3·5%] of 1766; 0·64, 0·49–0·85), and combined water, sanitation, handwashing, and nutrition (66 [3·5%] of 1861; 0·62, 0·47–0·81); diarrhoea prevalence was not significantly lower in children receiving water treatment (90 [4·9%] of 1824; 0·89, 0·70–1·13). Compared with control (mean length-for-age Z score −1·79), children were taller by year 2 in the nutrition group (mean difference 0·25 [95% CI 0·15–0·36]) and in the combined water, sanitation, handwashing, and nutrition group (0·13 [0·02–0·24]). The individual water, sanitation, and handwashing groups, and combined water, sanitation, and handwashing group had no effect on linear growth. Interpretation: Nutrient supplementation and counselling modestly improved linear growth, but there was no benefit to the integration of water, sanitation, and handwashing with nutrition. Adherence was high in all groups and diarrhoea prevalence was reduced in all intervention groups except water treatment. Combined water, sanitation, and handwashing interventions provided no additive benefit over single interventions. Funding: Bill &amp; Melinda Gates Foundation.&quot;,&quot;publisher&quot;:&quot;Elsevier Ltd&quot;,&quot;issue&quot;:&quot;3&quot;,&quot;volume&quot;:&quot;6&quot;},&quot;isTemporary&quot;:false},{&quot;id&quot;:&quot;7bf44432-65bd-3c12-b7b3-fdd19138530b&quot;,&quot;itemData&quot;:{&quot;type&quot;:&quot;article-journal&quot;,&quot;id&quot;:&quot;7bf44432-65bd-3c12-b7b3-fdd19138530b&quot;,&quot;title&quot;:&quot;Treatment heterogeneity of water, sanitation, hygiene, and nutrition interventions on child growth by environmental enteric dysfunction and pathogen status for young children in Bangladesh&quot;,&quot;author&quot;:[{&quot;family&quot;:&quot;Butzin-Dozier&quot;,&quot;given&quot;:&quot;Zachary&quot;,&quot;parse-names&quot;:false,&quot;dropping-particle&quot;:&quot;&quot;,&quot;non-dropping-particle&quot;:&quot;&quot;},{&quot;family&quot;:&quot;Ji&quot;,&quot;given&quot;:&quot;Yunwen&quot;,&quot;parse-names&quot;:false,&quot;dropping-particle&quot;:&quot;&quot;,&quot;non-dropping-particle&quot;:&quot;&quot;},{&quot;family&quot;:&quot;Coyle&quot;,&quot;given&quot;:&quot;Jeremy&quot;,&quot;parse-names&quot;:false,&quot;dropping-particle&quot;:&quot;&quot;,&quot;non-dropping-particle&quot;:&quot;&quot;},{&quot;family&quot;:&quot;Malenica&quot;,&quot;given&quot;:&quot;Ivana&quot;,&quot;parse-names&quot;:false,&quot;dropping-particle&quot;:&quot;&quot;,&quot;non-dropping-particle&quot;:&quot;&quot;},{&quot;family&quot;:&quot;Rogawski Mcquade&quot;,&quot;given&quot;:&quot;Elizabeth T.&quot;,&quot;parse-names&quot;:false,&quot;dropping-particle&quot;:&quot;&quot;,&quot;non-dropping-particle&quot;:&quot;&quot;},{&quot;family&quot;:&quot;Grembi&quot;,&quot;given&quot;:&quot;Jessica Anne&quot;,&quot;parse-names&quot;:false,&quot;dropping-particle&quot;:&quot;&quot;,&quot;non-dropping-particle&quot;:&quot;&quot;},{&quot;family&quot;:&quot;Platts-Mills&quot;,&quot;given&quot;:&quot;James A.&quot;,&quot;parse-names&quot;:false,&quot;dropping-particle&quot;:&quot;&quot;,&quot;non-dropping-particle&quot;:&quot;&quot;},{&quot;family&quot;:&quot;Houpt&quot;,&quot;given&quot;:&quot;Eric R.&quot;,&quot;parse-names&quot;:false,&quot;dropping-particle&quot;:&quot;&quot;,&quot;non-dropping-particle&quot;:&quot;&quot;},{&quot;family&quot;:&quot;Graham&quot;,&quot;given&quot;:&quot;Jay P.&quot;,&quot;parse-names&quot;:false,&quot;dropping-particle&quot;:&quot;&quot;,&quot;non-dropping-particle&quot;:&quot;&quot;},{&quot;family&quot;:&quot;Ali&quot;,&quot;given&quot;:&quot;Shahjahan&quot;,&quot;parse-names&quot;:false,&quot;dropping-particle&quot;:&quot;&quot;,&quot;non-dropping-particle&quot;:&quot;&quot;},{&quot;family&quot;:&quot;Rahman&quot;,&quot;given&quot;:&quot;Md Ziaur&quot;,&quot;parse-names&quot;:false,&quot;dropping-particle&quot;:&quot;&quot;,&quot;non-dropping-particle&quot;:&quot;&quot;},{&quot;family&quot;:&quot;Alauddin&quot;,&quot;given&quot;:&quot;Mohammad&quot;,&quot;parse-names&quot;:false,&quot;dropping-particle&quot;:&quot;&quot;,&quot;non-dropping-particle&quot;:&quot;&quot;},{&quot;family&quot;:&quot;Famida&quot;,&quot;given&quot;:&quot;Syeda L.&quot;,&quot;parse-names&quot;:false,&quot;dropping-particle&quot;:&quot;&quot;,&quot;non-dropping-particle&quot;:&quot;&quot;},{&quot;family&quot;:&quot;Akther&quot;,&quot;given&quot;:&quot;Salma&quot;,&quot;parse-names&quot;:false,&quot;dropping-particle&quot;:&quot;&quot;,&quot;non-dropping-particle&quot;:&quot;&quot;},{&quot;family&quot;:&quot;Hossen&quot;,&quot;given&quot;:&quot;Md Saheen&quot;,&quot;parse-names&quot;:false,&quot;dropping-particle&quot;:&quot;&quot;,&quot;non-dropping-particle&quot;:&quot;&quot;},{&quot;family&quot;:&quot;Mutsuddi&quot;,&quot;given&quot;:&quot;Palash&quot;,&quot;parse-names&quot;:false,&quot;dropping-particle&quot;:&quot;&quot;,&quot;non-dropping-particle&quot;:&quot;&quot;},{&quot;family&quot;:&quot;Shoab&quot;,&quot;given&quot;:&quot;Abul K.&quot;,&quot;parse-names&quot;:false,&quot;dropping-particle&quot;:&quot;&quot;,&quot;non-dropping-particle&quot;:&quot;&quot;},{&quot;family&quot;:&quot;Rahman&quot;,&quot;given&quot;:&quot;Mahbubur&quot;,&quot;parse-names&quot;:false,&quot;dropping-particle&quot;:&quot;&quot;,&quot;non-dropping-particle&quot;:&quot;&quot;},{&quot;family&quot;:&quot;Islam&quot;,&quot;given&quot;:&quot;Md Ohedul&quot;,&quot;parse-names&quot;:false,&quot;dropping-particle&quot;:&quot;&quot;,&quot;non-dropping-particle&quot;:&quot;&quot;},{&quot;family&quot;:&quot;Miah&quot;,&quot;given&quot;:&quot;Rana&quot;,&quot;parse-names&quot;:false,&quot;dropping-particle&quot;:&quot;&quot;,&quot;non-dropping-particle&quot;:&quot;&quot;},{&quot;family&quot;:&quot;Taniuchi&quot;,&quot;given&quot;:&quot;Mami&quot;,&quot;parse-names&quot;:false,&quot;dropping-particle&quot;:&quot;&quot;,&quot;non-dropping-particle&quot;:&quot;&quot;},{&quot;family&quot;:&quot;Liu&quot;,&quot;given&quot;:&quot;Jie&quot;,&quot;parse-names&quot;:false,&quot;dropping-particle&quot;:&quot;&quot;,&quot;non-dropping-particle&quot;:&quot;&quot;},{&quot;family&quot;:&quot;Alauddin&quot;,&quot;given&quot;:&quot;Sarah T.&quot;,&quot;parse-names&quot;:false,&quot;dropping-particle&quot;:&quot;&quot;,&quot;non-dropping-particle&quot;:&quot;&quot;},{&quot;family&quot;:&quot;Stewart&quot;,&quot;given&quot;:&quot;Christine P.&quot;,&quot;parse-names&quot;:false,&quot;dropping-particle&quot;:&quot;&quot;,&quot;non-dropping-particle&quot;:&quot;&quot;},{&quot;family&quot;:&quot;Luby&quot;,&quot;given&quot;:&quot;Stephen P.&quot;,&quot;parse-names&quot;:false,&quot;dropping-particle&quot;:&quot;&quot;,&quot;non-dropping-particle&quot;:&quot;&quot;},{&quot;family&quot;:&quot;Colford&quot;,&quot;given&quot;:&quot;John M.&quot;,&quot;parse-names&quot;:false,&quot;dropping-particle&quot;:&quot;&quot;,&quot;non-dropping-particle&quot;:&quot;&quot;},{&quot;family&quot;:&quot;Hubbard&quot;,&quot;given&quot;:&quot;Alan E.&quot;,&quot;parse-names&quot;:false,&quot;dropping-particle&quot;:&quot;&quot;,&quot;non-dropping-particle&quot;:&quot;&quot;},{&quot;family&quot;:&quot;Mertens&quot;,&quot;given&quot;:&quot;Andrew N.&quot;,&quot;parse-names&quot;:false,&quot;dropping-particle&quot;:&quot;&quot;,&quot;non-dropping-particle&quot;:&quot;&quot;},{&quot;family&quot;:&quot;Lin&quot;,&quot;given&quot;:&quot;Audrie&quot;,&quot;parse-names&quot;:false,&quot;dropping-particle&quot;:&quot;&quot;,&quot;non-dropping-particle&quot;:&quot;&quot;}],&quot;container-title&quot;:&quot;PLOS Neglected Tropical Diseases&quot;,&quot;container-title-short&quot;:&quot;PLoS Negl. Trop. Dis.&quot;,&quot;accessed&quot;:{&quot;date-parts&quot;:[[2026,9,12]]},&quot;DOI&quot;:&quot;10.1371/JOURNAL.PNTD.0012881&quot;,&quot;ISSN&quot;:&quot;1935-2735&quot;,&quot;PMID&quot;:&quot;39965021&quot;,&quot;URL&quot;:&quot;https://journals.plos.org/plosntds/article?id=10.1371/journal.pntd.0012881&quot;,&quot;issued&quot;:{&quot;date-parts&quot;:[[2025,2,1]]},&quot;page&quot;:&quot;e0012881&quot;,&quot;abstract&quot;:&quot;Background Water, sanitation, hygiene (WSH), nutrition (N), and combined (N+WSH) interventions are often implemented by global health organizations, but WSH interventions may insufficiently reduce pathogen exposure, and nutrition interventions may be modified by environmental enteric dysfunction (EED), a condition of increased intestinal permeability and inflammation. This study investigated the heterogeneity of these treatments’ effects based on individual pathogen and EED biomarker status with respect to child linear growth.   Methods We applied cross-validated targeted maximum likelihood estimation and super learner ensemble machine learning to assess the conditional treatment effects in subgroups defined by biomarker and pathogen status. We analyzed treatment (N+WSH, WSH, N, or control) randomly assigned in-utero, child pathogen and EED data at 14 months of age, and child HAZ at 28 months of age. We estimated the difference in mean child height for age Z-score (HAZ) under the treatment rule and the difference in stratified treatment effect (treatment effect difference) comparing children with high versus low pathogen/biomarker status while controlling for baseline covariates.   Results We analyzed data from 1,522 children who had a median HAZ of −1.56. We found that fecal myeloperoxidase (N+WSH treatment effect difference 0.0007 HAZ, WSH treatment effect difference 0.1032 HAZ, N treatment effect difference 0.0037 HAZ) and Campylobacter infection (N+WSH treatment effect difference 0.0011 HAZ, WSH difference 0.0119 HAZ, N difference 0.0255 HAZ) were associated with greater effect of all interventions on anthropometry. In other words, children with high myeloperoxidase or Campylobacter infection experienced a greater impact of the interventions on anthropometry. We found that a treatment rule that assigned the N+WSH (HAZ difference 0.23, 95% CI (0.05, 0.41)) and WSH (HAZ difference 0.17, 95% CI (0.04, 0.30)) interventions based on EED biomarkers and pathogens increased predicted child growth compared to the randomly allocated intervention.   Conclusions These findings indicate that EED biomarkers and pathogen status, particularly Campylobacter and myeloperoxidase (a measure of gut inflammation), may be related to the impact of N+WSH, WSH, and N interventions on child linear growth.&quot;,&quot;publisher&quot;:&quot;Public Library of Science&quot;,&quot;issue&quot;:&quot;2&quot;,&quot;volume&quot;:&quot;19&quot;},&quot;isTemporary&quot;:false}]},{&quot;citationID&quot;:&quot;MENDELEY_CITATION_8ec4cacf-f868-46a4-8a59-b62a865766ad&quot;,&quot;properties&quot;:{&quot;noteIndex&quot;:0},&quot;isEdited&quot;:false,&quot;manualOverride&quot;:{&quot;isManuallyOverridden&quot;:false,&quot;citeprocText&quot;:&quot;[22]&quot;,&quot;manualOverrideText&quot;:&quot;&quot;},&quot;citationTag&quot;:&quot;MENDELEY_CITATION_v3_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&quot;,&quot;citationItems&quot;:[{&quot;id&quot;:&quot;030d5845-36ba-3f12-82e0-27690cd85154&quot;,&quot;itemData&quot;:{&quot;type&quot;:&quot;article-journal&quot;,&quot;id&quot;:&quot;030d5845-36ba-3f12-82e0-27690cd85154&quot;,&quot;title&quot;:&quot;Clinico-Epidemiological Characteristics of Symptomatic and Asymptomatic Enterotoxigenic and Enteropathogenic Escherichia Coli Diarrhea and Impact on Child Growth&quot;,&quot;author&quot;:[{&quot;family&quot;:&quot;Sultana&quot;,&quot;given&quot;:&quot;Al Afroza&quot;,&quot;parse-names&quot;:false,&quot;dropping-particle&quot;:&quot;&quot;,&quot;non-dropping-particle&quot;:&quot;&quot;},{&quot;family&quot;:&quot;Das&quot;,&quot;given&quot;:&quot;Rina&quot;,&quot;parse-names&quot;:false,&quot;dropping-particle&quot;:&quot;&quot;,&quot;non-dropping-particle&quot;:&quot;&quot;},{&quot;family&quot;:&quot;Hossain&quot;,&quot;given&quot;:&quot;Md Nasif&quot;,&quot;parse-names&quot;:false,&quot;dropping-particle&quot;:&quot;&quot;,&quot;non-dropping-particle&quot;:&quot;&quot;},{&quot;family&quot;:&quot;Sobi&quot;,&quot;given&quot;:&quot;Rukaeya Amin&quot;,&quot;parse-names&quot;:false,&quot;dropping-particle&quot;:&quot;&quot;,&quot;non-dropping-particle&quot;:&quot;&quot;},{&quot;family&quot;:&quot;Naz&quot;,&quot;given&quot;:&quot;Farina&quot;,&quot;parse-names&quot;:false,&quot;dropping-particle&quot;:&quot;&quot;,&quot;non-dropping-particle&quot;:&quot;&quot;},{&quot;family&quot;:&quot;Khan&quot;,&quot;given&quot;:&quot;Soroar Hossain&quot;,&quot;parse-names&quot;:false,&quot;dropping-particle&quot;:&quot;&quot;,&quot;non-dropping-particle&quot;:&quot;&quot;},{&quot;family&quot;:&quot;Nasrin&quot;,&quot;given&quot;:&quot;Sabiha&quot;,&quot;parse-names&quot;:false,&quot;dropping-particle&quot;:&quot;&quot;,&quot;non-dropping-particle&quot;:&quot;&quot;},{&quot;family&quot;:&quot;Nuzhat&quot;,&quot;given&quot;:&quot;Sharika&quot;,&quot;parse-names&quot;:false,&quot;dropping-particle&quot;:&quot;&quot;,&quot;non-dropping-particle&quot;:&quot;&quot;},{&quot;family&quot;:&quot;Chisti&quot;,&quot;given&quot;:&quot;Mohammod Jobayer&quot;,&quot;parse-names&quot;:false,&quot;dropping-particle&quot;:&quot;&quot;,&quot;non-dropping-particle&quot;:&quot;&quot;},{&quot;family&quot;:&quot;Bardhan&quot;,&quot;given&quot;:&quot;Pradip K.&quot;,&quot;parse-names&quot;:false,&quot;dropping-particle&quot;:&quot;&quot;,&quot;non-dropping-particle&quot;:&quot;&quot;},{&quot;family&quot;:&quot;Sarker&quot;,&quot;given&quot;:&quot;Protim&quot;,&quot;parse-names&quot;:false,&quot;dropping-particle&quot;:&quot;&quot;,&quot;non-dropping-particle&quot;:&quot;&quot;},{&quot;family&quot;:&quot;Ahmed&quot;,&quot;given&quot;:&quot;Tahmeed&quot;,&quot;parse-names&quot;:false,&quot;dropping-particle&quot;:&quot;&quot;,&quot;non-dropping-particle&quot;:&quot;&quot;},{&quot;family&quot;:&quot;Chakraborty&quot;,&quot;given&quot;:&quot;Subhra&quot;,&quot;parse-names&quot;:false,&quot;dropping-particle&quot;:&quot;&quot;,&quot;non-dropping-particle&quot;:&quot;&quot;},{&quot;family&quot;:&quot;Faruque&quot;,&quot;given&quot;:&quot;Asg&quot;,&quot;parse-names&quot;:false,&quot;dropping-particle&quot;:&quot;&quot;,&quot;non-dropping-particle&quot;:&quot;&quot;}],&quot;container-title&quot;:&quot;The American journal of tropical medicine and hygiene&quot;,&quot;container-title-short&quot;:&quot;Am. J. Trop. Med. Hyg.&quot;,&quot;accessed&quot;:{&quot;date-parts&quot;:[[2026,9,12]]},&quot;DOI&quot;:&quot;10.4269/AJTMH.24-0347&quot;,&quot;ISSN&quot;:&quot;1476-1645&quot;,&quot;PMID&quot;:&quot;40359931&quot;,&quot;URL&quot;:&quot;https://pubmed.ncbi.nlm.nih.gov/40359931/&quot;,&quot;issued&quot;:{&quot;date-parts&quot;:[[2025,7,1]]},&quot;page&quot;:&quot;120-133&quot;,&quot;abstract&quot;:&quot;Enterotoxigenic Escherichia (E.) coli (ETEC) and enteropathogenic E. coli (EPEC) are major bacterial causes of childhood diarrhea. We explored the clinico-epidemiological characteristics of children aged,5 years associated with moderate-to-severe diarrhea (MSD), asymptomatic ETEC or EPEC infections, and subsequent impact on growth reflected by z-score. Data from 9,439 MSD and 13,128 asymptomatic children were extracted from Global Enteric Multicenter Study, conducted between 2007 and 2011. Epidemiological risk factors and clinical characteristics of ETEC and EPEC infection were explored using multivariable logistic regression, and a paired t-test was used to investigate the impact of infection on nutritional status. Children aged 12–23 months were more affected by ETEC-positive MSD compared with 0–11 months, whereas children aged 0–11 months were more vulnerable to EPEC-positive MSD. ETEC- and EPEC-positive MSD children showed more characteristics of clinical dehydration like sunken eyes and loss of skin turgor preservation, and needed more intravenous rehydration than ETEC- and EPEC-negative MSD children. Among the other identified co-pathogen, presence of Campylobacter in the analyzed stool sample had higher likelihood to be associated with symptomatic MSD (adjusted odds ratio [aOR] 1.42, 95% CI 1.17–1.71) and asymptomatic children with ETEC infection (aOR 1.42, 95% CI 1.16–1.73) and asymptomatic EPEC infection (aOR 1.22, 95% CI 1.04–1.43). Significant growth faltering was noted in MSD children with ETEC (mean difference 0.22, 95% CI 0.10–0.34) and EPEC (mean difference 0.15, 95% CI 0.03–0.27) from baseline to ̴60 days (50–90 days). Our findings highlight the need to implement preventative strategies to reduce the risk of diarrheal illnesses.&quot;,&quot;publisher&quot;:&quot;Am J Trop Med Hyg&quot;,&quot;issue&quot;:&quot;1&quot;,&quot;volume&quot;:&quot;113&quot;},&quot;isTemporary&quot;:false}]},{&quot;citationID&quot;:&quot;MENDELEY_CITATION_5dec82fb-0ad8-4f50-af21-b27a7c38aa80&quot;,&quot;properties&quot;:{&quot;noteIndex&quot;:0},&quot;isEdited&quot;:false,&quot;manualOverride&quot;:{&quot;isManuallyOverridden&quot;:false,&quot;citeprocText&quot;:&quot;[23]&quot;,&quot;manualOverrideText&quot;:&quot;&quot;},&quot;citationTag&quot;:&quot;MENDELEY_CITATION_v3_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&quot;,&quot;citationItems&quot;:[{&quot;id&quot;:&quot;1817b3a9-1909-3f73-9448-43cccefaa29b&quot;,&quot;itemData&quot;:{&quot;type&quot;:&quot;article-journal&quot;,&quot;id&quot;:&quot;1817b3a9-1909-3f73-9448-43cccefaa29b&quot;,&quot;title&quot;:&quot;Lead exposure in relation to gut homeostasis, microbiota, and metabolites&quot;,&quot;author&quot;:[{&quot;family&quot;:&quot;Tao&quot;,&quot;given&quot;:&quot;Yixuan&quot;,&quot;parse-names&quot;:false,&quot;dropping-particle&quot;:&quot;&quot;,&quot;non-dropping-particle&quot;:&quot;&quot;},{&quot;family&quot;:&quot;Liu&quot;,&quot;given&quot;:&quot;Dongling&quot;,&quot;parse-names&quot;:false,&quot;dropping-particle&quot;:&quot;&quot;,&quot;non-dropping-particle&quot;:&quot;&quot;},{&quot;family&quot;:&quot;Shi&quot;,&quot;given&quot;:&quot;Qianhan&quot;,&quot;parse-names&quot;:false,&quot;dropping-particle&quot;:&quot;&quot;,&quot;non-dropping-particle&quot;:&quot;&quot;},{&quot;family&quot;:&quot;Sun&quot;,&quot;given&quot;:&quot;Qinghua&quot;,&quot;parse-names&quot;:false,&quot;dropping-particle&quot;:&quot;&quot;,&quot;non-dropping-particle&quot;:&quot;&quot;},{&quot;family&quot;:&quot;Liu&quot;,&quot;given&quot;:&quot;Cuiqing&quot;,&quot;parse-names&quot;:false,&quot;dropping-particle&quot;:&quot;&quot;,&quot;non-dropping-particle&quot;:&quot;&quot;},{&quot;family&quot;:&quot;Zeng&quot;,&quot;given&quot;:&quot;Xiang&quot;,&quot;parse-names&quot;:false,&quot;dropping-particle&quot;:&quot;&quot;,&quot;non-dropping-particle&quot;:&quot;&quot;}],&quot;container-title&quot;:&quot;Applied and Environmental Microbiology&quot;,&quot;container-title-short&quot;:&quot;Appl. Environ. Microbiol.&quot;,&quot;accessed&quot;:{&quot;date-parts&quot;:[[2026,9,12]]},&quot;DOI&quot;:&quot;10.1128/AEM.00372-25;WGROUP:STRING:PUBLICATION&quot;,&quot;ISSN&quot;:&quot;10985336&quot;,&quot;PMID&quot;:&quot;40607773&quot;,&quot;URL&quot;:&quot;/doi/pdf/10.1128/aem.00372-25?download=true&quot;,&quot;issued&quot;:{&quot;date-parts&quot;:[[2025,7,1]]},&quot;abstract&quot;:&quot;Lead (Pb) is a hazardous heavy metal with no known safe threshold for exposure or consumption, posing significant risks to human health. Pb exposure can cause multiple system damage, depending on exposure levels, duration, and its high bioavailability and bioaccumulative potential. Gastrointestinal tract serves as a primary site for Pb absorption, making it particularly vulnerable to Pb-induced damage, including disruption of gut microbiota composition and metabolic function. This study briefly summarizes the detrimental effects of Pb gut homeostasis, microbial ecology, and host metabolism, which, in turn, further contribute to systemic toxicity. Notably, Pb exposure compromises intestinal barrier integrity, increasing gut permeability and facilitating the translocation of harmful biomolecules into systemic circulation, thereby exacerbating organ dysfunction. Importantly, we underscore that dietary and nutritional interventions such as fiber, probiotic, and vitamin C supplementation is a practicable and effective strategy for mitigating or preventing Pb toxicity.&quot;,&quot;publisher&quot;:&quot;American Society for Microbiology&quot;,&quot;issue&quot;:&quot;7&quot;,&quot;volume&quot;:&quot;91&quot;},&quot;isTemporary&quot;:false}]},{&quot;citationID&quot;:&quot;MENDELEY_CITATION_477aadaf-eff4-473c-8a9b-95632d6221d7&quot;,&quot;properties&quot;:{&quot;noteIndex&quot;:0},&quot;isEdited&quot;:false,&quot;manualOverride&quot;:{&quot;isManuallyOverridden&quot;:false,&quot;citeprocText&quot;:&quot;[21]&quot;,&quot;manualOverrideText&quot;:&quot;&quot;},&quot;citationTag&quot;:&quot;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&quot;,&quot;citationItems&quot;:[{&quot;id&quot;:&quot;7bf44432-65bd-3c12-b7b3-fdd19138530b&quot;,&quot;itemData&quot;:{&quot;type&quot;:&quot;article-journal&quot;,&quot;id&quot;:&quot;7bf44432-65bd-3c12-b7b3-fdd19138530b&quot;,&quot;title&quot;:&quot;Treatment heterogeneity of water, sanitation, hygiene, and nutrition interventions on child growth by environmental enteric dysfunction and pathogen status for young children in Bangladesh&quot;,&quot;author&quot;:[{&quot;family&quot;:&quot;Butzin-Dozier&quot;,&quot;given&quot;:&quot;Zachary&quot;,&quot;parse-names&quot;:false,&quot;dropping-particle&quot;:&quot;&quot;,&quot;non-dropping-particle&quot;:&quot;&quot;},{&quot;family&quot;:&quot;Ji&quot;,&quot;given&quot;:&quot;Yunwen&quot;,&quot;parse-names&quot;:false,&quot;dropping-particle&quot;:&quot;&quot;,&quot;non-dropping-particle&quot;:&quot;&quot;},{&quot;family&quot;:&quot;Coyle&quot;,&quot;given&quot;:&quot;Jeremy&quot;,&quot;parse-names&quot;:false,&quot;dropping-particle&quot;:&quot;&quot;,&quot;non-dropping-particle&quot;:&quot;&quot;},{&quot;family&quot;:&quot;Malenica&quot;,&quot;given&quot;:&quot;Ivana&quot;,&quot;parse-names&quot;:false,&quot;dropping-particle&quot;:&quot;&quot;,&quot;non-dropping-particle&quot;:&quot;&quot;},{&quot;family&quot;:&quot;Rogawski Mcquade&quot;,&quot;given&quot;:&quot;Elizabeth T.&quot;,&quot;parse-names&quot;:false,&quot;dropping-particle&quot;:&quot;&quot;,&quot;non-dropping-particle&quot;:&quot;&quot;},{&quot;family&quot;:&quot;Grembi&quot;,&quot;given&quot;:&quot;Jessica Anne&quot;,&quot;parse-names&quot;:false,&quot;dropping-particle&quot;:&quot;&quot;,&quot;non-dropping-particle&quot;:&quot;&quot;},{&quot;family&quot;:&quot;Platts-Mills&quot;,&quot;given&quot;:&quot;James A.&quot;,&quot;parse-names&quot;:false,&quot;dropping-particle&quot;:&quot;&quot;,&quot;non-dropping-particle&quot;:&quot;&quot;},{&quot;family&quot;:&quot;Houpt&quot;,&quot;given&quot;:&quot;Eric R.&quot;,&quot;parse-names&quot;:false,&quot;dropping-particle&quot;:&quot;&quot;,&quot;non-dropping-particle&quot;:&quot;&quot;},{&quot;family&quot;:&quot;Graham&quot;,&quot;given&quot;:&quot;Jay P.&quot;,&quot;parse-names&quot;:false,&quot;dropping-particle&quot;:&quot;&quot;,&quot;non-dropping-particle&quot;:&quot;&quot;},{&quot;family&quot;:&quot;Ali&quot;,&quot;given&quot;:&quot;Shahjahan&quot;,&quot;parse-names&quot;:false,&quot;dropping-particle&quot;:&quot;&quot;,&quot;non-dropping-particle&quot;:&quot;&quot;},{&quot;family&quot;:&quot;Rahman&quot;,&quot;given&quot;:&quot;Md Ziaur&quot;,&quot;parse-names&quot;:false,&quot;dropping-particle&quot;:&quot;&quot;,&quot;non-dropping-particle&quot;:&quot;&quot;},{&quot;family&quot;:&quot;Alauddin&quot;,&quot;given&quot;:&quot;Mohammad&quot;,&quot;parse-names&quot;:false,&quot;dropping-particle&quot;:&quot;&quot;,&quot;non-dropping-particle&quot;:&quot;&quot;},{&quot;family&quot;:&quot;Famida&quot;,&quot;given&quot;:&quot;Syeda L.&quot;,&quot;parse-names&quot;:false,&quot;dropping-particle&quot;:&quot;&quot;,&quot;non-dropping-particle&quot;:&quot;&quot;},{&quot;family&quot;:&quot;Akther&quot;,&quot;given&quot;:&quot;Salma&quot;,&quot;parse-names&quot;:false,&quot;dropping-particle&quot;:&quot;&quot;,&quot;non-dropping-particle&quot;:&quot;&quot;},{&quot;family&quot;:&quot;Hossen&quot;,&quot;given&quot;:&quot;Md Saheen&quot;,&quot;parse-names&quot;:false,&quot;dropping-particle&quot;:&quot;&quot;,&quot;non-dropping-particle&quot;:&quot;&quot;},{&quot;family&quot;:&quot;Mutsuddi&quot;,&quot;given&quot;:&quot;Palash&quot;,&quot;parse-names&quot;:false,&quot;dropping-particle&quot;:&quot;&quot;,&quot;non-dropping-particle&quot;:&quot;&quot;},{&quot;family&quot;:&quot;Shoab&quot;,&quot;given&quot;:&quot;Abul K.&quot;,&quot;parse-names&quot;:false,&quot;dropping-particle&quot;:&quot;&quot;,&quot;non-dropping-particle&quot;:&quot;&quot;},{&quot;family&quot;:&quot;Rahman&quot;,&quot;given&quot;:&quot;Mahbubur&quot;,&quot;parse-names&quot;:false,&quot;dropping-particle&quot;:&quot;&quot;,&quot;non-dropping-particle&quot;:&quot;&quot;},{&quot;family&quot;:&quot;Islam&quot;,&quot;given&quot;:&quot;Md Ohedul&quot;,&quot;parse-names&quot;:false,&quot;dropping-particle&quot;:&quot;&quot;,&quot;non-dropping-particle&quot;:&quot;&quot;},{&quot;family&quot;:&quot;Miah&quot;,&quot;given&quot;:&quot;Rana&quot;,&quot;parse-names&quot;:false,&quot;dropping-particle&quot;:&quot;&quot;,&quot;non-dropping-particle&quot;:&quot;&quot;},{&quot;family&quot;:&quot;Taniuchi&quot;,&quot;given&quot;:&quot;Mami&quot;,&quot;parse-names&quot;:false,&quot;dropping-particle&quot;:&quot;&quot;,&quot;non-dropping-particle&quot;:&quot;&quot;},{&quot;family&quot;:&quot;Liu&quot;,&quot;given&quot;:&quot;Jie&quot;,&quot;parse-names&quot;:false,&quot;dropping-particle&quot;:&quot;&quot;,&quot;non-dropping-particle&quot;:&quot;&quot;},{&quot;family&quot;:&quot;Alauddin&quot;,&quot;given&quot;:&quot;Sarah T.&quot;,&quot;parse-names&quot;:false,&quot;dropping-particle&quot;:&quot;&quot;,&quot;non-dropping-particle&quot;:&quot;&quot;},{&quot;family&quot;:&quot;Stewart&quot;,&quot;given&quot;:&quot;Christine P.&quot;,&quot;parse-names&quot;:false,&quot;dropping-particle&quot;:&quot;&quot;,&quot;non-dropping-particle&quot;:&quot;&quot;},{&quot;family&quot;:&quot;Luby&quot;,&quot;given&quot;:&quot;Stephen P.&quot;,&quot;parse-names&quot;:false,&quot;dropping-particle&quot;:&quot;&quot;,&quot;non-dropping-particle&quot;:&quot;&quot;},{&quot;family&quot;:&quot;Colford&quot;,&quot;given&quot;:&quot;John M.&quot;,&quot;parse-names&quot;:false,&quot;dropping-particle&quot;:&quot;&quot;,&quot;non-dropping-particle&quot;:&quot;&quot;},{&quot;family&quot;:&quot;Hubbard&quot;,&quot;given&quot;:&quot;Alan E.&quot;,&quot;parse-names&quot;:false,&quot;dropping-particle&quot;:&quot;&quot;,&quot;non-dropping-particle&quot;:&quot;&quot;},{&quot;family&quot;:&quot;Mertens&quot;,&quot;given&quot;:&quot;Andrew N.&quot;,&quot;parse-names&quot;:false,&quot;dropping-particle&quot;:&quot;&quot;,&quot;non-dropping-particle&quot;:&quot;&quot;},{&quot;family&quot;:&quot;Lin&quot;,&quot;given&quot;:&quot;Audrie&quot;,&quot;parse-names&quot;:false,&quot;dropping-particle&quot;:&quot;&quot;,&quot;non-dropping-particle&quot;:&quot;&quot;}],&quot;container-title&quot;:&quot;PLOS Neglected Tropical Diseases&quot;,&quot;container-title-short&quot;:&quot;PLoS Negl. Trop. Dis.&quot;,&quot;accessed&quot;:{&quot;date-parts&quot;:[[2026,9,12]]},&quot;DOI&quot;:&quot;10.1371/JOURNAL.PNTD.0012881&quot;,&quot;ISSN&quot;:&quot;1935-2735&quot;,&quot;PMID&quot;:&quot;39965021&quot;,&quot;URL&quot;:&quot;https://journals.plos.org/plosntds/article?id=10.1371/journal.pntd.0012881&quot;,&quot;issued&quot;:{&quot;date-parts&quot;:[[2025,2,1]]},&quot;page&quot;:&quot;e0012881&quot;,&quot;abstract&quot;:&quot;Background Water, sanitation, hygiene (WSH), nutrition (N), and combined (N+WSH) interventions are often implemented by global health organizations, but WSH interventions may insufficiently reduce pathogen exposure, and nutrition interventions may be modified by environmental enteric dysfunction (EED), a condition of increased intestinal permeability and inflammation. This study investigated the heterogeneity of these treatments’ effects based on individual pathogen and EED biomarker status with respect to child linear growth.   Methods We applied cross-validated targeted maximum likelihood estimation and super learner ensemble machine learning to assess the conditional treatment effects in subgroups defined by biomarker and pathogen status. We analyzed treatment (N+WSH, WSH, N, or control) randomly assigned in-utero, child pathogen and EED data at 14 months of age, and child HAZ at 28 months of age. We estimated the difference in mean child height for age Z-score (HAZ) under the treatment rule and the difference in stratified treatment effect (treatment effect difference) comparing children with high versus low pathogen/biomarker status while controlling for baseline covariates.   Results We analyzed data from 1,522 children who had a median HAZ of −1.56. We found that fecal myeloperoxidase (N+WSH treatment effect difference 0.0007 HAZ, WSH treatment effect difference 0.1032 HAZ, N treatment effect difference 0.0037 HAZ) and Campylobacter infection (N+WSH treatment effect difference 0.0011 HAZ, WSH difference 0.0119 HAZ, N difference 0.0255 HAZ) were associated with greater effect of all interventions on anthropometry. In other words, children with high myeloperoxidase or Campylobacter infection experienced a greater impact of the interventions on anthropometry. We found that a treatment rule that assigned the N+WSH (HAZ difference 0.23, 95% CI (0.05, 0.41)) and WSH (HAZ difference 0.17, 95% CI (0.04, 0.30)) interventions based on EED biomarkers and pathogens increased predicted child growth compared to the randomly allocated intervention.   Conclusions These findings indicate that EED biomarkers and pathogen status, particularly Campylobacter and myeloperoxidase (a measure of gut inflammation), may be related to the impact of N+WSH, WSH, and N interventions on child linear growth.&quot;,&quot;publisher&quot;:&quot;Public Library of Science&quot;,&quot;issue&quot;:&quot;2&quot;,&quot;volume&quot;:&quot;19&quot;},&quot;isTemporary&quot;:false}]},{&quot;citationID&quot;:&quot;MENDELEY_CITATION_7a866b32-261e-4c06-9671-4ac314cdd5e3&quot;,&quot;properties&quot;:{&quot;noteIndex&quot;:0},&quot;isEdited&quot;:false,&quot;manualOverride&quot;:{&quot;isManuallyOverridden&quot;:false,&quot;citeprocText&quot;:&quot;[1]&quot;,&quot;manualOverrideText&quot;:&quot;&quot;},&quot;citationTag&quot;:&quot;MENDELEY_CITATION_v3_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&quot;,&quot;citationItems&quot;:[{&quot;id&quot;:&quot;dadfd8a2-b41b-3ec7-abc8-09742a8eed4f&quot;,&quot;itemData&quot;:{&quot;type&quot;:&quot;article-journal&quot;,&quot;id&quot;:&quot;dadfd8a2-b41b-3ec7-abc8-09742a8eed4f&quot;,&quot;title&quot;:&quot;Exposure to environmental (chemical and biological) hazards and children undernutrition: A scoping review&quot;,&quot;author&quot;:[{&quot;family&quot;:&quot;Bede-Ojimadu&quot;,&quot;given&quot;:&quot;Onyinyechi&quot;,&quot;parse-names&quot;:false,&quot;dropping-particle&quot;:&quot;&quot;,&quot;non-dropping-particle&quot;:&quot;&quot;},{&quot;family&quot;:&quot;Frazzoli&quot;,&quot;given&quot;:&quot;Chiara&quot;,&quot;parse-names&quot;:false,&quot;dropping-particle&quot;:&quot;&quot;,&quot;non-dropping-particle&quot;:&quot;&quot;},{&quot;family&quot;:&quot;Orish&quot;,&quot;given&quot;:&quot;Chinna N.&quot;,&quot;parse-names&quot;:false,&quot;dropping-particle&quot;:&quot;&quot;,&quot;non-dropping-particle&quot;:&quot;&quot;},{&quot;family&quot;:&quot;Orish&quot;,&quot;given&quot;:&quot;Fortune C.&quot;,&quot;parse-names&quot;:false,&quot;dropping-particle&quot;:&quot;&quot;,&quot;non-dropping-particle&quot;:&quot;&quot;},{&quot;family&quot;:&quot;Bocca&quot;,&quot;given&quot;:&quot;Beatrice&quot;,&quot;parse-names&quot;:false,&quot;dropping-particle&quot;:&quot;&quot;,&quot;non-dropping-particle&quot;:&quot;&quot;},{&quot;family&quot;:&quot;Battistini&quot;,&quot;given&quot;:&quot;Beatrice&quot;,&quot;parse-names&quot;:false,&quot;dropping-particle&quot;:&quot;&quot;,&quot;non-dropping-particle&quot;:&quot;&quot;},{&quot;family&quot;:&quot;Ruggieri&quot;,&quot;given&quot;:&quot;Flavia&quot;,&quot;parse-names&quot;:false,&quot;dropping-particle&quot;:&quot;&quot;,&quot;non-dropping-particle&quot;:&quot;&quot;},{&quot;family&quot;:&quot;Offor&quot;,&quot;given&quot;:&quot;Samuel J.&quot;,&quot;parse-names&quot;:false,&quot;dropping-particle&quot;:&quot;&quot;,&quot;non-dropping-particle&quot;:&quot;&quot;},{&quot;family&quot;:&quot;Uwah&quot;,&quot;given&quot;:&quot;Anthony F.&quot;,&quot;parse-names&quot;:false,&quot;dropping-particle&quot;:&quot;&quot;,&quot;non-dropping-particle&quot;:&quot;&quot;},{&quot;family&quot;:&quot;Ndem&quot;,&quot;given&quot;:&quot;Jessie I.&quot;,&quot;parse-names&quot;:false,&quot;dropping-particle&quot;:&quot;&quot;,&quot;non-dropping-particle&quot;:&quot;&quot;},{&quot;family&quot;:&quot;Orisakwe&quot;,&quot;given&quot;:&quot;Orish Ebere&quot;,&quot;parse-names&quot;:false,&quot;dropping-particle&quot;:&quot;&quot;,&quot;non-dropping-particle&quot;:&quot;&quot;}],&quot;container-title&quot;:&quot;Environmental Research&quot;,&quot;container-title-short&quot;:&quot;Environ. Res.&quot;,&quot;accessed&quot;:{&quot;date-parts&quot;:[[2026,9,12]]},&quot;DOI&quot;:&quot;10.1016/J.ENVRES.2025.122815&quot;,&quot;ISSN&quot;:&quot;0013-9351&quot;,&quot;PMID&quot;:&quot;40945889&quot;,&quot;URL&quot;:&quot;https://www.sciencedirect.com/science/article/abs/pii/S0013935125020675&quot;,&quot;issued&quot;:{&quot;date-parts&quot;:[[2025,12,1]]},&quot;page&quot;:&quot;122815&quot;,&quot;abstract&quot;:&quot;Childhood undernutrition remains a major global public health concern, particularly in the Global South, where it contributes significantly to morbidity, mortality, and long-term developmental deficits. Increasing evidence suggests that environmental exposures-both chemical and biological-play a critical but under-recognized role in the etiology of undernutrition in children under five years of age. This scoping review synthesizes evidence from studies published between January 2014 and March 2024 on the individual and combined effects of exposure to environmental chemical and biological hazards on undernutrition outcomes in early childhood. We reviewed peer-reviewed literature examining associations between exposure to metals (e.g., lead, cadmium), air pollutants (e.g., particulate matter with a diameter of 2.5 μm or less (PM2.5), carbon monoxide), natural toxins (e.g., aflatoxins), and infectious agents (e.g., malaria parasites, helminths) and undernutrition markers such as stunting, wasting, underweight, and anaemia in children under five. Prenatal and early-life exposure to heavy metals and air pollutants was consistently associated with impaired growth, stunting, and anaemia. Aflatoxin exposure was linked to growth suppression, while malaria and helminth infections were associated with wasting and anaemia, especially in sub-Saharan Africa and Asia. Despite the biological plausibility of synergistic or additive effects, few studies have assessed the impact of co-exposure to multiple environmental hazards on childhood undernutrition. Undernutrition in children is influenced not only by diet and infection but also by environmental exposures that disrupt nutrient utilization and growth. The limited number of studies addressing combined exposures highlights a critical research gap. Addressing childhood undernutrition requires a multisectoral approach that integrates nutrition, environmental health, WASH (water, sanitation, and hygiene), pollution control, and public health education. Nutritional interventions alone are insufficient unless environmental risk factors are simultaneously addressed.&quot;,&quot;publisher&quot;:&quot;Academic Press&quot;,&quot;volume&quot;:&quot;286&quot;},&quot;isTemporary&quot;:false}]},{&quot;citationID&quot;:&quot;MENDELEY_CITATION_9e55ea0f-e727-4d60-b215-5b6ed013546c&quot;,&quot;properties&quot;:{&quot;noteIndex&quot;:0},&quot;isEdited&quot;:false,&quot;manualOverride&quot;:{&quot;isManuallyOverridden&quot;:false,&quot;citeprocText&quot;:&quot;[24]&quot;,&quot;manualOverrideText&quot;:&quot;&quot;},&quot;citationTag&quot;:&quot;MENDELEY_CITATION_v3_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&quot;,&quot;citationItems&quot;:[{&quot;id&quot;:&quot;815ccbc9-2ff2-30be-b7d7-54f0fcae5469&quot;,&quot;itemData&quot;:{&quot;type&quot;:&quot;article-journal&quot;,&quot;id&quot;:&quot;815ccbc9-2ff2-30be-b7d7-54f0fcae5469&quot;,&quot;title&quot;:&quot;Recommendations for presenting analyses of effect modification and interaction&quot;,&quot;author&quot;:[{&quot;family&quot;:&quot;Knol&quot;,&quot;given&quot;:&quot;Mirjam J.&quot;,&quot;parse-names&quot;:false,&quot;dropping-particle&quot;:&quot;&quot;,&quot;non-dropping-particle&quot;:&quot;&quot;},{&quot;family&quot;:&quot;VanderWeele&quot;,&quot;given&quot;:&quot;Tyler J.&quot;,&quot;parse-names&quot;:false,&quot;dropping-particle&quot;:&quot;&quot;,&quot;non-dropping-particle&quot;:&quot;&quot;}],&quot;container-title&quot;:&quot;International journal of epidemiology&quot;,&quot;container-title-short&quot;:&quot;Int. J. Epidemiol.&quot;,&quot;accessed&quot;:{&quot;date-parts&quot;:[[2026,9,12]]},&quot;DOI&quot;:&quot;10.1093/IJE/DYR218&quot;,&quot;ISSN&quot;:&quot;1464-3685&quot;,&quot;PMID&quot;:&quot;22253321&quot;,&quot;URL&quot;:&quot;https://pubmed.ncbi.nlm.nih.gov/22253321/&quot;,&quot;issued&quot;:{&quot;date-parts&quot;:[[2012,4]]},&quot;page&quot;:&quot;514-520&quot;,&quot;abstract&quot;:&quot;Authors often do not give sufficient information to draw conclusions about the size and statistical significance of interaction on the additive and multiplicative scales. To improve this, we provide four steps, template tables and examples. We distinguish two cases: when the causal effect of intervening on one exposure, across strata of another factor, is of interest ('effect modification'); and when the causal effect of intervening on two exposures is of interest ('interaction'). Assume we study whether X modifies the effect of A on D, where A, X and D are dichotomous. We propose presenting: (i) relative risks (RRs), odds ratios (ORs) or risk differences (RDs) for each (A, X) stratum with a single reference category taken as the stratum with the lowest risk of D; (ii) RRs, ORs or RDs for A within strata of X; (iii) interaction measures on additive and multiplicative scales; (iv) the A-D confounders adjusted for. Assume we study the interaction between A and B on D, where A, B and D are dichotomous. Steps (i) and (iii) are similar to presenting effect modification. (ii) Present RRs, ORs or RDs for A within strata of B and for B within strata of A. (iv) List the A-D and B-D confounders adjusted for. These four pieces of information will provide a reader the information needed to assess effect modification or interaction. The presentation can be further enriched when exposures have multiple categories. Our proposal hopefully encourages researchers to present effect modification and interaction analyses in as informative a manner as possible. Published by Oxford University Press on behalf of the International Epidemiological Association © The Author 2012; all rights reserved.&quot;,&quot;publisher&quot;:&quot;Int J Epidemiol&quot;,&quot;issue&quot;:&quot;2&quot;,&quot;volume&quot;:&quot;41&quot;},&quot;isTemporary&quot;:false}]},{&quot;citationID&quot;:&quot;MENDELEY_CITATION_5646b986-a0c9-46ca-aa48-31291c330080&quot;,&quot;properties&quot;:{&quot;noteIndex&quot;:0},&quot;isEdited&quot;:false,&quot;manualOverride&quot;:{&quot;isManuallyOverridden&quot;:false,&quot;citeprocText&quot;:&quot;[24]&quot;,&quot;manualOverrideText&quot;:&quot;&quot;},&quot;citationTag&quot;:&quot;MENDELEY_CITATION_v3_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&quot;,&quot;citationItems&quot;:[{&quot;id&quot;:&quot;815ccbc9-2ff2-30be-b7d7-54f0fcae5469&quot;,&quot;itemData&quot;:{&quot;type&quot;:&quot;article-journal&quot;,&quot;id&quot;:&quot;815ccbc9-2ff2-30be-b7d7-54f0fcae5469&quot;,&quot;title&quot;:&quot;Recommendations for presenting analyses of effect modification and interaction&quot;,&quot;author&quot;:[{&quot;family&quot;:&quot;Knol&quot;,&quot;given&quot;:&quot;Mirjam J.&quot;,&quot;parse-names&quot;:false,&quot;dropping-particle&quot;:&quot;&quot;,&quot;non-dropping-particle&quot;:&quot;&quot;},{&quot;family&quot;:&quot;VanderWeele&quot;,&quot;given&quot;:&quot;Tyler J.&quot;,&quot;parse-names&quot;:false,&quot;dropping-particle&quot;:&quot;&quot;,&quot;non-dropping-particle&quot;:&quot;&quot;}],&quot;container-title&quot;:&quot;International journal of epidemiology&quot;,&quot;container-title-short&quot;:&quot;Int. J. Epidemiol.&quot;,&quot;accessed&quot;:{&quot;date-parts&quot;:[[2026,9,12]]},&quot;DOI&quot;:&quot;10.1093/IJE/DYR218&quot;,&quot;ISSN&quot;:&quot;1464-3685&quot;,&quot;PMID&quot;:&quot;22253321&quot;,&quot;URL&quot;:&quot;https://pubmed.ncbi.nlm.nih.gov/22253321/&quot;,&quot;issued&quot;:{&quot;date-parts&quot;:[[2012,4]]},&quot;page&quot;:&quot;514-520&quot;,&quot;abstract&quot;:&quot;Authors often do not give sufficient information to draw conclusions about the size and statistical significance of interaction on the additive and multiplicative scales. To improve this, we provide four steps, template tables and examples. We distinguish two cases: when the causal effect of intervening on one exposure, across strata of another factor, is of interest ('effect modification'); and when the causal effect of intervening on two exposures is of interest ('interaction'). Assume we study whether X modifies the effect of A on D, where A, X and D are dichotomous. We propose presenting: (i) relative risks (RRs), odds ratios (ORs) or risk differences (RDs) for each (A, X) stratum with a single reference category taken as the stratum with the lowest risk of D; (ii) RRs, ORs or RDs for A within strata of X; (iii) interaction measures on additive and multiplicative scales; (iv) the A-D confounders adjusted for. Assume we study the interaction between A and B on D, where A, B and D are dichotomous. Steps (i) and (iii) are similar to presenting effect modification. (ii) Present RRs, ORs or RDs for A within strata of B and for B within strata of A. (iv) List the A-D and B-D confounders adjusted for. These four pieces of information will provide a reader the information needed to assess effect modification or interaction. The presentation can be further enriched when exposures have multiple categories. Our proposal hopefully encourages researchers to present effect modification and interaction analyses in as informative a manner as possible. Published by Oxford University Press on behalf of the International Epidemiological Association © The Author 2012; all rights reserved.&quot;,&quot;publisher&quot;:&quot;Int J Epidemiol&quot;,&quot;issue&quot;:&quot;2&quot;,&quot;volume&quot;:&quot;41&quot;},&quot;isTemporary&quot;:false}]},{&quot;citationID&quot;:&quot;MENDELEY_CITATION_128ff0a7-aa7d-439d-8800-0690c72b249e&quot;,&quot;properties&quot;:{&quot;noteIndex&quot;:0},&quot;isEdited&quot;:false,&quot;manualOverride&quot;:{&quot;isManuallyOverridden&quot;:false,&quot;citeprocText&quot;:&quot;[25]&quot;,&quot;manualOverrideText&quot;:&quot;&quot;},&quot;citationTag&quot;:&quot;MENDELEY_CITATION_v3_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&quot;,&quot;citationItems&quot;:[{&quot;id&quot;:&quot;5c9a5600-6e2f-3091-bcb2-614511faf926&quot;,&quot;itemData&quot;:{&quot;type&quot;:&quot;webpage&quot;,&quot;id&quot;:&quot;5c9a5600-6e2f-3091-bcb2-614511faf926&quot;,&quot;title&quot;:&quot;Bangladesh Multiple Indicator Cluster Survey 2025 | UNICEF Bangladesh&quot;,&quot;author&quot;:[{&quot;family&quot;:&quot;Bangladesh Bureau of Statistics; UNICEF Bangladesh&quot;,&quot;given&quot;:&quot;&quot;,&quot;parse-names&quot;:false,&quot;dropping-particle&quot;:&quot;&quot;,&quot;non-dropping-particle&quot;:&quot;&quot;}],&quot;accessed&quot;:{&quot;date-parts&quot;:[[2026,9,12]]},&quot;ISBN&quot;:&quot;978-984-475-400-3&quot;,&quot;URL&quot;:&quot;https://www.unicef.org/bangladesh/en/reports/bangladesh-multiple-indicator-cluster-survey-2025-0&quot;,&quot;issued&quot;:{&quot;date-parts&quot;:[[2026]]},&quot;container-title-short&quot;:&quot;&quot;},&quot;isTemporary&quot;:false}]},{&quot;citationID&quot;:&quot;MENDELEY_CITATION_b089ffce-b1c6-4989-b080-d97e506ed169&quot;,&quot;properties&quot;:{&quot;noteIndex&quot;:0},&quot;isEdited&quot;:false,&quot;manualOverride&quot;:{&quot;isManuallyOverridden&quot;:false,&quot;citeprocText&quot;:&quot;[26]&quot;,&quot;manualOverrideText&quot;:&quot;&quot;},&quot;citationTag&quot;:&quot;MENDELEY_CITATION_v3_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&quot;,&quot;citationItems&quot;:[{&quot;id&quot;:&quot;f0672f71-d407-3e29-b8ad-e3eb07c749d4&quot;,&quot;itemData&quot;:{&quot;type&quot;:&quot;article-journal&quot;,&quot;id&quot;:&quot;f0672f71-d407-3e29-b8ad-e3eb07c749d4&quot;,&quot;title&quot;:&quot;The Strengthening the Reporting of Observational Studies in Epidemiology (STROBE) statement: guidelines for reporting observational studies&quot;,&quot;author&quot;:[{&quot;family&quot;:&quot;Elm&quot;,&quot;given&quot;:&quot;Erik&quot;,&quot;parse-names&quot;:false,&quot;dropping-particle&quot;:&quot;&quot;,&quot;non-dropping-particle&quot;:&quot;von&quot;},{&quot;family&quot;:&quot;Altman&quot;,&quot;given&quot;:&quot;Douglas G.&quot;,&quot;parse-names&quot;:false,&quot;dropping-particle&quot;:&quot;&quot;,&quot;non-dropping-particle&quot;:&quot;&quot;},{&quot;family&quot;:&quot;Egger&quot;,&quot;given&quot;:&quot;Matthias&quot;,&quot;parse-names&quot;:false,&quot;dropping-particle&quot;:&quot;&quot;,&quot;non-dropping-particle&quot;:&quot;&quot;},{&quot;family&quot;:&quot;Pocock&quot;,&quot;given&quot;:&quot;Stuart J.&quot;,&quot;parse-names&quot;:false,&quot;dropping-particle&quot;:&quot;&quot;,&quot;non-dropping-particle&quot;:&quot;&quot;},{&quot;family&quot;:&quot;Gøtzsche&quot;,&quot;given&quot;:&quot;Peter C.&quot;,&quot;parse-names&quot;:false,&quot;dropping-particle&quot;:&quot;&quot;,&quot;non-dropping-particle&quot;:&quot;&quot;},{&quot;family&quot;:&quot;Vandenbroucke&quot;,&quot;given&quot;:&quot;Jan P.&quot;,&quot;parse-names&quot;:false,&quot;dropping-particle&quot;:&quot;&quot;,&quot;non-dropping-particle&quot;:&quot;&quot;}],&quot;container-title&quot;:&quot;Journal of Clinical Epidemiology&quot;,&quot;container-title-short&quot;:&quot;J. Clin. Epidemiol.&quot;,&quot;accessed&quot;:{&quot;date-parts&quot;:[[2026,9,12]]},&quot;DOI&quot;:&quot;10.1016/j.jclinepi.2007.11.008&quot;,&quot;ISSN&quot;:&quot;08954356&quot;,&quot;PMID&quot;:&quot;18313558&quot;,&quot;URL&quot;:&quot;https://pubmed.ncbi.nlm.nih.gov/18313558/&quot;,&quot;issued&quot;:{&quot;date-parts&quot;:[[2008,4]]},&quot;page&quot;:&quot;344-349&quot;,&quot;abstract&quot;:&quot;Much of biomedical research is observational. The reporting of such research is often inadequate, which hampers the assessment of its strengths and weaknesses and of a study's generalizability. The Strengthening the Reporting of Observational Studies in Epidemiology (STROBE) Initiative developed recommendations on what should be included in an accurate and complete report of an observational study. We defined the scope of the recommendations to cover three main study designs: cohort, case-control, and cross-sectional studies. We convened a 2-day workshop in September 2004, with methodologists, researchers, and journal editors to draft a checklist of items. This list was subsequently revised during several meetings of the coordinating group and in e-mail discussions with the larger group of STROBE contributors, taking into account empirical evidence and methodological considerations. The workshop and the subsequent iterative process of consultation and revision resulted in a checklist of 22 items (the STROBE Statement) that relate to the title, abstract, introduction, methods, results, and discussion sections of articles. Eighteen items are common to all three study designs and four are specific for cohort, case-control, or cross-sectional studies. A detailed Explanation and Elaboration document is published separately and is freely available on the web sites of PLoS Medicine, Annals of Internal Medicine, and Epidemiology. We hope that the STROBE Statement will contribute to improving the quality of reporting of observational studies. © 2007 The authors.&quot;,&quot;publisher&quot;:&quot;J Clin Epidemiol&quot;,&quot;issue&quot;:&quot;4&quot;,&quot;volume&quot;:&quot;61&quot;},&quot;isTemporary&quot;:false}]},{&quot;citationID&quot;:&quot;MENDELEY_CITATION_814a10f0-ea7d-4b1e-b14f-aa9e1e0f7505&quot;,&quot;properties&quot;:{&quot;noteIndex&quot;:0},&quot;isEdited&quot;:false,&quot;manualOverride&quot;:{&quot;isManuallyOverridden&quot;:false,&quot;citeprocText&quot;:&quot;[27]&quot;,&quot;manualOverrideText&quot;:&quot;&quot;},&quot;citationTag&quot;:&quot;MENDELEY_CITATION_v3_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&quot;,&quot;citationItems&quot;:[{&quot;id&quot;:&quot;a34ca80f-7181-3193-84b7-d4809c34bd5c&quot;,&quot;itemData&quot;:{&quot;type&quot;:&quot;article-journal&quot;,&quot;id&quot;:&quot;a34ca80f-7181-3193-84b7-d4809c34bd5c&quot;,&quot;title&quot;:&quot;World Health Organization Growth Standards&quot;,&quot;author&quot;:[{&quot;family&quot;:&quot;WHO&quot;,&quot;given&quot;:&quot;&quot;,&quot;parse-names&quot;:false,&quot;dropping-particle&quot;:&quot;&quot;,&quot;non-dropping-particle&quot;:&quot;&quot;}],&quot;container-title&quot;:&quot;Acta Paediatrica&quot;,&quot;container-title-short&quot;:&quot;Acta Paediatr.&quot;,&quot;accessed&quot;:{&quot;date-parts&quot;:[[2026,9,12]]},&quot;ISBN&quot;:&quot;924154693X&quot;,&quot;ISSN&quot;:&quot;0370-4106&quot;,&quot;PMID&quot;:&quot;20919458&quot;,&quot;URL&quot;:&quot;http://www.who.int/childgrowth/standards/Technical_report.pdf?ua=1&quot;,&quot;issued&quot;:{&quot;date-parts&quot;:[[2006]]},&quot;page&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isTemporary&quot;:false}]},{&quot;citationID&quot;:&quot;MENDELEY_CITATION_925a7b27-02ec-49f4-aa78-f931bde85299&quot;,&quot;properties&quot;:{&quot;noteIndex&quot;:0},&quot;isEdited&quot;:false,&quot;manualOverride&quot;:{&quot;isManuallyOverridden&quot;:false,&quot;citeprocText&quot;:&quot;[6]&quot;,&quot;manualOverrideText&quot;:&quot;&quot;},&quot;citationTag&quot;:&quot;MENDELEY_CITATION_v3_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&quot;,&quot;citationItems&quot;:[{&quot;id&quot;:&quot;2b92dbf9-574d-38f0-8e16-e076ae7a64e3&quot;,&quot;itemData&quot;:{&quot;type&quot;:&quot;article-journal&quot;,&quot;id&quot;:&quot;2b92dbf9-574d-38f0-8e16-e076ae7a64e3&quot;,&quot;title&quot;:&quot;Update of the Blood Lead Reference Value - United States, 2021&quot;,&quot;author&quot;:[{&quot;family&quot;:&quot;Ruckart&quot;,&quot;given&quot;:&quot;Perri Zeitz&quot;,&quot;parse-names&quot;:false,&quot;dropping-particle&quot;:&quot;&quot;,&quot;non-dropping-particle&quot;:&quot;&quot;},{&quot;family&quot;:&quot;Jones&quot;,&quot;given&quot;:&quot;Robert L.&quot;,&quot;parse-names&quot;:false,&quot;dropping-particle&quot;:&quot;&quot;,&quot;non-dropping-particle&quot;:&quot;&quot;},{&quot;family&quot;:&quot;Courtney&quot;,&quot;given&quot;:&quot;Joseph G.&quot;,&quot;parse-names&quot;:false,&quot;dropping-particle&quot;:&quot;&quot;,&quot;non-dropping-particle&quot;:&quot;&quot;},{&quot;family&quot;:&quot;LeBlanc&quot;,&quot;given&quot;:&quot;Tanya Telfair&quot;,&quot;parse-names&quot;:false,&quot;dropping-particle&quot;:&quot;&quot;,&quot;non-dropping-particle&quot;:&quot;&quot;},{&quot;family&quot;:&quot;Jackson&quot;,&quot;given&quot;:&quot;Wilma&quot;,&quot;parse-names&quot;:false,&quot;dropping-particle&quot;:&quot;&quot;,&quot;non-dropping-particle&quot;:&quot;&quot;},{&quot;family&quot;:&quot;Karwowski&quot;,&quot;given&quot;:&quot;Mateusz P.&quot;,&quot;parse-names&quot;:false,&quot;dropping-particle&quot;:&quot;&quot;,&quot;non-dropping-particle&quot;:&quot;&quot;},{&quot;family&quot;:&quot;Cheng&quot;,&quot;given&quot;:&quot;Po-Yung&quot;,&quot;parse-names&quot;:false,&quot;dropping-particle&quot;:&quot;&quot;,&quot;non-dropping-particle&quot;:&quot;&quot;},{&quot;family&quot;:&quot;Allwood&quot;,&quot;given&quot;:&quot;Paul&quot;,&quot;parse-names&quot;:false,&quot;dropping-particle&quot;:&quot;&quot;,&quot;non-dropping-particle&quot;:&quot;&quot;},{&quot;family&quot;:&quot;Svendsen&quot;,&quot;given&quot;:&quot;Erik R.&quot;,&quot;parse-names&quot;:false,&quot;dropping-particle&quot;:&quot;&quot;,&quot;non-dropping-particle&quot;:&quot;&quot;},{&quot;family&quot;:&quot;Breysse&quot;,&quot;given&quot;:&quot;Patrick N.&quot;,&quot;parse-names&quot;:false,&quot;dropping-particle&quot;:&quot;&quot;,&quot;non-dropping-particle&quot;:&quot;&quot;}],&quot;container-title&quot;:&quot;MMWR. Morbidity and mortality weekly report&quot;,&quot;container-title-short&quot;:&quot;MMWR Morb. Mortal. Wkly. Rep.&quot;,&quot;accessed&quot;:{&quot;date-parts&quot;:[[2026,9,12]]},&quot;DOI&quot;:&quot;10.15585/MMWR.MM7043A4&quot;,&quot;ISSN&quot;:&quot;1545-861X&quot;,&quot;PMID&quot;:&quot;34710078&quot;,&quot;URL&quot;:&quot;https://pubmed.ncbi.nlm.nih.gov/34710078/&quot;,&quot;issued&quot;:{&quot;date-parts&quot;:[[2021,10,29]]},&quot;page&quot;:&quot;1509-1512&quot;,&quot;abstract&quot;:&quot;The negative impact of lead exposure on young children and those who become pregnant is well documented but is not well known by those at highest risk from this hazard. Scientific evidence suggests that there is no known safe blood lead level (BLL), because even small amounts of lead can be harmful to a child's developing brain (1). In 2012, CDC introduced the population-based blood lead reference value (BLRV) to identify children exposed to more lead than most other children in the United States. The BLRV should be used as a guide to 1) help determine whether medical or environmental follow-up actions should be initiated for an individual child and 2) prioritize communities with the most need for primary prevention of exposure and evaluate the effectiveness of prevention efforts. The BLRV is based on the 97.5th percentile of the blood lead distribution in U.S. children aged 1-5 years from National Health and Nutrition Examination Survey (NHANES) data. NHANES is a complex, multistage survey designed to provide a nationally representative assessment of health and nutritional status of the noninstitutionalized civilian adult and child populations in the United States (2). The initial BLRV of 5 μg/dL, established in 2012, was based on data from the 2007-2008 and 2009-2010 NHANES cycles. Consistent with recommendations from a former advisory committee, this report updates CDC's BLRV in children to 3.5 μg/dL using NHANES data derived from the 2015-2016 and 2017-2018 cycles and provides helpful information to support adoption by state and local health departments, health care providers (HCPs), clinical laboratories, and others and serves as an opportunity to advance health equity and environmental justice related to preventable lead exposure. CDC recommends that public health and clinical professionals focus screening efforts on populations at high risk based on age of housing and sociodemographic risk factors. Public health and clinical professionals should collaborate to develop screening plans responsive to local conditions using local data. In the absence of such plans, universal BLL testing is recommended. In addition, jurisdictions should follow the Centers for Medicare &amp; Medicaid Services requirement that all Medicaid-enrolled children be tested at ages 12 and 24 months or at age 24-72 months if they have not previously been screened (3).&quot;,&quot;publisher&quot;:&quot;MMWR Morb Mortal Wkly Rep&quot;,&quot;issue&quot;:&quot;43&quot;,&quot;volume&quot;:&quot;70&quot;},&quot;isTemporary&quot;:false}]},{&quot;citationID&quot;:&quot;MENDELEY_CITATION_f28f74ef-e283-4df9-8445-4cee15095332&quot;,&quot;properties&quot;:{&quot;noteIndex&quot;:0},&quot;isEdited&quot;:false,&quot;manualOverride&quot;:{&quot;isManuallyOverridden&quot;:false,&quot;citeprocText&quot;:&quot;[24]&quot;,&quot;manualOverrideText&quot;:&quot;&quot;},&quot;citationTag&quot;:&quot;MENDELEY_CITATION_v3_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&quot;,&quot;citationItems&quot;:[{&quot;id&quot;:&quot;815ccbc9-2ff2-30be-b7d7-54f0fcae5469&quot;,&quot;itemData&quot;:{&quot;type&quot;:&quot;article-journal&quot;,&quot;id&quot;:&quot;815ccbc9-2ff2-30be-b7d7-54f0fcae5469&quot;,&quot;title&quot;:&quot;Recommendations for presenting analyses of effect modification and interaction&quot;,&quot;author&quot;:[{&quot;family&quot;:&quot;Knol&quot;,&quot;given&quot;:&quot;Mirjam J.&quot;,&quot;parse-names&quot;:false,&quot;dropping-particle&quot;:&quot;&quot;,&quot;non-dropping-particle&quot;:&quot;&quot;},{&quot;family&quot;:&quot;VanderWeele&quot;,&quot;given&quot;:&quot;Tyler J.&quot;,&quot;parse-names&quot;:false,&quot;dropping-particle&quot;:&quot;&quot;,&quot;non-dropping-particle&quot;:&quot;&quot;}],&quot;container-title&quot;:&quot;International journal of epidemiology&quot;,&quot;container-title-short&quot;:&quot;Int. J. Epidemiol.&quot;,&quot;accessed&quot;:{&quot;date-parts&quot;:[[2026,9,12]]},&quot;DOI&quot;:&quot;10.1093/IJE/DYR218&quot;,&quot;ISSN&quot;:&quot;1464-3685&quot;,&quot;PMID&quot;:&quot;22253321&quot;,&quot;URL&quot;:&quot;https://pubmed.ncbi.nlm.nih.gov/22253321/&quot;,&quot;issued&quot;:{&quot;date-parts&quot;:[[2012,4]]},&quot;page&quot;:&quot;514-520&quot;,&quot;abstract&quot;:&quot;Authors often do not give sufficient information to draw conclusions about the size and statistical significance of interaction on the additive and multiplicative scales. To improve this, we provide four steps, template tables and examples. We distinguish two cases: when the causal effect of intervening on one exposure, across strata of another factor, is of interest ('effect modification'); and when the causal effect of intervening on two exposures is of interest ('interaction'). Assume we study whether X modifies the effect of A on D, where A, X and D are dichotomous. We propose presenting: (i) relative risks (RRs), odds ratios (ORs) or risk differences (RDs) for each (A, X) stratum with a single reference category taken as the stratum with the lowest risk of D; (ii) RRs, ORs or RDs for A within strata of X; (iii) interaction measures on additive and multiplicative scales; (iv) the A-D confounders adjusted for. Assume we study the interaction between A and B on D, where A, B and D are dichotomous. Steps (i) and (iii) are similar to presenting effect modification. (ii) Present RRs, ORs or RDs for A within strata of B and for B within strata of A. (iv) List the A-D and B-D confounders adjusted for. These four pieces of information will provide a reader the information needed to assess effect modification or interaction. The presentation can be further enriched when exposures have multiple categories. Our proposal hopefully encourages researchers to present effect modification and interaction analyses in as informative a manner as possible. Published by Oxford University Press on behalf of the International Epidemiological Association © The Author 2012; all rights reserved.&quot;,&quot;publisher&quot;:&quot;Int J Epidemiol&quot;,&quot;issue&quot;:&quot;2&quot;,&quot;volume&quot;:&quot;41&quot;},&quot;isTemporary&quot;:false}]},{&quot;citationID&quot;:&quot;MENDELEY_CITATION_e6949e93-f7e1-4ff9-a0d1-c5ec085a2c55&quot;,&quot;properties&quot;:{&quot;noteIndex&quot;:0},&quot;isEdited&quot;:false,&quot;manualOverride&quot;:{&quot;isManuallyOverridden&quot;:false,&quot;citeprocText&quot;:&quot;[7, 8]&quot;,&quot;manualOverrideText&quot;:&quot;&quot;},&quot;citationTag&quot;:&quot;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&quot;,&quot;citationItems&quot;:[{&quot;id&quot;:&quot;b548897f-2c88-3e8e-8cf1-f937a16e5de7&quot;,&quot;itemData&quot;:{&quot;type&quot;:&quot;article-journal&quot;,&quot;id&quot;:&quot;b548897f-2c88-3e8e-8cf1-f937a16e5de7&quot;,&quot;title&quot;:&quot;Sources of Blood Lead Exposure in Rural Bangladesh&quot;,&quot;author&quot;:[{&quot;family&quot;:&quot;Forsyth&quot;,&quot;given&quot;:&quot;Jenna E.&quot;,&quot;parse-names&quot;:false,&quot;dropping-particle&quot;:&quot;&quot;,&quot;non-dropping-particle&quot;:&quot;&quot;},{&quot;family&quot;:&quot;Weaver&quot;,&quot;given&quot;:&quot;Karrie L.&quot;,&quot;parse-names&quot;:false,&quot;dropping-particle&quot;:&quot;&quot;,&quot;non-dropping-particle&quot;:&quot;&quot;},{&quot;family&quot;:&quot;Maher&quot;,&quot;given&quot;:&quot;Kate&quot;,&quot;parse-names&quot;:false,&quot;dropping-particle&quot;:&quot;&quot;,&quot;non-dropping-particle&quot;:&quot;&quot;},{&quot;family&quot;:&quot;Islam&quot;,&quot;given&quot;:&quot;M. Saiful&quot;,&quot;parse-names&quot;:false,&quot;dropping-particle&quot;:&quot;&quot;,&quot;non-dropping-particle&quot;:&quot;&quot;},{&quot;family&quot;:&quot;Raqib&quot;,&quot;given&quot;:&quot;Rubhana&quot;,&quot;parse-names&quot;:false,&quot;dropping-particle&quot;:&quot;&quot;,&quot;non-dropping-particle&quot;:&quot;&quot;},{&quot;family&quot;:&quot;Rahman&quot;,&quot;given&quot;:&quot;Mahbubur&quot;,&quot;parse-names&quot;:false,&quot;dropping-particle&quot;:&quot;&quot;,&quot;non-dropping-particle&quot;:&quot;&quot;},{&quot;family&quot;:&quot;Fendorf&quot;,&quot;given&quot;:&quot;Scott&quot;,&quot;parse-names&quot;:false,&quot;dropping-particle&quot;:&quot;&quot;,&quot;non-dropping-particle&quot;:&quot;&quot;},{&quot;family&quot;:&quot;Luby&quot;,&quot;given&quot;:&quot;Stephen P.&quot;,&quot;parse-names&quot;:false,&quot;dropping-particle&quot;:&quot;&quot;,&quot;non-dropping-particle&quot;:&quot;&quot;}],&quot;container-title&quot;:&quot;Environmental science &amp; technology&quot;,&quot;container-title-short&quot;:&quot;Environ. Sci. Technol.&quot;,&quot;accessed&quot;:{&quot;date-parts&quot;:[[2026,9,12]]},&quot;DOI&quot;:&quot;10.1021/ACS.EST.9B00744&quot;,&quot;ISSN&quot;:&quot;1520-5851&quot;,&quot;PMID&quot;:&quot;31525910&quot;,&quot;URL&quot;:&quot;https://pubmed.ncbi.nlm.nih.gov/31525910/&quot;,&quot;issued&quot;:{&quot;date-parts&quot;:[[2019,10,1]]},&quot;page&quot;:&quot;11429-11436&quot;,&quot;abstract&quot;:&quot;Lead (Pb) exposure is a major public health problem worldwide. Although high levels of Pb in blood in Bangladesh have been documented, the dominant Pb sources contributing to human exposure in rural Bangladesh have not been determined. Here, we first obtained blood from pregnant women from three rural Bangladeshi districts who were previously assessed by a case-control and sampling study, and we then conducted semistructured in-depth interviews to understand Pb exposure behavior and finally collected samples of the suspected Pb sources. We measured the Pb isotopic composition of both potential Pb sources and 45 blood samples in order to understand which of three sources predominate: (1) food from Pb-soldered cans, (2) turmeric, or (3) geophagous materials (clay, soil, or ash). The Pb isotope ratios of the three sources are distinct (p = 0.0001) and blood isotope ratios are most similar to turmeric. Elevated lead and chromium (Cr) concentrations in turmeric and a yellow pigment used in turmeric processing are consistent with reported consumption behavior that indicated turmeric as a primary contributor to blood Pb. The Pb isotopic composition analyses combined with a case-control and sampling approach provides evidence that turmeric adulterated with the yellow Pb-bearing pigment is the main Pb exposure source in these districts and illustrates the need to assess drivers and practices of turmeric adulteration, as well as the prevalence of adulteration across South Asia.&quot;,&quot;publisher&quot;:&quot;Environ Sci Technol&quot;,&quot;issue&quot;:&quot;19&quot;,&quot;volume&quot;:&quot;53&quot;},&quot;isTemporary&quot;:false},{&quot;id&quot;:&quot;07e05ee3-35bf-39cb-8590-2c2d46406992&quot;,&quot;itemData&quot;:{&quot;type&quot;:&quot;article-journal&quot;,&quot;id&quot;:&quot;07e05ee3-35bf-39cb-8590-2c2d46406992&quot;,&quot;title&quot;:&quot;Contaminated turmeric is a potential source of lead exposure for children in rural Bangladesh&quot;,&quot;author&quot;:[{&quot;family&quot;:&quot;Gleason&quot;,&quot;given&quot;:&quot;Kelsey&quot;,&quot;parse-names&quot;:false,&quot;dropping-particle&quot;:&quot;&quot;,&quot;non-dropping-particle&quot;:&quot;&quot;},{&quot;family&quot;:&quot;Shine&quot;,&quot;given&quot;:&quot;James P.&quot;,&quot;parse-names&quot;:false,&quot;dropping-particle&quot;:&quot;&quot;,&quot;non-dropping-particle&quot;:&quot;&quot;},{&quot;family&quot;:&quot;Shobnam&quot;,&quot;given&quot;:&quot;Nadia&quot;,&quot;parse-names&quot;:false,&quot;dropping-particle&quot;:&quot;&quot;,&quot;non-dropping-particle&quot;:&quot;&quot;},{&quot;family&quot;:&quot;Rokoff&quot;,&quot;given&quot;:&quot;Lisa B.&quot;,&quot;parse-names&quot;:false,&quot;dropping-particle&quot;:&quot;&quot;,&quot;non-dropping-particle&quot;:&quot;&quot;},{&quot;family&quot;:&quot;Suchanda&quot;,&quot;given&quot;:&quot;Hafiza Sultana&quot;,&quot;parse-names&quot;:false,&quot;dropping-particle&quot;:&quot;&quot;,&quot;non-dropping-particle&quot;:&quot;&quot;},{&quot;family&quot;:&quot;Ibne Hasan&quot;,&quot;given&quot;:&quot;Md Omar Sharif&quot;,&quot;parse-names&quot;:false,&quot;dropping-particle&quot;:&quot;&quot;,&quot;non-dropping-particle&quot;:&quot;&quot;},{&quot;family&quot;:&quot;Mostofa&quot;,&quot;given&quot;:&quot;Golam&quot;,&quot;parse-names&quot;:false,&quot;dropping-particle&quot;:&quot;&quot;,&quot;non-dropping-particle&quot;:&quot;&quot;},{&quot;family&quot;:&quot;Amarasiriwardena&quot;,&quot;given&quot;:&quot;Chitra&quot;,&quot;parse-names&quot;:false,&quot;dropping-particle&quot;:&quot;&quot;,&quot;non-dropping-particle&quot;:&quot;&quot;},{&quot;family&quot;:&quot;Quamruzzaman&quot;,&quot;given&quot;:&quot;Quazi&quot;,&quot;parse-names&quot;:false,&quot;dropping-particle&quot;:&quot;&quot;,&quot;non-dropping-particle&quot;:&quot;&quot;},{&quot;family&quot;:&quot;Rahman&quot;,&quot;given&quot;:&quot;Mahmuder&quot;,&quot;parse-names&quot;:false,&quot;dropping-particle&quot;:&quot;&quot;,&quot;non-dropping-particle&quot;:&quot;&quot;},{&quot;family&quot;:&quot;Kile&quot;,&quot;given&quot;:&quot;Molly L.&quot;,&quot;parse-names&quot;:false,&quot;dropping-particle&quot;:&quot;&quot;,&quot;non-dropping-particle&quot;:&quot;&quot;},{&quot;family&quot;:&quot;Bellinger&quot;,&quot;given&quot;:&quot;David C.&quot;,&quot;parse-names&quot;:false,&quot;dropping-particle&quot;:&quot;&quot;,&quot;non-dropping-particle&quot;:&quot;&quot;},{&quot;family&quot;:&quot;Christiani&quot;,&quot;given&quot;:&quot;David C.&quot;,&quot;parse-names&quot;:false,&quot;dropping-particle&quot;:&quot;&quot;,&quot;non-dropping-particle&quot;:&quot;&quot;},{&quot;family&quot;:&quot;Wright&quot;,&quot;given&quot;:&quot;Robert O.&quot;,&quot;parse-names&quot;:false,&quot;dropping-particle&quot;:&quot;&quot;,&quot;non-dropping-particle&quot;:&quot;&quot;},{&quot;family&quot;:&quot;Mazumdar&quot;,&quot;given&quot;:&quot;Maitreyi&quot;,&quot;parse-names&quot;:false,&quot;dropping-particle&quot;:&quot;&quot;,&quot;non-dropping-particle&quot;:&quot;&quot;}],&quot;container-title&quot;:&quot;Journal of environmental and public health&quot;,&quot;container-title-short&quot;:&quot;J. Environ. Public Health&quot;,&quot;accessed&quot;:{&quot;date-parts&quot;:[[2026,9,12]]},&quot;DOI&quot;:&quot;10.1155/2014/730636&quot;,&quot;ISSN&quot;:&quot;1687-9813&quot;,&quot;PMID&quot;:&quot;25214856&quot;,&quot;URL&quot;:&quot;https://pubmed.ncbi.nlm.nih.gov/25214856/&quot;,&quot;issued&quot;:{&quot;date-parts&quot;:[[2014]]},&quot;abstract&quot;:&quot;Background. During the conduct of a cohort study intended to study the associations between mixed metal exposures and child health outcomes, we found that 78% of 309 children aged 20-40 months evaluated in the Munshiganj District of Bangladesh had blood lead concentrations ≥5 μg/dL and 27% had concentrations ≥10 μg/dL. Hypothesis. Environmental sources such as spices (e.g., turmeric, which has already faced recalls in Bangladesh due to high lead levels) may be a potential route of lead exposure. Methods. We conducted visits to the homes of 28 children randomly selected from among high and low blood lead concentration groups. During the visits, we administered a structured questionnaire and obtained soil, dust, rice, and spice samples. We obtained water samples from community water sources, as well as environmental samples from neighborhood businesses. Results. Lead concentrations in many turmeric samples were elevated, with lead concentrations as high as 483 ppm. Analyses showed high bioaccessibility of lead. Conclusions. Contamination of turmeric powder is a potentially important source of lead exposure in this population.&quot;,&quot;publisher&quot;:&quot;J Environ Public Health&quot;,&quot;volume&quot;:&quot;2014&quot;},&quot;isTemporary&quot;:false}]},{&quot;citationID&quot;:&quot;MENDELEY_CITATION_5dddbfd6-b7b5-42bd-ab15-dbc493e7e8aa&quot;,&quot;properties&quot;:{&quot;noteIndex&quot;:0},&quot;isEdited&quot;:false,&quot;manualOverride&quot;:{&quot;isManuallyOverridden&quot;:false,&quot;citeprocText&quot;:&quot;[24]&quot;,&quot;manualOverrideText&quot;:&quot;&quot;},&quot;citationTag&quot;:&quot;MENDELEY_CITATION_v3_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&quot;,&quot;citationItems&quot;:[{&quot;id&quot;:&quot;815ccbc9-2ff2-30be-b7d7-54f0fcae5469&quot;,&quot;itemData&quot;:{&quot;type&quot;:&quot;article-journal&quot;,&quot;id&quot;:&quot;815ccbc9-2ff2-30be-b7d7-54f0fcae5469&quot;,&quot;title&quot;:&quot;Recommendations for presenting analyses of effect modification and interaction&quot;,&quot;author&quot;:[{&quot;family&quot;:&quot;Knol&quot;,&quot;given&quot;:&quot;Mirjam J.&quot;,&quot;parse-names&quot;:false,&quot;dropping-particle&quot;:&quot;&quot;,&quot;non-dropping-particle&quot;:&quot;&quot;},{&quot;family&quot;:&quot;VanderWeele&quot;,&quot;given&quot;:&quot;Tyler J.&quot;,&quot;parse-names&quot;:false,&quot;dropping-particle&quot;:&quot;&quot;,&quot;non-dropping-particle&quot;:&quot;&quot;}],&quot;container-title&quot;:&quot;International journal of epidemiology&quot;,&quot;container-title-short&quot;:&quot;Int. J. Epidemiol.&quot;,&quot;accessed&quot;:{&quot;date-parts&quot;:[[2026,9,12]]},&quot;DOI&quot;:&quot;10.1093/IJE/DYR218&quot;,&quot;ISSN&quot;:&quot;1464-3685&quot;,&quot;PMID&quot;:&quot;22253321&quot;,&quot;URL&quot;:&quot;https://pubmed.ncbi.nlm.nih.gov/22253321/&quot;,&quot;issued&quot;:{&quot;date-parts&quot;:[[2012,4]]},&quot;page&quot;:&quot;514-520&quot;,&quot;abstract&quot;:&quot;Authors often do not give sufficient information to draw conclusions about the size and statistical significance of interaction on the additive and multiplicative scales. To improve this, we provide four steps, template tables and examples. We distinguish two cases: when the causal effect of intervening on one exposure, across strata of another factor, is of interest ('effect modification'); and when the causal effect of intervening on two exposures is of interest ('interaction'). Assume we study whether X modifies the effect of A on D, where A, X and D are dichotomous. We propose presenting: (i) relative risks (RRs), odds ratios (ORs) or risk differences (RDs) for each (A, X) stratum with a single reference category taken as the stratum with the lowest risk of D; (ii) RRs, ORs or RDs for A within strata of X; (iii) interaction measures on additive and multiplicative scales; (iv) the A-D confounders adjusted for. Assume we study the interaction between A and B on D, where A, B and D are dichotomous. Steps (i) and (iii) are similar to presenting effect modification. (ii) Present RRs, ORs or RDs for A within strata of B and for B within strata of A. (iv) List the A-D and B-D confounders adjusted for. These four pieces of information will provide a reader the information needed to assess effect modification or interaction. The presentation can be further enriched when exposures have multiple categories. Our proposal hopefully encourages researchers to present effect modification and interaction analyses in as informative a manner as possible. Published by Oxford University Press on behalf of the International Epidemiological Association © The Author 2012; all rights reserved.&quot;,&quot;publisher&quot;:&quot;Int J Epidemiol&quot;,&quot;issue&quot;:&quot;2&quot;,&quot;volume&quot;:&quot;41&quot;},&quot;isTemporary&quot;:false}]},{&quot;citationID&quot;:&quot;MENDELEY_CITATION_1b6e885a-a743-4659-8caf-924932175901&quot;,&quot;properties&quot;:{&quot;noteIndex&quot;:0},&quot;isEdited&quot;:false,&quot;manualOverride&quot;:{&quot;isManuallyOverridden&quot;:false,&quot;citeprocText&quot;:&quot;[28]&quot;,&quot;manualOverrideText&quot;:&quot;&quot;},&quot;citationTag&quot;:&quot;MENDELEY_CITATION_v3_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&quot;,&quot;citationItems&quot;:[{&quot;id&quot;:&quot;e8ee7957-33f1-34ee-9fa6-11ce814908e3&quot;,&quot;itemData&quot;:{&quot;type&quot;:&quot;article-journal&quot;,&quot;id&quot;:&quot;e8ee7957-33f1-34ee-9fa6-11ce814908e3&quot;,&quot;title&quot;:&quot;A modified poisson regression approach to prospective studies with binary data&quot;,&quot;author&quot;:[{&quot;family&quot;:&quot;Zou&quot;,&quot;given&quot;:&quot;Guangyong&quot;,&quot;parse-names&quot;:false,&quot;dropping-particle&quot;:&quot;&quot;,&quot;non-dropping-particle&quot;:&quot;&quot;}],&quot;container-title&quot;:&quot;American journal of epidemiology&quot;,&quot;container-title-short&quot;:&quot;Am. J. Epidemiol.&quot;,&quot;accessed&quot;:{&quot;date-parts&quot;:[[2026,9,12]]},&quot;DOI&quot;:&quot;10.1093/AJE/KWH090&quot;,&quot;ISSN&quot;:&quot;0002-9262&quot;,&quot;PMID&quot;:&quot;15033648&quot;,&quot;URL&quot;:&quot;https://pubmed.ncbi.nlm.nih.gov/15033648/&quot;,&quot;issued&quot;:{&quot;date-parts&quot;:[[2004,4,1]]},&quot;page&quot;:&quot;702-706&quot;,&quot;abstract&quot;:&quot;Relative risk is usually the parameter of interest in epidemiologic and medical studies. In this paper, the author proposes a modified Poisson regression approach (i.e., Poisson regression with a robust error variance) to estimate this effect measure directly. A simple 2-by-2 table is used to justify the validity of this approach. Results from a limited simulation study indicate that this approach is very reliable even with total sample sizes as small as 100. The method is illustrated with two data sets.&quot;,&quot;publisher&quot;:&quot;Am J Epidemiol&quot;,&quot;issue&quot;:&quot;7&quot;,&quot;volume&quot;:&quot;159&quot;},&quot;isTemporary&quot;:false}]},{&quot;citationID&quot;:&quot;MENDELEY_CITATION_7ff9c2c0-4c3c-4ccc-a5d0-56af33f00a47&quot;,&quot;properties&quot;:{&quot;noteIndex&quot;:0},&quot;isEdited&quot;:false,&quot;manualOverride&quot;:{&quot;isManuallyOverridden&quot;:false,&quot;citeprocText&quot;:&quot;[24]&quot;,&quot;manualOverrideText&quot;:&quot;&quot;},&quot;citationTag&quot;:&quot;MENDELEY_CITATION_v3_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&quot;,&quot;citationItems&quot;:[{&quot;id&quot;:&quot;815ccbc9-2ff2-30be-b7d7-54f0fcae5469&quot;,&quot;itemData&quot;:{&quot;type&quot;:&quot;article-journal&quot;,&quot;id&quot;:&quot;815ccbc9-2ff2-30be-b7d7-54f0fcae5469&quot;,&quot;title&quot;:&quot;Recommendations for presenting analyses of effect modification and interaction&quot;,&quot;author&quot;:[{&quot;family&quot;:&quot;Knol&quot;,&quot;given&quot;:&quot;Mirjam J.&quot;,&quot;parse-names&quot;:false,&quot;dropping-particle&quot;:&quot;&quot;,&quot;non-dropping-particle&quot;:&quot;&quot;},{&quot;family&quot;:&quot;VanderWeele&quot;,&quot;given&quot;:&quot;Tyler J.&quot;,&quot;parse-names&quot;:false,&quot;dropping-particle&quot;:&quot;&quot;,&quot;non-dropping-particle&quot;:&quot;&quot;}],&quot;container-title&quot;:&quot;International journal of epidemiology&quot;,&quot;container-title-short&quot;:&quot;Int. J. Epidemiol.&quot;,&quot;accessed&quot;:{&quot;date-parts&quot;:[[2026,9,12]]},&quot;DOI&quot;:&quot;10.1093/IJE/DYR218&quot;,&quot;ISSN&quot;:&quot;1464-3685&quot;,&quot;PMID&quot;:&quot;22253321&quot;,&quot;URL&quot;:&quot;https://pubmed.ncbi.nlm.nih.gov/22253321/&quot;,&quot;issued&quot;:{&quot;date-parts&quot;:[[2012,4]]},&quot;page&quot;:&quot;514-520&quot;,&quot;abstract&quot;:&quot;Authors often do not give sufficient information to draw conclusions about the size and statistical significance of interaction on the additive and multiplicative scales. To improve this, we provide four steps, template tables and examples. We distinguish two cases: when the causal effect of intervening on one exposure, across strata of another factor, is of interest ('effect modification'); and when the causal effect of intervening on two exposures is of interest ('interaction'). Assume we study whether X modifies the effect of A on D, where A, X and D are dichotomous. We propose presenting: (i) relative risks (RRs), odds ratios (ORs) or risk differences (RDs) for each (A, X) stratum with a single reference category taken as the stratum with the lowest risk of D; (ii) RRs, ORs or RDs for A within strata of X; (iii) interaction measures on additive and multiplicative scales; (iv) the A-D confounders adjusted for. Assume we study the interaction between A and B on D, where A, B and D are dichotomous. Steps (i) and (iii) are similar to presenting effect modification. (ii) Present RRs, ORs or RDs for A within strata of B and for B within strata of A. (iv) List the A-D and B-D confounders adjusted for. These four pieces of information will provide a reader the information needed to assess effect modification or interaction. The presentation can be further enriched when exposures have multiple categories. Our proposal hopefully encourages researchers to present effect modification and interaction analyses in as informative a manner as possible. Published by Oxford University Press on behalf of the International Epidemiological Association © The Author 2012; all rights reserved.&quot;,&quot;publisher&quot;:&quot;Int J Epidemiol&quot;,&quot;issue&quot;:&quot;2&quot;,&quot;volume&quot;:&quot;41&quot;},&quot;isTemporary&quot;:false}]},{&quot;citationID&quot;:&quot;MENDELEY_CITATION_df8cfa0d-ed95-428a-a2c5-a643887f3c01&quot;,&quot;properties&quot;:{&quot;noteIndex&quot;:0},&quot;isEdited&quot;:false,&quot;manualOverride&quot;:{&quot;isManuallyOverridden&quot;:false,&quot;citeprocText&quot;:&quot;[20, 22]&quot;,&quot;manualOverrideText&quot;:&quot;&quot;},&quot;citationTag&quot;:&quot;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&quot;,&quot;citationItems&quot;:[{&quot;id&quot;:&quot;ddea5ea7-61f9-3593-9c45-e6263cf05a05&quot;,&quot;itemData&quot;:{&quot;type&quot;:&quot;article-journal&quot;,&quot;id&quot;:&quot;ddea5ea7-61f9-3593-9c45-e6263cf05a05&quot;,&quot;title&quot;:&quot;Effects of water quality, sanitation, handwashing, and nutritional interventions on diarrhoea and child growth in rural Bangladesh: a cluster randomised controlled trial&quot;,&quot;author&quot;:[{&quot;family&quot;:&quot;Luby&quot;,&quot;given&quot;:&quot;Stephen P.&quot;,&quot;parse-names&quot;:false,&quot;dropping-particle&quot;:&quot;&quot;,&quot;non-dropping-particle&quot;:&quot;&quot;},{&quot;family&quot;:&quot;Rahman&quot;,&quot;given&quot;:&quot;Mahbubur&quot;,&quot;parse-names&quot;:false,&quot;dropping-particle&quot;:&quot;&quot;,&quot;non-dropping-particle&quot;:&quot;&quot;},{&quot;family&quot;:&quot;Arnold&quot;,&quot;given&quot;:&quot;Benjamin F.&quot;,&quot;parse-names&quot;:false,&quot;dropping-particle&quot;:&quot;&quot;,&quot;non-dropping-particle&quot;:&quot;&quot;},{&quot;family&quot;:&quot;Unicomb&quot;,&quot;given&quot;:&quot;Leanne&quot;,&quot;parse-names&quot;:false,&quot;dropping-particle&quot;:&quot;&quot;,&quot;non-dropping-particle&quot;:&quot;&quot;},{&quot;family&quot;:&quot;Ashraf&quot;,&quot;given&quot;:&quot;Sania&quot;,&quot;parse-names&quot;:false,&quot;dropping-particle&quot;:&quot;&quot;,&quot;non-dropping-particle&quot;:&quot;&quot;},{&quot;family&quot;:&quot;Winch&quot;,&quot;given&quot;:&quot;Peter J.&quot;,&quot;parse-names&quot;:false,&quot;dropping-particle&quot;:&quot;&quot;,&quot;non-dropping-particle&quot;:&quot;&quot;},{&quot;family&quot;:&quot;Stewart&quot;,&quot;given&quot;:&quot;Christine P.&quot;,&quot;parse-names&quot;:false,&quot;dropping-particle&quot;:&quot;&quot;,&quot;non-dropping-particle&quot;:&quot;&quot;},{&quot;family&quot;:&quot;Begum&quot;,&quot;given&quot;:&quot;Farzana&quot;,&quot;parse-names&quot;:false,&quot;dropping-particle&quot;:&quot;&quot;,&quot;non-dropping-particle&quot;:&quot;&quot;},{&quot;family&quot;:&quot;Hussain&quot;,&quot;given&quot;:&quot;Faruqe&quot;,&quot;parse-names&quot;:false,&quot;dropping-particle&quot;:&quot;&quot;,&quot;non-dropping-particle&quot;:&quot;&quot;},{&quot;family&quot;:&quot;Benjamin-Chung&quot;,&quot;given&quot;:&quot;Jade&quot;,&quot;parse-names&quot;:false,&quot;dropping-particle&quot;:&quot;&quot;,&quot;non-dropping-particle&quot;:&quot;&quot;},{&quot;family&quot;:&quot;Leontsini&quot;,&quot;given&quot;:&quot;Elli&quot;,&quot;parse-names&quot;:false,&quot;dropping-particle&quot;:&quot;&quot;,&quot;non-dropping-particle&quot;:&quot;&quot;},{&quot;family&quot;:&quot;Naser&quot;,&quot;given&quot;:&quot;Abu M.&quot;,&quot;parse-names&quot;:false,&quot;dropping-particle&quot;:&quot;&quot;,&quot;non-dropping-particle&quot;:&quot;&quot;},{&quot;family&quot;:&quot;Parvez&quot;,&quot;given&quot;:&quot;Sarker M.&quot;,&quot;parse-names&quot;:false,&quot;dropping-particle&quot;:&quot;&quot;,&quot;non-dropping-particle&quot;:&quot;&quot;},{&quot;family&quot;:&quot;Hubbard&quot;,&quot;given&quot;:&quot;Alan E.&quot;,&quot;parse-names&quot;:false,&quot;dropping-particle&quot;:&quot;&quot;,&quot;non-dropping-particle&quot;:&quot;&quot;},{&quot;family&quot;:&quot;Lin&quot;,&quot;given&quot;:&quot;Audrie&quot;,&quot;parse-names&quot;:false,&quot;dropping-particle&quot;:&quot;&quot;,&quot;non-dropping-particle&quot;:&quot;&quot;},{&quot;family&quot;:&quot;Nizame&quot;,&quot;given&quot;:&quot;Fosiul A.&quot;,&quot;parse-names&quot;:false,&quot;dropping-particle&quot;:&quot;&quot;,&quot;non-dropping-particle&quot;:&quot;&quot;},{&quot;family&quot;:&quot;Jannat&quot;,&quot;given&quot;:&quot;Kaniz&quot;,&quot;parse-names&quot;:false,&quot;dropping-particle&quot;:&quot;&quot;,&quot;non-dropping-particle&quot;:&quot;&quot;},{&quot;family&quot;:&quot;Ercumen&quot;,&quot;given&quot;:&quot;Ayse&quot;,&quot;parse-names&quot;:false,&quot;dropping-particle&quot;:&quot;&quot;,&quot;non-dropping-particle&quot;:&quot;&quot;},{&quot;family&quot;:&quot;Ram&quot;,&quot;given&quot;:&quot;Pavani K.&quot;,&quot;parse-names&quot;:false,&quot;dropping-particle&quot;:&quot;&quot;,&quot;non-dropping-particle&quot;:&quot;&quot;},{&quot;family&quot;:&quot;Das&quot;,&quot;given&quot;:&quot;Kishor K.&quot;,&quot;parse-names&quot;:false,&quot;dropping-particle&quot;:&quot;&quot;,&quot;non-dropping-particle&quot;:&quot;&quot;},{&quot;family&quot;:&quot;Abedin&quot;,&quot;given&quot;:&quot;Jaynal&quot;,&quot;parse-names&quot;:false,&quot;dropping-particle&quot;:&quot;&quot;,&quot;non-dropping-particle&quot;:&quot;&quot;},{&quot;family&quot;:&quot;Clasen&quot;,&quot;given&quot;:&quot;Thomas F.&quot;,&quot;parse-names&quot;:false,&quot;dropping-particle&quot;:&quot;&quot;,&quot;non-dropping-particle&quot;:&quot;&quot;},{&quot;family&quot;:&quot;Dewey&quot;,&quot;given&quot;:&quot;Kathryn G.&quot;,&quot;parse-names&quot;:false,&quot;dropping-particle&quot;:&quot;&quot;,&quot;non-dropping-particle&quot;:&quot;&quot;},{&quot;family&quot;:&quot;Fernald&quot;,&quot;given&quot;:&quot;Lia C.&quot;,&quot;parse-names&quot;:false,&quot;dropping-particle&quot;:&quot;&quot;,&quot;non-dropping-particle&quot;:&quot;&quot;},{&quot;family&quot;:&quot;Null&quot;,&quot;given&quot;:&quot;Clair&quot;,&quot;parse-names&quot;:false,&quot;dropping-particle&quot;:&quot;&quot;,&quot;non-dropping-particle&quot;:&quot;&quot;},{&quot;family&quot;:&quot;Ahmed&quot;,&quot;given&quot;:&quot;Tahmeed&quot;,&quot;parse-names&quot;:false,&quot;dropping-particle&quot;:&quot;&quot;,&quot;non-dropping-particle&quot;:&quot;&quot;},{&quot;family&quot;:&quot;Colford&quot;,&quot;given&quot;:&quot;John M.&quot;,&quot;parse-names&quot;:false,&quot;dropping-particle&quot;:&quot;&quot;,&quot;non-dropping-particle&quot;:&quot;&quot;}],&quot;container-title&quot;:&quot;The Lancet Global Health&quot;,&quot;container-title-short&quot;:&quot;Lancet Glob. Health&quot;,&quot;accessed&quot;:{&quot;date-parts&quot;:[[2026,9,12]]},&quot;DOI&quot;:&quot;10.1016/S2214-109X(17)30490-4&quot;,&quot;ISSN&quot;:&quot;2214109X&quot;,&quot;PMID&quot;:&quot;29396217&quot;,&quot;URL&quot;:&quot;https://pubmed.ncbi.nlm.nih.gov/29396217/&quot;,&quot;issued&quot;:{&quot;date-parts&quot;:[[2018,3,1]]},&quot;page&quot;:&quot;e302-e315&quot;,&quot;abstract&quot;:&quot;Background: Diarrhoea and growth faltering in early childhood are associated with subsequent adverse outcomes. We aimed to assess whether water quality, sanitation, and handwashing interventions alone or combined with nutrition interventions reduced diarrhoea or growth faltering. Methods: The WASH Benefits Bangladesh cluster-randomised trial enrolled pregnant women from villages in rural Bangladesh and evaluated outcomes at 1-year and 2-years' follow-up. Pregnant women in geographically adjacent clusters were block-randomised to one of seven clusters: chlorinated drinking water (water); upgraded sanitation (sanitation); promotion of handwashing with soap (handwashing); combined water, sanitation, and handwashing; counselling on appropriate child nutrition plus lipid-based nutrient supplements (nutrition); combined water, sanitation, handwashing, and nutrition; and control (data collection only). Primary outcomes were caregiver-reported diarrhoea in the past 7 days among children who were in utero or younger than 3 years at enrolment and length-for-age Z score among children born to enrolled pregnant women. Masking was not possible for data collection, but analyses were masked. Analysis was by intention to treat. This trial is registered at ClinicalTrials.gov, number NCC01590095. Findings: Between May 31, 2012, and July 7, 2013, 5551 pregnant women in 720 clusters were randomly allocated to one of seven groups. 1382 women were assigned to the control group; 698 to water; 696 to sanitation; 688 to handwashing; 702 to water, sanitation, and handwashing; 699 to nutrition; and 686 to water, sanitation, handwashing, and nutrition. 331 (6%) women were lost to follow-up. Data on diarrhoea at year 1 or year 2 (combined) were available for 14 425 children (7331 in year 1, 7094 in year 2) and data on length-for-age Z score in year 2 were available for 4584 children (92% of living children were measured at year 2). All interventions had high adherence. Compared with a prevalence of 5·7% (200 of 3517 child weeks) in the control group, 7-day diarrhoea prevalence was lower among index children and children under 3 years at enrolment who received sanitation (61 [3·5%] of 1760; prevalence ratio 0·61, 95% CI 0·46–0·81), handwashing (62 [3·5%] of 1795; 0·60, 0·45–0·80), combined water, sanitation, and handwashing (74 [3·9%] of 1902; 0·69, 0·53–0·90), nutrition (62 [3·5%] of 1766; 0·64, 0·49–0·85), and combined water, sanitation, handwashing, and nutrition (66 [3·5%] of 1861; 0·62, 0·47–0·81); diarrhoea prevalence was not significantly lower in children receiving water treatment (90 [4·9%] of 1824; 0·89, 0·70–1·13). Compared with control (mean length-for-age Z score −1·79), children were taller by year 2 in the nutrition group (mean difference 0·25 [95% CI 0·15–0·36]) and in the combined water, sanitation, handwashing, and nutrition group (0·13 [0·02–0·24]). The individual water, sanitation, and handwashing groups, and combined water, sanitation, and handwashing group had no effect on linear growth. Interpretation: Nutrient supplementation and counselling modestly improved linear growth, but there was no benefit to the integration of water, sanitation, and handwashing with nutrition. Adherence was high in all groups and diarrhoea prevalence was reduced in all intervention groups except water treatment. Combined water, sanitation, and handwashing interventions provided no additive benefit over single interventions. Funding: Bill &amp; Melinda Gates Foundation.&quot;,&quot;publisher&quot;:&quot;Elsevier Ltd&quot;,&quot;issue&quot;:&quot;3&quot;,&quot;volume&quot;:&quot;6&quot;},&quot;isTemporary&quot;:false},{&quot;id&quot;:&quot;030d5845-36ba-3f12-82e0-27690cd85154&quot;,&quot;itemData&quot;:{&quot;type&quot;:&quot;article-journal&quot;,&quot;id&quot;:&quot;030d5845-36ba-3f12-82e0-27690cd85154&quot;,&quot;title&quot;:&quot;Clinico-Epidemiological Characteristics of Symptomatic and Asymptomatic Enterotoxigenic and Enteropathogenic Escherichia Coli Diarrhea and Impact on Child Growth&quot;,&quot;author&quot;:[{&quot;family&quot;:&quot;Sultana&quot;,&quot;given&quot;:&quot;Al Afroza&quot;,&quot;parse-names&quot;:false,&quot;dropping-particle&quot;:&quot;&quot;,&quot;non-dropping-particle&quot;:&quot;&quot;},{&quot;family&quot;:&quot;Das&quot;,&quot;given&quot;:&quot;Rina&quot;,&quot;parse-names&quot;:false,&quot;dropping-particle&quot;:&quot;&quot;,&quot;non-dropping-particle&quot;:&quot;&quot;},{&quot;family&quot;:&quot;Hossain&quot;,&quot;given&quot;:&quot;Md Nasif&quot;,&quot;parse-names&quot;:false,&quot;dropping-particle&quot;:&quot;&quot;,&quot;non-dropping-particle&quot;:&quot;&quot;},{&quot;family&quot;:&quot;Sobi&quot;,&quot;given&quot;:&quot;Rukaeya Amin&quot;,&quot;parse-names&quot;:false,&quot;dropping-particle&quot;:&quot;&quot;,&quot;non-dropping-particle&quot;:&quot;&quot;},{&quot;family&quot;:&quot;Naz&quot;,&quot;given&quot;:&quot;Farina&quot;,&quot;parse-names&quot;:false,&quot;dropping-particle&quot;:&quot;&quot;,&quot;non-dropping-particle&quot;:&quot;&quot;},{&quot;family&quot;:&quot;Khan&quot;,&quot;given&quot;:&quot;Soroar Hossain&quot;,&quot;parse-names&quot;:false,&quot;dropping-particle&quot;:&quot;&quot;,&quot;non-dropping-particle&quot;:&quot;&quot;},{&quot;family&quot;:&quot;Nasrin&quot;,&quot;given&quot;:&quot;Sabiha&quot;,&quot;parse-names&quot;:false,&quot;dropping-particle&quot;:&quot;&quot;,&quot;non-dropping-particle&quot;:&quot;&quot;},{&quot;family&quot;:&quot;Nuzhat&quot;,&quot;given&quot;:&quot;Sharika&quot;,&quot;parse-names&quot;:false,&quot;dropping-particle&quot;:&quot;&quot;,&quot;non-dropping-particle&quot;:&quot;&quot;},{&quot;family&quot;:&quot;Chisti&quot;,&quot;given&quot;:&quot;Mohammod Jobayer&quot;,&quot;parse-names&quot;:false,&quot;dropping-particle&quot;:&quot;&quot;,&quot;non-dropping-particle&quot;:&quot;&quot;},{&quot;family&quot;:&quot;Bardhan&quot;,&quot;given&quot;:&quot;Pradip K.&quot;,&quot;parse-names&quot;:false,&quot;dropping-particle&quot;:&quot;&quot;,&quot;non-dropping-particle&quot;:&quot;&quot;},{&quot;family&quot;:&quot;Sarker&quot;,&quot;given&quot;:&quot;Protim&quot;,&quot;parse-names&quot;:false,&quot;dropping-particle&quot;:&quot;&quot;,&quot;non-dropping-particle&quot;:&quot;&quot;},{&quot;family&quot;:&quot;Ahmed&quot;,&quot;given&quot;:&quot;Tahmeed&quot;,&quot;parse-names&quot;:false,&quot;dropping-particle&quot;:&quot;&quot;,&quot;non-dropping-particle&quot;:&quot;&quot;},{&quot;family&quot;:&quot;Chakraborty&quot;,&quot;given&quot;:&quot;Subhra&quot;,&quot;parse-names&quot;:false,&quot;dropping-particle&quot;:&quot;&quot;,&quot;non-dropping-particle&quot;:&quot;&quot;},{&quot;family&quot;:&quot;Faruque&quot;,&quot;given&quot;:&quot;Asg&quot;,&quot;parse-names&quot;:false,&quot;dropping-particle&quot;:&quot;&quot;,&quot;non-dropping-particle&quot;:&quot;&quot;}],&quot;container-title&quot;:&quot;The American journal of tropical medicine and hygiene&quot;,&quot;container-title-short&quot;:&quot;Am. J. Trop. Med. Hyg.&quot;,&quot;accessed&quot;:{&quot;date-parts&quot;:[[2026,9,12]]},&quot;DOI&quot;:&quot;10.4269/AJTMH.24-0347&quot;,&quot;ISSN&quot;:&quot;1476-1645&quot;,&quot;PMID&quot;:&quot;40359931&quot;,&quot;URL&quot;:&quot;https://pubmed.ncbi.nlm.nih.gov/40359931/&quot;,&quot;issued&quot;:{&quot;date-parts&quot;:[[2025,7,1]]},&quot;page&quot;:&quot;120-133&quot;,&quot;abstract&quot;:&quot;Enterotoxigenic Escherichia (E.) coli (ETEC) and enteropathogenic E. coli (EPEC) are major bacterial causes of childhood diarrhea. We explored the clinico-epidemiological characteristics of children aged,5 years associated with moderate-to-severe diarrhea (MSD), asymptomatic ETEC or EPEC infections, and subsequent impact on growth reflected by z-score. Data from 9,439 MSD and 13,128 asymptomatic children were extracted from Global Enteric Multicenter Study, conducted between 2007 and 2011. Epidemiological risk factors and clinical characteristics of ETEC and EPEC infection were explored using multivariable logistic regression, and a paired t-test was used to investigate the impact of infection on nutritional status. Children aged 12–23 months were more affected by ETEC-positive MSD compared with 0–11 months, whereas children aged 0–11 months were more vulnerable to EPEC-positive MSD. ETEC- and EPEC-positive MSD children showed more characteristics of clinical dehydration like sunken eyes and loss of skin turgor preservation, and needed more intravenous rehydration than ETEC- and EPEC-negative MSD children. Among the other identified co-pathogen, presence of Campylobacter in the analyzed stool sample had higher likelihood to be associated with symptomatic MSD (adjusted odds ratio [aOR] 1.42, 95% CI 1.17–1.71) and asymptomatic children with ETEC infection (aOR 1.42, 95% CI 1.16–1.73) and asymptomatic EPEC infection (aOR 1.22, 95% CI 1.04–1.43). Significant growth faltering was noted in MSD children with ETEC (mean difference 0.22, 95% CI 0.10–0.34) and EPEC (mean difference 0.15, 95% CI 0.03–0.27) from baseline to ̴60 days (50–90 days). Our findings highlight the need to implement preventative strategies to reduce the risk of diarrheal illnesses.&quot;,&quot;publisher&quot;:&quot;Am J Trop Med Hyg&quot;,&quot;issue&quot;:&quot;1&quot;,&quot;volume&quot;:&quot;113&quot;},&quot;isTemporary&quot;:false}]},{&quot;citationID&quot;:&quot;MENDELEY_CITATION_01409154-70c7-476b-81f8-531a4ba95c08&quot;,&quot;properties&quot;:{&quot;noteIndex&quot;:0},&quot;isEdited&quot;:false,&quot;manualOverride&quot;:{&quot;isManuallyOverridden&quot;:false,&quot;citeprocText&quot;:&quot;[10]&quot;,&quot;manualOverrideText&quot;:&quot;&quot;},&quot;citationTag&quot;:&quot;MENDELEY_CITATION_v3_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&quot;,&quot;citationItems&quot;:[{&quot;id&quot;:&quot;dc2707fd-05b2-3194-b9aa-9f554968d74b&quot;,&quot;itemData&quot;:{&quot;type&quot;:&quot;article-journal&quot;,&quot;id&quot;:&quot;dc2707fd-05b2-3194-b9aa-9f554968d74b&quot;,&quot;title&quot;:&quot;Stunting is associated with blood lead concentration among Bangladeshi children aged 2-3 years&quot;,&quot;author&quot;:[{&quot;family&quot;:&quot;Gleason&quot;,&quot;given&quot;:&quot;Kelsey M.&quot;,&quot;parse-names&quot;:false,&quot;dropping-particle&quot;:&quot;&quot;,&quot;non-dropping-particle&quot;:&quot;&quot;},{&quot;family&quot;:&quot;Valeri&quot;,&quot;given&quot;:&quot;Linda&quot;,&quot;parse-names&quot;:false,&quot;dropping-particle&quot;:&quot;&quot;,&quot;non-dropping-particle&quot;:&quot;&quot;},{&quot;family&quot;:&quot;Shankar&quot;,&quot;given&quot;:&quot;A. H.&quot;,&quot;parse-names&quot;:false,&quot;dropping-particle&quot;:&quot;&quot;,&quot;non-dropping-particle&quot;:&quot;&quot;},{&quot;family&quot;:&quot;Hasan&quot;,&quot;given&quot;:&quot;Md Omar Sharif Ibne&quot;,&quot;parse-names&quot;:false,&quot;dropping-particle&quot;:&quot;&quot;,&quot;non-dropping-particle&quot;:&quot;&quot;},{&quot;family&quot;:&quot;Quamruzzaman&quot;,&quot;given&quot;:&quot;Quazi&quot;,&quot;parse-names&quot;:false,&quot;dropping-particle&quot;:&quot;&quot;,&quot;non-dropping-particle&quot;:&quot;&quot;},{&quot;family&quot;:&quot;Rodrigues&quot;,&quot;given&quot;:&quot;Ema G.&quot;,&quot;parse-names&quot;:false,&quot;dropping-particle&quot;:&quot;&quot;,&quot;non-dropping-particle&quot;:&quot;&quot;},{&quot;family&quot;:&quot;Christiani&quot;,&quot;given&quot;:&quot;David C.&quot;,&quot;parse-names&quot;:false,&quot;dropping-particle&quot;:&quot;&quot;,&quot;non-dropping-particle&quot;:&quot;&quot;},{&quot;family&quot;:&quot;Wright&quot;,&quot;given&quot;:&quot;Robert O.&quot;,&quot;parse-names&quot;:false,&quot;dropping-particle&quot;:&quot;&quot;,&quot;non-dropping-particle&quot;:&quot;&quot;},{&quot;family&quot;:&quot;Bellinger&quot;,&quot;given&quot;:&quot;David C.&quot;,&quot;parse-names&quot;:false,&quot;dropping-particle&quot;:&quot;&quot;,&quot;non-dropping-particle&quot;:&quot;&quot;},{&quot;family&quot;:&quot;Mazumdar&quot;,&quot;given&quot;:&quot;Maitreyi&quot;,&quot;parse-names&quot;:false,&quot;dropping-particle&quot;:&quot;&quot;,&quot;non-dropping-particle&quot;:&quot;&quot;}],&quot;container-title&quot;:&quot;Environmental Health 2016 15:1&quot;,&quot;accessed&quot;:{&quot;date-parts&quot;:[[2026,9,12]]},&quot;DOI&quot;:&quot;10.1186/S12940-016-0190-4&quot;,&quot;ISSN&quot;:&quot;1476-069X&quot;,&quot;PMID&quot;:&quot;27809911&quot;,&quot;URL&quot;:&quot;https://link.springer.com/article/10.1186/s12940-016-0190-4&quot;,&quot;issued&quot;:{&quot;date-parts&quot;:[[2016,11,4]]},&quot;page&quot;:&quot;103-&quot;,&quot;abstract&quot;:&quot;Lead toxicity is of particular public health concern given its near ubiquitous distribution in nature and established neurotoxicant properties. Similar in its ubiquity and ability to inhibit neurodevelopment, early childhood stunting affects an estimated 34&amp;nbsp;% of children under 5 in low- and middle-income countries. Both lead and stunting have been shown to be associated with decreased neurodevelopment, although the relationship between these childhood burdens is underexplored. The association between lead exposure and stunting has been previously established, yet limited data are available on susceptibility windows. Whole blood lead samples were collected from rural Bangladeshi children at delivery (umbilical cord blood) and at age 20–40 months (fingerstick blood). Stunting was determined using the Child Growth Standards developed from the World Health Organization Multicentre Growth Reference Study. Children with height for age &amp;lt; -2 z-scores below the median of the WHO Child Growth Standards were classified as stunted in all analyses. Median (IQR) umbilical cord and fingerstick blood lead levels were 3.1 (1.6–6.3) μg/dl and 4.2 (1.7–7.6) μg/dl, respectively. In adjusted multivariable regression models, the odds of stunting at 20–40 months increased by 1.12 per μg/dl increase in blood lead level (OR = 1.12, 95&amp;nbsp;% CI: 1.02–1.22). No association was found between cord blood lead level and risk of stunting (OR = 0.97, 95&amp;nbsp;% CI: 0.94–1.00). There is a significant association between stunting and concurrent lead exposure at age 20–40 months. This association is slightly attenuated after controlling for study clinic site. Additional research including more precise timing of lead exposure during these critical 20–40 months is needed.&quot;,&quot;publisher&quot;:&quot;BioMed Central&quot;,&quot;issue&quot;:&quot;1&quot;,&quot;volume&quot;:&quot;15&quot;,&quot;container-title-short&quot;:&quot;&quot;},&quot;isTemporary&quot;:false}]},{&quot;citationID&quot;:&quot;MENDELEY_CITATION_5221d734-2b96-4839-b473-8cfb0d748fe7&quot;,&quot;properties&quot;:{&quot;noteIndex&quot;:0},&quot;isEdited&quot;:false,&quot;manualOverride&quot;:{&quot;isManuallyOverridden&quot;:false,&quot;citeprocText&quot;:&quot;[12]&quot;,&quot;manualOverrideText&quot;:&quot;&quot;},&quot;citationTag&quot;:&quot;MENDELEY_CITATION_v3_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&quot;,&quot;citationItems&quot;:[{&quot;id&quot;:&quot;de890931-4b07-37d3-ad99-8c768de405ca&quot;,&quot;itemData&quot;:{&quot;type&quot;:&quot;article-journal&quot;,&quot;id&quot;:&quot;de890931-4b07-37d3-ad99-8c768de405ca&quot;,&quot;title&quot;:&quot;Examining the relationship between blood lead level and stunting, wasting and underweight- A cross-sectional study of children under 2 years-of-age in a Bangladeshi slum&quot;,&quot;author&quot;:[{&quot;family&quot;:&quot;Raihan&quot;,&quot;given&quot;:&quot;Mohammad Jyoti&quot;,&quot;parse-names&quot;:false,&quot;dropping-particle&quot;:&quot;&quot;,&quot;non-dropping-particle&quot;:&quot;&quot;},{&quot;family&quot;:&quot;Briskin&quot;,&quot;given&quot;:&quot;Emily&quot;,&quot;parse-names&quot;:false,&quot;dropping-particle&quot;:&quot;&quot;,&quot;non-dropping-particle&quot;:&quot;&quot;},{&quot;family&quot;:&quot;Mahfuz&quot;,&quot;given&quot;:&quot;Mustafa&quot;,&quot;parse-names&quot;:false,&quot;dropping-particle&quot;:&quot;&quot;,&quot;non-dropping-particle&quot;:&quot;&quot;},{&quot;family&quot;:&quot;Islam&quot;,&quot;given&quot;:&quot;M. Munirul&quot;,&quot;parse-names&quot;:false,&quot;dropping-particle&quot;:&quot;&quot;,&quot;non-dropping-particle&quot;:&quot;&quot;},{&quot;family&quot;:&quot;Mondal&quot;,&quot;given&quot;:&quot;Dinesh&quot;,&quot;parse-names&quot;:false,&quot;dropping-particle&quot;:&quot;&quot;,&quot;non-dropping-particle&quot;:&quot;&quot;},{&quot;family&quot;:&quot;Hossain&quot;,&quot;given&quot;:&quot;Md Iqbal&quot;,&quot;parse-names&quot;:false,&quot;dropping-particle&quot;:&quot;&quot;,&quot;non-dropping-particle&quot;:&quot;&quot;},{&quot;family&quot;:&quot;Ahmed&quot;,&quot;given&quot;:&quot;A. M.Shamsir&quot;,&quot;parse-names&quot;:false,&quot;dropping-particle&quot;:&quot;&quot;,&quot;non-dropping-particle&quot;:&quot;&quot;},{&quot;family&quot;:&quot;Haque&quot;,&quot;given&quot;:&quot;Rashidul&quot;,&quot;parse-names&quot;:false,&quot;dropping-particle&quot;:&quot;&quot;,&quot;non-dropping-particle&quot;:&quot;&quot;},{&quot;family&quot;:&quot;Ahmed&quot;,&quot;given&quot;:&quot;Tahmeed&quot;,&quot;parse-names&quot;:false,&quot;dropping-particle&quot;:&quot;&quot;,&quot;non-dropping-particle&quot;:&quot;&quot;}],&quot;container-title&quot;:&quot;PLOS ONE&quot;,&quot;container-title-short&quot;:&quot;PLoS One&quot;,&quot;accessed&quot;:{&quot;date-parts&quot;:[[2026,9,12]]},&quot;DOI&quot;:&quot;10.1371/JOURNAL.PONE.0197856&quot;,&quot;ISBN&quot;:&quot;1111111111&quot;,&quot;ISSN&quot;:&quot;1932-6203&quot;,&quot;PMID&quot;:&quot;29795643&quot;,&quot;URL&quot;:&quot;https://journals.plos.org/plosone/article?id=10.1371/journal.pone.0197856&quot;,&quot;issued&quot;:{&quot;date-parts&quot;:[[2018,5,1]]},&quot;page&quot;:&quot;e0197856&quot;,&quot;abstract&quot;:&quot;Elevated blood lead level (BLL) is known to cause cardiac, immune, and cognitive damage but had not been thoroughly studied in relation to stunting among children under two years of age. We primarily aimed to assess the relationship between elevated BLL, the accumulation of concerned amount of the metal lead in blood and stunting and secondarily—wasting and underweight amongst Bangladeshi children less than two years of age. For this cross-sectional study, BLL measurements, anthropometric data, and socioeconomic indicator information were collected and analyzed for 729 children under two years of age upon enrollment in the MAL-ED study conducted in a Bangladeshi slum area. Univariate, bivariate and multivariate analyses were carried out to observe the proportion and mean and contribution of elevated BLL and other relevant variables in explaining the occurrence of stunting. Of the enrolled subjects, 39.0% were stunted [length-for-age z score (LAZ&lt;-2)], 50.3% were male, and 86.6% had an elevated BLL (≥5μg/dL). Mean BLL of stunted children was 8.47 ± 3·37 μg/dL and 8.10 ± 3·80 μg/dL for non-stunted children. Proportion of children with elevated BLL was not significantly different between the stunted and non-stunted groups (p&gt;0.05). When adjusted for other variables, elevated BLL was found to be a significant predictor of stunting and underweight (p&lt;0.05) but not wasting (p&gt;0.05). Elevated BLL (p&lt;0·01), child’s gender and weight (p&lt;0·001), maternal body mass index (BMI) (p&lt;0.05) and severe household food insecurity (p&lt;0·05) were all significantly associated with stunting in the multivariate model. Increased odds of stunting was also observed for increased BLL. The findings suggest that chronic lead poisoning is significantly associated with high level of stunting among child slum dwellers in Bangladesh. These findings strengthen the argument for improved lead reduction efforts in Bangladesh, where lead poisoning and stunting are both highly prevalent.&quot;,&quot;publisher&quot;:&quot;Public Library of Science&quot;,&quot;issue&quot;:&quot;5&quot;,&quot;volume&quot;:&quot;13&quot;},&quot;isTemporary&quot;:false}]},{&quot;citationID&quot;:&quot;MENDELEY_CITATION_61ee4875-00f8-41f4-95cc-1f4603a699c2&quot;,&quot;properties&quot;:{&quot;noteIndex&quot;:0},&quot;isEdited&quot;:false,&quot;manualOverride&quot;:{&quot;isManuallyOverridden&quot;:false,&quot;citeprocText&quot;:&quot;[27]&quot;,&quot;manualOverrideText&quot;:&quot;&quot;},&quot;citationTag&quot;:&quot;MENDELEY_CITATION_v3_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&quot;,&quot;citationItems&quot;:[{&quot;id&quot;:&quot;a34ca80f-7181-3193-84b7-d4809c34bd5c&quot;,&quot;itemData&quot;:{&quot;type&quot;:&quot;article-journal&quot;,&quot;id&quot;:&quot;a34ca80f-7181-3193-84b7-d4809c34bd5c&quot;,&quot;title&quot;:&quot;World Health Organization Growth Standards&quot;,&quot;author&quot;:[{&quot;family&quot;:&quot;WHO&quot;,&quot;given&quot;:&quot;&quot;,&quot;parse-names&quot;:false,&quot;dropping-particle&quot;:&quot;&quot;,&quot;non-dropping-particle&quot;:&quot;&quot;}],&quot;container-title&quot;:&quot;Acta Paediatrica&quot;,&quot;container-title-short&quot;:&quot;Acta Paediatr.&quot;,&quot;accessed&quot;:{&quot;date-parts&quot;:[[2026,9,12]]},&quot;ISBN&quot;:&quot;924154693X&quot;,&quot;ISSN&quot;:&quot;0370-4106&quot;,&quot;PMID&quot;:&quot;20919458&quot;,&quot;URL&quot;:&quot;http://www.who.int/childgrowth/standards/Technical_report.pdf?ua=1&quot;,&quot;issued&quot;:{&quot;date-parts&quot;:[[2006]]},&quot;page&quot;:&quot;5-6&quot;,&quot;abstract&quot;:&quot;In 1993 the World Health Organization (WHO) undertook a comprehensive review of the uses and interpretation of anthropometric references. The review concluded that the NCHS/WHO growth reference, which had been recommended for international use since the late 1970s, did not adequately represent early childhood growth and that new growth curves were necessary. The World Health Assembly endorsed this recommendation in 1994. The WHO Multicentre Growth Reference Study (MGRS) was undertaken in response to that endorsement and implemented between 1997 and 2003 to generate new curves for assessing the growth and development of children the world over.\n\nThe MGRS collected primary growth data and related information from 8440 healthy breastfed infants and young children from diverse ethnic backgrounds and cultural settings (Brazil, Ghana, India, Norway, Oman and USA). The growth standards developed based on these data and presented in this report provide a technically robust tool that represents the best description of physiological growth for children under five years of age. The standards depict normal early childhood growth under optimal environmental conditions and can be used to assess children everywhere, regardless of ethnicity, socioeconomic status and type of feeding.\n\nRelated links&quot;},&quot;isTemporary&quot;:false}]},{&quot;citationID&quot;:&quot;MENDELEY_CITATION_b8a73805-aba6-4ca2-93f4-1380ed4464d1&quot;,&quot;properties&quot;:{&quot;noteIndex&quot;:0},&quot;isEdited&quot;:false,&quot;manualOverride&quot;:{&quot;isManuallyOverridden&quot;:false,&quot;citeprocText&quot;:&quot;[29, 30]&quot;,&quot;manualOverrideText&quot;:&quot;&quot;},&quot;citationTag&quot;:&quot;MENDELEY_CITATION_v3_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&quot;,&quot;citationItems&quot;:[{&quot;id&quot;:&quot;a35ad41c-e921-3848-bb5c-f35cc1735241&quot;,&quot;itemData&quot;:{&quot;type&quot;:&quot;article-journal&quot;,&quot;id&quot;:&quot;a35ad41c-e921-3848-bb5c-f35cc1735241&quot;,&quot;title&quot;:&quot;Cellular Ca2+ homeostasis and Ca2+-mediated cell processes as critical targets for toxicant action: Conceptual and methodological pitfalls&quot;,&quot;author&quot;:[{&quot;family&quot;:&quot;Pounds&quot;,&quot;given&quot;:&quot;Joel G.&quot;,&quot;parse-names&quot;:false,&quot;dropping-particle&quot;:&quot;&quot;,&quot;non-dropping-particle&quot;:&quot;&quot;},{&quot;family&quot;:&quot;Rosen&quot;,&quot;given&quot;:&quot;John F.&quot;,&quot;parse-names&quot;:false,&quot;dropping-particle&quot;:&quot;&quot;,&quot;non-dropping-particle&quot;:&quot;&quot;}],&quot;container-title&quot;:&quot;Toxicology and Applied Pharmacology&quot;,&quot;container-title-short&quot;:&quot;Toxicol. Appl. Pharmacol.&quot;,&quot;accessed&quot;:{&quot;date-parts&quot;:[[2026,9,12]]},&quot;DOI&quot;:&quot;10.1016/0041-008X(88)90275-X&quot;,&quot;ISSN&quot;:&quot;0041-008X&quot;,&quot;PMID&quot;:&quot;3041648&quot;,&quot;URL&quot;:&quot;https://www.sciencedirect.com/science/article/abs/pii/0041008X8890275X&quot;,&quot;issued&quot;:{&quot;date-parts&quot;:[[1988,7,1]]},&quot;page&quot;:&quot;331-341&quot;,&quot;abstract&quot;:&quot;Because of the central role of the calcium messenger system in diverse functions of tissues, organs, and cells, Ca2+ homeostasis and function may prove to be critical cellular and molecular targets for a diverse range of toxicants. Experimental proof of these targets as a specific site of toxicant action is challenging and technically difficult as a result of the complexity of Ca2+ homeostatic and Ca2+-mediated processes. However, as the investigation of normal physiological control of Ca2+ and function will continue to be an active and productive area of basic research for several years to come, it is anticipated that these insights will be increasingly applied to the understanding of the mechanisms of action of toxic agents. © 1988.&quot;,&quot;publisher&quot;:&quot;Academic Press&quot;,&quot;issue&quot;:&quot;3&quot;,&quot;volume&quot;:&quot;94&quot;},&quot;isTemporary&quot;:false},{&quot;id&quot;:&quot;a06435f0-4116-32b8-8566-01e139e34f2c&quot;,&quot;itemData&quot;:{&quot;type&quot;:&quot;article-journal&quot;,&quot;id&quot;:&quot;a06435f0-4116-32b8-8566-01e139e34f2c&quot;,&quot;title&quot;:&quot;Cellular and molecular toxicity of lead in bone&quot;,&quot;author&quot;:[{&quot;family&quot;:&quot;Pounds&quot;,&quot;given&quot;:&quot;J. G.&quot;,&quot;parse-names&quot;:false,&quot;dropping-particle&quot;:&quot;&quot;,&quot;non-dropping-particle&quot;:&quot;&quot;},{&quot;family&quot;:&quot;Long&quot;,&quot;given&quot;:&quot;G. J.&quot;,&quot;parse-names&quot;:false,&quot;dropping-particle&quot;:&quot;&quot;,&quot;non-dropping-particle&quot;:&quot;&quot;},{&quot;family&quot;:&quot;Rosen&quot;,&quot;given&quot;:&quot;J. F.&quot;,&quot;parse-names&quot;:false,&quot;dropping-particle&quot;:&quot;&quot;,&quot;non-dropping-particle&quot;:&quot;&quot;}],&quot;container-title&quot;:&quot;Environmental health perspectives&quot;,&quot;container-title-short&quot;:&quot;Environ. Health Perspect.&quot;,&quot;accessed&quot;:{&quot;date-parts&quot;:[[2026,9,12]]},&quot;DOI&quot;:&quot;10.1289/EHP.919117&quot;,&quot;ISSN&quot;:&quot;0091-6765&quot;,&quot;PMID&quot;:&quot;2040247&quot;,&quot;URL&quot;:&quot;https://pubmed.ncbi.nlm.nih.gov/2040247/&quot;,&quot;issued&quot;:{&quot;date-parts&quot;:[[1991]]},&quot;page&quot;:&quot;17-32&quot;,&quot;abstract&quot;:&quot;To fully understand the significance of bone as a target tissue of lead toxicity, as well as a reservoir of systemic lead, it is necessary to define the effects of lead on the cellular components of bone. Skeletal development and the regulation of skeletal mass are ultimately determined by the four different types of cells: osteoblasts, lining cells, osteoclasts, and osteocytes. These cells, which line and penetrate the mineralized matrix, are responsible for matrix formation, mineralization, and bone resorption, under the control of both systemic and local factors. Systemic components of regulation include parathyroid hormone, 1,25-dihydroxyvitamin D3, and calcitonin; local regulators include numerous cytokines and growth factors. Lead intoxication directly and indirectly alters many aspects of bone cell function. First, lead may indirectly alter bone cell function through changes in the circulating levels of those hormones, particularly 1,25-dihydroxyvitamin D3, which modulate bone cell function. These hormonal changes have been well established in clinical studies, although the functional significance remains to be established. Second, lead may directly alter bone cell function by perturbing the ability of bone cells to respond to hormonal regulation. For example, the 1,25-dihydroxyvitamin D3-stimulated synthesis of osteocalcin, a calcium-binding protein synthesized by osteoblastic bone cells, is inhibited by low levels of lead. Impaired osteocalcin production may inhibit new bone formation, as well as the functional coupling of osteoblasts and osteoclasts. Third, lead may impair the ability of cells to synthesize or secrete other components of the bone matrix, such as collagen or bone sialoproteins (osteopontin). Finally, lead may directly effect or substitute for calcium in the active sites of the calcium messenger system, resulting in loss of physiological regulation. The effects of lead on the recruitment and differentiation of bone cells remains to be established. Compartmental analysis indicates that the kinetic distribution and behavior of intracellular lead in osteoblasts and osteoclasts is similar to several other cell types. Many of the toxic effects of lead on bone cell function may be produced by perturbation of the calcium and cAMP messenger systems in these cells.&quot;,&quot;publisher&quot;:&quot;Environ Health Perspect&quot;,&quot;volume&quot;:&quot;91&quot;},&quot;isTemporary&quot;:false}]},{&quot;citationID&quot;:&quot;MENDELEY_CITATION_4161d68c-c026-4246-a786-340de142a971&quot;,&quot;properties&quot;:{&quot;noteIndex&quot;:0},&quot;isEdited&quot;:false,&quot;manualOverride&quot;:{&quot;isManuallyOverridden&quot;:false,&quot;citeprocText&quot;:&quot;[31]&quot;,&quot;manualOverrideText&quot;:&quot;&quot;},&quot;citationTag&quot;:&quot;MENDELEY_CITATION_v3_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&quot;,&quot;citationItems&quot;:[{&quot;id&quot;:&quot;f8c5ce8a-f650-3237-917a-cf65e6f03972&quot;,&quot;itemData&quot;:{&quot;type&quot;:&quot;article-journal&quot;,&quot;id&quot;:&quot;f8c5ce8a-f650-3237-917a-cf65e6f03972&quot;,&quot;title&quot;:&quot;Lead impairs the production of osteocalcin by rat osteosarcoma (ROS 172.8) cells&quot;,&quot;author&quot;:[{&quot;family&quot;:&quot;Long&quot;,&quot;given&quot;:&quot;Gregory J.&quot;,&quot;parse-names&quot;:false,&quot;dropping-particle&quot;:&quot;&quot;,&quot;non-dropping-particle&quot;:&quot;&quot;},{&quot;family&quot;:&quot;Rosen&quot;,&quot;given&quot;:&quot;John F.&quot;,&quot;parse-names&quot;:false,&quot;dropping-particle&quot;:&quot;&quot;,&quot;non-dropping-particle&quot;:&quot;&quot;},{&quot;family&quot;:&quot;Pounds&quot;,&quot;given&quot;:&quot;Joel G.&quot;,&quot;parse-names&quot;:false,&quot;dropping-particle&quot;:&quot;&quot;,&quot;non-dropping-particle&quot;:&quot;&quot;}],&quot;container-title&quot;:&quot;Toxicology and Applied Pharmacology&quot;,&quot;container-title-short&quot;:&quot;Toxicol. Appl. Pharmacol.&quot;,&quot;accessed&quot;:{&quot;date-parts&quot;:[[2026,9,12]]},&quot;DOI&quot;:&quot;10.1016/0041-008X(90)90246-Q&quot;,&quot;ISSN&quot;:&quot;10960333&quot;,&quot;PMID&quot;:&quot;2256116&quot;,&quot;issued&quot;:{&quot;date-parts&quot;:[[1990]]},&quot;page&quot;:&quot;270-277&quot;,&quot;abstract&quot;:&quot;The serum level of osteocalcin, a bone-specific protein produced by osteoblasts and an index of bone formation, is decreased in lead-intoxicated children. To elucidate the effect of lead on the hormonal regulation of osteocalcin production, ROS 17 2.8 cells were treated with 0, 5, 10, or 25 μm lead acetate for 24 hr, followed by an additional 24-hr lead treatment with or without 100 pg 1,25-dihydroxyvitamin D3/ml medium. At the end of this period a radioimmunoassay was conducted to determine the amount of osteocalcin present in the cells and secreted into the medium. 1,25-Dihydroxyvitamin D3 increased osteocalcin secretion in control cultures, but this increase was prevented by lead in a concentration-dependent manner. Osteocalcin secretion by cultures treated with 10 or 25 μm lead was even lower than in cultures not stimulated with 1,25-dihydroxyvitamin D3. Intracellular levels of osteocalcin were slightly elevated with 1,25-dihydroxyvitamin D3, and there was no lead effect on cellular levels. These data indicate that lead attenuates basal and 1,25-dihydroxyvitamin D3-stimulated production of osteocalcin in ROS 17 2.8 cells. Because osteocalcin appears to play a central role in bone mineralization, altered osteocalcin production may be a key event in the skeletal toxicity of lead. © 1990.&quot;,&quot;publisher&quot;:&quot;The&quot;,&quot;issue&quot;:&quot;2&quot;,&quot;volume&quot;:&quot;106&quot;},&quot;isTemporary&quot;:false}]},{&quot;citationID&quot;:&quot;MENDELEY_CITATION_3c482e78-119c-4fd9-872a-87d15dd722a1&quot;,&quot;properties&quot;:{&quot;noteIndex&quot;:0},&quot;isEdited&quot;:false,&quot;manualOverride&quot;:{&quot;isManuallyOverridden&quot;:false,&quot;citeprocText&quot;:&quot;[32]&quot;,&quot;manualOverrideText&quot;:&quot;&quot;},&quot;citationTag&quot;:&quot;MENDELEY_CITATION_v3_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&quot;,&quot;citationItems&quot;:[{&quot;id&quot;:&quot;66b0d875-eb49-341e-b466-62d81ffffe65&quot;,&quot;itemData&quot;:{&quot;type&quot;:&quot;article-journal&quot;,&quot;id&quot;:&quot;66b0d875-eb49-341e-b466-62d81ffffe65&quot;,&quot;title&quot;:&quot;Reduction in 1,25-dihydroxyvitamin D in children with increased lead absorption&quot;,&quot;author&quot;:[{&quot;family&quot;:&quot;Rosen&quot;,&quot;given&quot;:&quot;John F.&quot;,&quot;parse-names&quot;:false,&quot;dropping-particle&quot;:&quot;&quot;,&quot;non-dropping-particle&quot;:&quot;&quot;},{&quot;family&quot;:&quot;Chesney&quot;,&quot;given&quot;:&quot;Russell W.&quot;,&quot;parse-names&quot;:false,&quot;dropping-particle&quot;:&quot;&quot;,&quot;non-dropping-particle&quot;:&quot;&quot;},{&quot;family&quot;:&quot;Hamstra&quot;,&quot;given&quot;:&quot;Alan&quot;,&quot;parse-names&quot;:false,&quot;dropping-particle&quot;:&quot;&quot;,&quot;non-dropping-particle&quot;:&quot;&quot;},{&quot;family&quot;:&quot;DeLuca&quot;,&quot;given&quot;:&quot;Hector F.&quot;,&quot;parse-names&quot;:false,&quot;dropping-particle&quot;:&quot;&quot;,&quot;non-dropping-particle&quot;:&quot;&quot;},{&quot;family&quot;:&quot;Mahaffey&quot;,&quot;given&quot;:&quot;Kathryn R.&quot;,&quot;parse-names&quot;:false,&quot;dropping-particle&quot;:&quot;&quot;,&quot;non-dropping-particle&quot;:&quot;&quot;}],&quot;container-title&quot;:&quot;The New England journal of medicine&quot;,&quot;container-title-short&quot;:&quot;N. Engl. J. Med.&quot;,&quot;accessed&quot;:{&quot;date-parts&quot;:[[2026,9,12]]},&quot;DOI&quot;:&quot;10.1056/NEJM198005153022006&quot;,&quot;ISSN&quot;:&quot;0028-4793&quot;,&quot;PMID&quot;:&quot;7366636&quot;,&quot;URL&quot;:&quot;https://pubmed.ncbi.nlm.nih.gov/7366636/&quot;,&quot;issued&quot;:{&quot;date-parts&quot;:[[1980,5,15]]},&quot;page&quot;:&quot;1128-1131&quot;,&quot;abstract&quot;:&quot;STUDIES in laboratory animals have demonstrated that a diet low in calcium increases lead retention and that there are associated biochemical and morphologic manifestations of enhanced lead toxicity.1,2 This increased toxicity has been attributed to an increase in the gastrointestinal absorption of lead, although the precise roles of dietary calcium and vitamin D in modifying lead absorption have not been defined. Recent experimental observations suggest that calcium and lead compete for similar binding sites on mucosal proteins in the intestine.3 Nonetheless, lead is bound mainly to a high-molecular-weight mucosal protein, whereas calcium is bound primarily to a lower-molecular-weight protein. © 1980, Massachusetts Medical Society. All rights reserved.&quot;,&quot;publisher&quot;:&quot;N Engl J Med&quot;,&quot;issue&quot;:&quot;20&quot;,&quot;volume&quot;:&quot;302&quot;},&quot;isTemporary&quot;:false}]},{&quot;citationID&quot;:&quot;MENDELEY_CITATION_4a7250de-ca0c-439d-82df-ba8d2ea5b022&quot;,&quot;properties&quot;:{&quot;noteIndex&quot;:0},&quot;isEdited&quot;:false,&quot;manualOverride&quot;:{&quot;isManuallyOverridden&quot;:false,&quot;citeprocText&quot;:&quot;[7, 8]&quot;,&quot;manualOverrideText&quot;:&quot;&quot;},&quot;citationTag&quot;:&quot;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&quot;,&quot;citationItems&quot;:[{&quot;id&quot;:&quot;b548897f-2c88-3e8e-8cf1-f937a16e5de7&quot;,&quot;itemData&quot;:{&quot;type&quot;:&quot;article-journal&quot;,&quot;id&quot;:&quot;b548897f-2c88-3e8e-8cf1-f937a16e5de7&quot;,&quot;title&quot;:&quot;Sources of Blood Lead Exposure in Rural Bangladesh&quot;,&quot;author&quot;:[{&quot;family&quot;:&quot;Forsyth&quot;,&quot;given&quot;:&quot;Jenna E.&quot;,&quot;parse-names&quot;:false,&quot;dropping-particle&quot;:&quot;&quot;,&quot;non-dropping-particle&quot;:&quot;&quot;},{&quot;family&quot;:&quot;Weaver&quot;,&quot;given&quot;:&quot;Karrie L.&quot;,&quot;parse-names&quot;:false,&quot;dropping-particle&quot;:&quot;&quot;,&quot;non-dropping-particle&quot;:&quot;&quot;},{&quot;family&quot;:&quot;Maher&quot;,&quot;given&quot;:&quot;Kate&quot;,&quot;parse-names&quot;:false,&quot;dropping-particle&quot;:&quot;&quot;,&quot;non-dropping-particle&quot;:&quot;&quot;},{&quot;family&quot;:&quot;Islam&quot;,&quot;given&quot;:&quot;M. Saiful&quot;,&quot;parse-names&quot;:false,&quot;dropping-particle&quot;:&quot;&quot;,&quot;non-dropping-particle&quot;:&quot;&quot;},{&quot;family&quot;:&quot;Raqib&quot;,&quot;given&quot;:&quot;Rubhana&quot;,&quot;parse-names&quot;:false,&quot;dropping-particle&quot;:&quot;&quot;,&quot;non-dropping-particle&quot;:&quot;&quot;},{&quot;family&quot;:&quot;Rahman&quot;,&quot;given&quot;:&quot;Mahbubur&quot;,&quot;parse-names&quot;:false,&quot;dropping-particle&quot;:&quot;&quot;,&quot;non-dropping-particle&quot;:&quot;&quot;},{&quot;family&quot;:&quot;Fendorf&quot;,&quot;given&quot;:&quot;Scott&quot;,&quot;parse-names&quot;:false,&quot;dropping-particle&quot;:&quot;&quot;,&quot;non-dropping-particle&quot;:&quot;&quot;},{&quot;family&quot;:&quot;Luby&quot;,&quot;given&quot;:&quot;Stephen P.&quot;,&quot;parse-names&quot;:false,&quot;dropping-particle&quot;:&quot;&quot;,&quot;non-dropping-particle&quot;:&quot;&quot;}],&quot;container-title&quot;:&quot;Environmental science &amp; technology&quot;,&quot;container-title-short&quot;:&quot;Environ. Sci. Technol.&quot;,&quot;accessed&quot;:{&quot;date-parts&quot;:[[2026,9,12]]},&quot;DOI&quot;:&quot;10.1021/ACS.EST.9B00744&quot;,&quot;ISSN&quot;:&quot;1520-5851&quot;,&quot;PMID&quot;:&quot;31525910&quot;,&quot;URL&quot;:&quot;https://pubmed.ncbi.nlm.nih.gov/31525910/&quot;,&quot;issued&quot;:{&quot;date-parts&quot;:[[2019,10,1]]},&quot;page&quot;:&quot;11429-11436&quot;,&quot;abstract&quot;:&quot;Lead (Pb) exposure is a major public health problem worldwide. Although high levels of Pb in blood in Bangladesh have been documented, the dominant Pb sources contributing to human exposure in rural Bangladesh have not been determined. Here, we first obtained blood from pregnant women from three rural Bangladeshi districts who were previously assessed by a case-control and sampling study, and we then conducted semistructured in-depth interviews to understand Pb exposure behavior and finally collected samples of the suspected Pb sources. We measured the Pb isotopic composition of both potential Pb sources and 45 blood samples in order to understand which of three sources predominate: (1) food from Pb-soldered cans, (2) turmeric, or (3) geophagous materials (clay, soil, or ash). The Pb isotope ratios of the three sources are distinct (p = 0.0001) and blood isotope ratios are most similar to turmeric. Elevated lead and chromium (Cr) concentrations in turmeric and a yellow pigment used in turmeric processing are consistent with reported consumption behavior that indicated turmeric as a primary contributor to blood Pb. The Pb isotopic composition analyses combined with a case-control and sampling approach provides evidence that turmeric adulterated with the yellow Pb-bearing pigment is the main Pb exposure source in these districts and illustrates the need to assess drivers and practices of turmeric adulteration, as well as the prevalence of adulteration across South Asia.&quot;,&quot;publisher&quot;:&quot;Environ Sci Technol&quot;,&quot;issue&quot;:&quot;19&quot;,&quot;volume&quot;:&quot;53&quot;},&quot;isTemporary&quot;:false},{&quot;id&quot;:&quot;07e05ee3-35bf-39cb-8590-2c2d46406992&quot;,&quot;itemData&quot;:{&quot;type&quot;:&quot;article-journal&quot;,&quot;id&quot;:&quot;07e05ee3-35bf-39cb-8590-2c2d46406992&quot;,&quot;title&quot;:&quot;Contaminated turmeric is a potential source of lead exposure for children in rural Bangladesh&quot;,&quot;author&quot;:[{&quot;family&quot;:&quot;Gleason&quot;,&quot;given&quot;:&quot;Kelsey&quot;,&quot;parse-names&quot;:false,&quot;dropping-particle&quot;:&quot;&quot;,&quot;non-dropping-particle&quot;:&quot;&quot;},{&quot;family&quot;:&quot;Shine&quot;,&quot;given&quot;:&quot;James P.&quot;,&quot;parse-names&quot;:false,&quot;dropping-particle&quot;:&quot;&quot;,&quot;non-dropping-particle&quot;:&quot;&quot;},{&quot;family&quot;:&quot;Shobnam&quot;,&quot;given&quot;:&quot;Nadia&quot;,&quot;parse-names&quot;:false,&quot;dropping-particle&quot;:&quot;&quot;,&quot;non-dropping-particle&quot;:&quot;&quot;},{&quot;family&quot;:&quot;Rokoff&quot;,&quot;given&quot;:&quot;Lisa B.&quot;,&quot;parse-names&quot;:false,&quot;dropping-particle&quot;:&quot;&quot;,&quot;non-dropping-particle&quot;:&quot;&quot;},{&quot;family&quot;:&quot;Suchanda&quot;,&quot;given&quot;:&quot;Hafiza Sultana&quot;,&quot;parse-names&quot;:false,&quot;dropping-particle&quot;:&quot;&quot;,&quot;non-dropping-particle&quot;:&quot;&quot;},{&quot;family&quot;:&quot;Ibne Hasan&quot;,&quot;given&quot;:&quot;Md Omar Sharif&quot;,&quot;parse-names&quot;:false,&quot;dropping-particle&quot;:&quot;&quot;,&quot;non-dropping-particle&quot;:&quot;&quot;},{&quot;family&quot;:&quot;Mostofa&quot;,&quot;given&quot;:&quot;Golam&quot;,&quot;parse-names&quot;:false,&quot;dropping-particle&quot;:&quot;&quot;,&quot;non-dropping-particle&quot;:&quot;&quot;},{&quot;family&quot;:&quot;Amarasiriwardena&quot;,&quot;given&quot;:&quot;Chitra&quot;,&quot;parse-names&quot;:false,&quot;dropping-particle&quot;:&quot;&quot;,&quot;non-dropping-particle&quot;:&quot;&quot;},{&quot;family&quot;:&quot;Quamruzzaman&quot;,&quot;given&quot;:&quot;Quazi&quot;,&quot;parse-names&quot;:false,&quot;dropping-particle&quot;:&quot;&quot;,&quot;non-dropping-particle&quot;:&quot;&quot;},{&quot;family&quot;:&quot;Rahman&quot;,&quot;given&quot;:&quot;Mahmuder&quot;,&quot;parse-names&quot;:false,&quot;dropping-particle&quot;:&quot;&quot;,&quot;non-dropping-particle&quot;:&quot;&quot;},{&quot;family&quot;:&quot;Kile&quot;,&quot;given&quot;:&quot;Molly L.&quot;,&quot;parse-names&quot;:false,&quot;dropping-particle&quot;:&quot;&quot;,&quot;non-dropping-particle&quot;:&quot;&quot;},{&quot;family&quot;:&quot;Bellinger&quot;,&quot;given&quot;:&quot;David C.&quot;,&quot;parse-names&quot;:false,&quot;dropping-particle&quot;:&quot;&quot;,&quot;non-dropping-particle&quot;:&quot;&quot;},{&quot;family&quot;:&quot;Christiani&quot;,&quot;given&quot;:&quot;David C.&quot;,&quot;parse-names&quot;:false,&quot;dropping-particle&quot;:&quot;&quot;,&quot;non-dropping-particle&quot;:&quot;&quot;},{&quot;family&quot;:&quot;Wright&quot;,&quot;given&quot;:&quot;Robert O.&quot;,&quot;parse-names&quot;:false,&quot;dropping-particle&quot;:&quot;&quot;,&quot;non-dropping-particle&quot;:&quot;&quot;},{&quot;family&quot;:&quot;Mazumdar&quot;,&quot;given&quot;:&quot;Maitreyi&quot;,&quot;parse-names&quot;:false,&quot;dropping-particle&quot;:&quot;&quot;,&quot;non-dropping-particle&quot;:&quot;&quot;}],&quot;container-title&quot;:&quot;Journal of environmental and public health&quot;,&quot;container-title-short&quot;:&quot;J. Environ. Public Health&quot;,&quot;accessed&quot;:{&quot;date-parts&quot;:[[2026,9,12]]},&quot;DOI&quot;:&quot;10.1155/2014/730636&quot;,&quot;ISSN&quot;:&quot;1687-9813&quot;,&quot;PMID&quot;:&quot;25214856&quot;,&quot;URL&quot;:&quot;https://pubmed.ncbi.nlm.nih.gov/25214856/&quot;,&quot;issued&quot;:{&quot;date-parts&quot;:[[2014]]},&quot;abstract&quot;:&quot;Background. During the conduct of a cohort study intended to study the associations between mixed metal exposures and child health outcomes, we found that 78% of 309 children aged 20-40 months evaluated in the Munshiganj District of Bangladesh had blood lead concentrations ≥5 μg/dL and 27% had concentrations ≥10 μg/dL. Hypothesis. Environmental sources such as spices (e.g., turmeric, which has already faced recalls in Bangladesh due to high lead levels) may be a potential route of lead exposure. Methods. We conducted visits to the homes of 28 children randomly selected from among high and low blood lead concentration groups. During the visits, we administered a structured questionnaire and obtained soil, dust, rice, and spice samples. We obtained water samples from community water sources, as well as environmental samples from neighborhood businesses. Results. Lead concentrations in many turmeric samples were elevated, with lead concentrations as high as 483 ppm. Analyses showed high bioaccessibility of lead. Conclusions. Contamination of turmeric powder is a potentially important source of lead exposure in this population.&quot;,&quot;publisher&quot;:&quot;J Environ Public Health&quot;,&quot;volume&quot;:&quot;2014&quot;},&quot;isTemporary&quot;:false}]},{&quot;citationID&quot;:&quot;MENDELEY_CITATION_f4e5c477-feed-47e2-b282-2d5877562325&quot;,&quot;properties&quot;:{&quot;noteIndex&quot;:0},&quot;isEdited&quot;:false,&quot;manualOverride&quot;:{&quot;isManuallyOverridden&quot;:false,&quot;citeprocText&quot;:&quot;[18]&quot;,&quot;manualOverrideText&quot;:&quot;&quot;},&quot;citationTag&quot;:&quot;MENDELEY_CITATION_v3_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&quot;,&quot;citationItems&quot;:[{&quot;id&quot;:&quot;f6abd5cf-dd08-3344-840c-f34e34808a0e&quot;,&quot;itemData&quot;:{&quot;type&quot;:&quot;article-journal&quot;,&quot;id&quot;:&quot;f6abd5cf-dd08-3344-840c-f34e34808a0e&quot;,&quot;title&quot;:&quot;Environmental enteric dysfunction and systemic inflammation predict reduced weight but not length gain in rural Bangladeshi children&quot;,&quot;author&quot;:[{&quot;family&quot;:&quot;Campbell&quot;,&quot;given&quot;:&quot;Rebecca K.&quot;,&quot;parse-names&quot;:false,&quot;dropping-particle&quot;:&quot;&quot;,&quot;non-dropping-particle&quot;:&quot;&quot;},{&quot;family&quot;:&quot;Schulze&quot;,&quot;given&quot;:&quot;Kerry J.&quot;,&quot;parse-names&quot;:false,&quot;dropping-particle&quot;:&quot;&quot;,&quot;non-dropping-particle&quot;:&quot;&quot;},{&quot;family&quot;:&quot;Shaikh&quot;,&quot;given&quot;:&quot;Saijuddin&quot;,&quot;parse-names&quot;:false,&quot;dropping-particle&quot;:&quot;&quot;,&quot;non-dropping-particle&quot;:&quot;&quot;},{&quot;family&quot;:&quot;Raqib&quot;,&quot;given&quot;:&quot;Rubhana&quot;,&quot;parse-names&quot;:false,&quot;dropping-particle&quot;:&quot;&quot;,&quot;non-dropping-particle&quot;:&quot;&quot;},{&quot;family&quot;:&quot;Wu&quot;,&quot;given&quot;:&quot;Lee S.F.&quot;,&quot;parse-names&quot;:false,&quot;dropping-particle&quot;:&quot;&quot;,&quot;non-dropping-particle&quot;:&quot;&quot;},{&quot;family&quot;:&quot;Ali&quot;,&quot;given&quot;:&quot;Hasmot&quot;,&quot;parse-names&quot;:false,&quot;dropping-particle&quot;:&quot;&quot;,&quot;non-dropping-particle&quot;:&quot;&quot;},{&quot;family&quot;:&quot;Mehra&quot;,&quot;given&quot;:&quot;Sucheta&quot;,&quot;parse-names&quot;:false,&quot;dropping-particle&quot;:&quot;&quot;,&quot;non-dropping-particle&quot;:&quot;&quot;},{&quot;family&quot;:&quot;West&quot;,&quot;given&quot;:&quot;Keith P.&quot;,&quot;parse-names&quot;:false,&quot;dropping-particle&quot;:&quot;&quot;,&quot;non-dropping-particle&quot;:&quot;&quot;},{&quot;family&quot;:&quot;Christian&quot;,&quot;given&quot;:&quot;Parul&quot;,&quot;parse-names&quot;:false,&quot;dropping-particle&quot;:&quot;&quot;,&quot;non-dropping-particle&quot;:&quot;&quot;}],&quot;container-title&quot;:&quot;The British journal of nutrition&quot;,&quot;container-title-short&quot;:&quot;Br. J. Nutr.&quot;,&quot;accessed&quot;:{&quot;date-parts&quot;:[[2026,9,12]]},&quot;DOI&quot;:&quot;10.1017/S0007114517003683&quot;,&quot;ISSN&quot;:&quot;1475-2662&quot;,&quot;PMID&quot;:&quot;29498344&quot;,&quot;URL&quot;:&quot;https://pubmed.ncbi.nlm.nih.gov/29498344/&quot;,&quot;issued&quot;:{&quot;date-parts&quot;:[[2018,2,28]]},&quot;page&quot;:&quot;407-414&quot;,&quot;abstract&quot;:&quot;Environmental enteric dysfunction (EED) and systemic inflammation (SI) are common in developing countries and may cause stunting. In Bangladesh, &gt;40 % of preschool children are stunted, but EED and SI contributions are unknown. We aimed to determine the impact of EED and SI (assessed with multiple indicators) on growth in children (n 539) enrolled in a community-based randomised food supplementation trial in rural Bangladesh. EED was defined with faecal myeloperoxidase, α-1 antitrypsin and neopterin and serum endotoxin core antibody and glucagon-like peptide-2, consolidated into gut inflammation (GI) and permeability (GP) scores, and urinary lactulose:mannitol α-1 acid glycoprotein (AGP) characterised SI. Biomarker associations with anthropometry (15-, 18- and 24-month length-for-age (LAZ), weight-for-length (WLZ) and weight-for-age (WAZ) z scores) were examined in pairwise correlations and adjusted mixed-effects regressions. Stunting, wasting and underweight prevalence at 18 months were 45, 15 and 37 %, respectively, with elevated EED and SI markers common. EED and SI were not associated with 15-24-month length trajectory. Elevated (worse) GI and GP scores predicted reduced 18-24-month WLZ change (β -0·01 (se 0·00) z score/month for both). Elevated GP was also associated with reduced 15-18-month WLZ change (β -0·03 (se 0·01) z score/month) and greater 15-month WLZ (β 0·16 (se 0·05)). Higher AGP was associated with reduced prior and increased subsequent WLZ change (β -0·04 (se 0·01) and β 0·02 (se 0·00) z score/month for 15-18 and 18-24 months). The hypothesised link from EED to stunting was not observed in this sample of Bangladeshi 18-month-olds, but the effects of EED on constrained weight gain may have consequences for later linear growth or for other health and development outcomes.&quot;,&quot;publisher&quot;:&quot;Br J Nutr&quot;,&quot;issue&quot;:&quot;4&quot;,&quot;volume&quot;:&quot;119&quot;},&quot;isTemporary&quot;:false}]},{&quot;citationID&quot;:&quot;MENDELEY_CITATION_eb61515c-2f23-4890-86e2-46ceace21821&quot;,&quot;properties&quot;:{&quot;noteIndex&quot;:0},&quot;isEdited&quot;:false,&quot;manualOverride&quot;:{&quot;isManuallyOverridden&quot;:false,&quot;citeprocText&quot;:&quot;[22]&quot;,&quot;manualOverrideText&quot;:&quot;&quot;},&quot;citationTag&quot;:&quot;MENDELEY_CITATION_v3_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&quot;,&quot;citationItems&quot;:[{&quot;id&quot;:&quot;030d5845-36ba-3f12-82e0-27690cd85154&quot;,&quot;itemData&quot;:{&quot;type&quot;:&quot;article-journal&quot;,&quot;id&quot;:&quot;030d5845-36ba-3f12-82e0-27690cd85154&quot;,&quot;title&quot;:&quot;Clinico-Epidemiological Characteristics of Symptomatic and Asymptomatic Enterotoxigenic and Enteropathogenic Escherichia Coli Diarrhea and Impact on Child Growth&quot;,&quot;author&quot;:[{&quot;family&quot;:&quot;Sultana&quot;,&quot;given&quot;:&quot;Al Afroza&quot;,&quot;parse-names&quot;:false,&quot;dropping-particle&quot;:&quot;&quot;,&quot;non-dropping-particle&quot;:&quot;&quot;},{&quot;family&quot;:&quot;Das&quot;,&quot;given&quot;:&quot;Rina&quot;,&quot;parse-names&quot;:false,&quot;dropping-particle&quot;:&quot;&quot;,&quot;non-dropping-particle&quot;:&quot;&quot;},{&quot;family&quot;:&quot;Hossain&quot;,&quot;given&quot;:&quot;Md Nasif&quot;,&quot;parse-names&quot;:false,&quot;dropping-particle&quot;:&quot;&quot;,&quot;non-dropping-particle&quot;:&quot;&quot;},{&quot;family&quot;:&quot;Sobi&quot;,&quot;given&quot;:&quot;Rukaeya Amin&quot;,&quot;parse-names&quot;:false,&quot;dropping-particle&quot;:&quot;&quot;,&quot;non-dropping-particle&quot;:&quot;&quot;},{&quot;family&quot;:&quot;Naz&quot;,&quot;given&quot;:&quot;Farina&quot;,&quot;parse-names&quot;:false,&quot;dropping-particle&quot;:&quot;&quot;,&quot;non-dropping-particle&quot;:&quot;&quot;},{&quot;family&quot;:&quot;Khan&quot;,&quot;given&quot;:&quot;Soroar Hossain&quot;,&quot;parse-names&quot;:false,&quot;dropping-particle&quot;:&quot;&quot;,&quot;non-dropping-particle&quot;:&quot;&quot;},{&quot;family&quot;:&quot;Nasrin&quot;,&quot;given&quot;:&quot;Sabiha&quot;,&quot;parse-names&quot;:false,&quot;dropping-particle&quot;:&quot;&quot;,&quot;non-dropping-particle&quot;:&quot;&quot;},{&quot;family&quot;:&quot;Nuzhat&quot;,&quot;given&quot;:&quot;Sharika&quot;,&quot;parse-names&quot;:false,&quot;dropping-particle&quot;:&quot;&quot;,&quot;non-dropping-particle&quot;:&quot;&quot;},{&quot;family&quot;:&quot;Chisti&quot;,&quot;given&quot;:&quot;Mohammod Jobayer&quot;,&quot;parse-names&quot;:false,&quot;dropping-particle&quot;:&quot;&quot;,&quot;non-dropping-particle&quot;:&quot;&quot;},{&quot;family&quot;:&quot;Bardhan&quot;,&quot;given&quot;:&quot;Pradip K.&quot;,&quot;parse-names&quot;:false,&quot;dropping-particle&quot;:&quot;&quot;,&quot;non-dropping-particle&quot;:&quot;&quot;},{&quot;family&quot;:&quot;Sarker&quot;,&quot;given&quot;:&quot;Protim&quot;,&quot;parse-names&quot;:false,&quot;dropping-particle&quot;:&quot;&quot;,&quot;non-dropping-particle&quot;:&quot;&quot;},{&quot;family&quot;:&quot;Ahmed&quot;,&quot;given&quot;:&quot;Tahmeed&quot;,&quot;parse-names&quot;:false,&quot;dropping-particle&quot;:&quot;&quot;,&quot;non-dropping-particle&quot;:&quot;&quot;},{&quot;family&quot;:&quot;Chakraborty&quot;,&quot;given&quot;:&quot;Subhra&quot;,&quot;parse-names&quot;:false,&quot;dropping-particle&quot;:&quot;&quot;,&quot;non-dropping-particle&quot;:&quot;&quot;},{&quot;family&quot;:&quot;Faruque&quot;,&quot;given&quot;:&quot;Asg&quot;,&quot;parse-names&quot;:false,&quot;dropping-particle&quot;:&quot;&quot;,&quot;non-dropping-particle&quot;:&quot;&quot;}],&quot;container-title&quot;:&quot;The American journal of tropical medicine and hygiene&quot;,&quot;container-title-short&quot;:&quot;Am. J. Trop. Med. Hyg.&quot;,&quot;accessed&quot;:{&quot;date-parts&quot;:[[2026,9,12]]},&quot;DOI&quot;:&quot;10.4269/AJTMH.24-0347&quot;,&quot;ISSN&quot;:&quot;1476-1645&quot;,&quot;PMID&quot;:&quot;40359931&quot;,&quot;URL&quot;:&quot;https://pubmed.ncbi.nlm.nih.gov/40359931/&quot;,&quot;issued&quot;:{&quot;date-parts&quot;:[[2025,7,1]]},&quot;page&quot;:&quot;120-133&quot;,&quot;abstract&quot;:&quot;Enterotoxigenic Escherichia (E.) coli (ETEC) and enteropathogenic E. coli (EPEC) are major bacterial causes of childhood diarrhea. We explored the clinico-epidemiological characteristics of children aged,5 years associated with moderate-to-severe diarrhea (MSD), asymptomatic ETEC or EPEC infections, and subsequent impact on growth reflected by z-score. Data from 9,439 MSD and 13,128 asymptomatic children were extracted from Global Enteric Multicenter Study, conducted between 2007 and 2011. Epidemiological risk factors and clinical characteristics of ETEC and EPEC infection were explored using multivariable logistic regression, and a paired t-test was used to investigate the impact of infection on nutritional status. Children aged 12–23 months were more affected by ETEC-positive MSD compared with 0–11 months, whereas children aged 0–11 months were more vulnerable to EPEC-positive MSD. ETEC- and EPEC-positive MSD children showed more characteristics of clinical dehydration like sunken eyes and loss of skin turgor preservation, and needed more intravenous rehydration than ETEC- and EPEC-negative MSD children. Among the other identified co-pathogen, presence of Campylobacter in the analyzed stool sample had higher likelihood to be associated with symptomatic MSD (adjusted odds ratio [aOR] 1.42, 95% CI 1.17–1.71) and asymptomatic children with ETEC infection (aOR 1.42, 95% CI 1.16–1.73) and asymptomatic EPEC infection (aOR 1.22, 95% CI 1.04–1.43). Significant growth faltering was noted in MSD children with ETEC (mean difference 0.22, 95% CI 0.10–0.34) and EPEC (mean difference 0.15, 95% CI 0.03–0.27) from baseline to ̴60 days (50–90 days). Our findings highlight the need to implement preventative strategies to reduce the risk of diarrheal illnesses.&quot;,&quot;publisher&quot;:&quot;Am J Trop Med Hyg&quot;,&quot;issue&quot;:&quot;1&quot;,&quot;volume&quot;:&quot;113&quot;},&quot;isTemporary&quot;:false}]},{&quot;citationID&quot;:&quot;MENDELEY_CITATION_19adba37-02f0-4ce9-9f84-a01213126641&quot;,&quot;properties&quot;:{&quot;noteIndex&quot;:0},&quot;isEdited&quot;:false,&quot;manualOverride&quot;:{&quot;isManuallyOverridden&quot;:false,&quot;citeprocText&quot;:&quot;[24]&quot;,&quot;manualOverrideText&quot;:&quot;&quot;},&quot;citationTag&quot;:&quot;MENDELEY_CITATION_v3_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&quot;,&quot;citationItems&quot;:[{&quot;id&quot;:&quot;815ccbc9-2ff2-30be-b7d7-54f0fcae5469&quot;,&quot;itemData&quot;:{&quot;type&quot;:&quot;article-journal&quot;,&quot;id&quot;:&quot;815ccbc9-2ff2-30be-b7d7-54f0fcae5469&quot;,&quot;title&quot;:&quot;Recommendations for presenting analyses of effect modification and interaction&quot;,&quot;author&quot;:[{&quot;family&quot;:&quot;Knol&quot;,&quot;given&quot;:&quot;Mirjam J.&quot;,&quot;parse-names&quot;:false,&quot;dropping-particle&quot;:&quot;&quot;,&quot;non-dropping-particle&quot;:&quot;&quot;},{&quot;family&quot;:&quot;VanderWeele&quot;,&quot;given&quot;:&quot;Tyler J.&quot;,&quot;parse-names&quot;:false,&quot;dropping-particle&quot;:&quot;&quot;,&quot;non-dropping-particle&quot;:&quot;&quot;}],&quot;container-title&quot;:&quot;International journal of epidemiology&quot;,&quot;container-title-short&quot;:&quot;Int. J. Epidemiol.&quot;,&quot;accessed&quot;:{&quot;date-parts&quot;:[[2026,9,12]]},&quot;DOI&quot;:&quot;10.1093/IJE/DYR218&quot;,&quot;ISSN&quot;:&quot;1464-3685&quot;,&quot;PMID&quot;:&quot;22253321&quot;,&quot;URL&quot;:&quot;https://pubmed.ncbi.nlm.nih.gov/22253321/&quot;,&quot;issued&quot;:{&quot;date-parts&quot;:[[2012,4]]},&quot;page&quot;:&quot;514-520&quot;,&quot;abstract&quot;:&quot;Authors often do not give sufficient information to draw conclusions about the size and statistical significance of interaction on the additive and multiplicative scales. To improve this, we provide four steps, template tables and examples. We distinguish two cases: when the causal effect of intervening on one exposure, across strata of another factor, is of interest ('effect modification'); and when the causal effect of intervening on two exposures is of interest ('interaction'). Assume we study whether X modifies the effect of A on D, where A, X and D are dichotomous. We propose presenting: (i) relative risks (RRs), odds ratios (ORs) or risk differences (RDs) for each (A, X) stratum with a single reference category taken as the stratum with the lowest risk of D; (ii) RRs, ORs or RDs for A within strata of X; (iii) interaction measures on additive and multiplicative scales; (iv) the A-D confounders adjusted for. Assume we study the interaction between A and B on D, where A, B and D are dichotomous. Steps (i) and (iii) are similar to presenting effect modification. (ii) Present RRs, ORs or RDs for A within strata of B and for B within strata of A. (iv) List the A-D and B-D confounders adjusted for. These four pieces of information will provide a reader the information needed to assess effect modification or interaction. The presentation can be further enriched when exposures have multiple categories. Our proposal hopefully encourages researchers to present effect modification and interaction analyses in as informative a manner as possible. Published by Oxford University Press on behalf of the International Epidemiological Association © The Author 2012; all rights reserved.&quot;,&quot;publisher&quot;:&quot;Int J Epidemiol&quot;,&quot;issue&quot;:&quot;2&quot;,&quot;volume&quot;:&quot;41&quot;},&quot;isTemporary&quot;:false}]},{&quot;citationID&quot;:&quot;MENDELEY_CITATION_673973df-a429-48d4-98fc-919b2f1d758a&quot;,&quot;properties&quot;:{&quot;noteIndex&quot;:0},&quot;isEdited&quot;:false,&quot;manualOverride&quot;:{&quot;isManuallyOverridden&quot;:false,&quot;citeprocText&quot;:&quot;[6]&quot;,&quot;manualOverrideText&quot;:&quot;&quot;},&quot;citationTag&quot;:&quot;MENDELEY_CITATION_v3_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&quot;,&quot;citationItems&quot;:[{&quot;id&quot;:&quot;2b92dbf9-574d-38f0-8e16-e076ae7a64e3&quot;,&quot;itemData&quot;:{&quot;type&quot;:&quot;article-journal&quot;,&quot;id&quot;:&quot;2b92dbf9-574d-38f0-8e16-e076ae7a64e3&quot;,&quot;title&quot;:&quot;Update of the Blood Lead Reference Value - United States, 2021&quot;,&quot;author&quot;:[{&quot;family&quot;:&quot;Ruckart&quot;,&quot;given&quot;:&quot;Perri Zeitz&quot;,&quot;parse-names&quot;:false,&quot;dropping-particle&quot;:&quot;&quot;,&quot;non-dropping-particle&quot;:&quot;&quot;},{&quot;family&quot;:&quot;Jones&quot;,&quot;given&quot;:&quot;Robert L.&quot;,&quot;parse-names&quot;:false,&quot;dropping-particle&quot;:&quot;&quot;,&quot;non-dropping-particle&quot;:&quot;&quot;},{&quot;family&quot;:&quot;Courtney&quot;,&quot;given&quot;:&quot;Joseph G.&quot;,&quot;parse-names&quot;:false,&quot;dropping-particle&quot;:&quot;&quot;,&quot;non-dropping-particle&quot;:&quot;&quot;},{&quot;family&quot;:&quot;LeBlanc&quot;,&quot;given&quot;:&quot;Tanya Telfair&quot;,&quot;parse-names&quot;:false,&quot;dropping-particle&quot;:&quot;&quot;,&quot;non-dropping-particle&quot;:&quot;&quot;},{&quot;family&quot;:&quot;Jackson&quot;,&quot;given&quot;:&quot;Wilma&quot;,&quot;parse-names&quot;:false,&quot;dropping-particle&quot;:&quot;&quot;,&quot;non-dropping-particle&quot;:&quot;&quot;},{&quot;family&quot;:&quot;Karwowski&quot;,&quot;given&quot;:&quot;Mateusz P.&quot;,&quot;parse-names&quot;:false,&quot;dropping-particle&quot;:&quot;&quot;,&quot;non-dropping-particle&quot;:&quot;&quot;},{&quot;family&quot;:&quot;Cheng&quot;,&quot;given&quot;:&quot;Po-Yung&quot;,&quot;parse-names&quot;:false,&quot;dropping-particle&quot;:&quot;&quot;,&quot;non-dropping-particle&quot;:&quot;&quot;},{&quot;family&quot;:&quot;Allwood&quot;,&quot;given&quot;:&quot;Paul&quot;,&quot;parse-names&quot;:false,&quot;dropping-particle&quot;:&quot;&quot;,&quot;non-dropping-particle&quot;:&quot;&quot;},{&quot;family&quot;:&quot;Svendsen&quot;,&quot;given&quot;:&quot;Erik R.&quot;,&quot;parse-names&quot;:false,&quot;dropping-particle&quot;:&quot;&quot;,&quot;non-dropping-particle&quot;:&quot;&quot;},{&quot;family&quot;:&quot;Breysse&quot;,&quot;given&quot;:&quot;Patrick N.&quot;,&quot;parse-names&quot;:false,&quot;dropping-particle&quot;:&quot;&quot;,&quot;non-dropping-particle&quot;:&quot;&quot;}],&quot;container-title&quot;:&quot;MMWR. Morbidity and mortality weekly report&quot;,&quot;container-title-short&quot;:&quot;MMWR Morb. Mortal. Wkly. Rep.&quot;,&quot;accessed&quot;:{&quot;date-parts&quot;:[[2026,9,12]]},&quot;DOI&quot;:&quot;10.15585/MMWR.MM7043A4&quot;,&quot;ISSN&quot;:&quot;1545-861X&quot;,&quot;PMID&quot;:&quot;34710078&quot;,&quot;URL&quot;:&quot;https://pubmed.ncbi.nlm.nih.gov/34710078/&quot;,&quot;issued&quot;:{&quot;date-parts&quot;:[[2021,10,29]]},&quot;page&quot;:&quot;1509-1512&quot;,&quot;abstract&quot;:&quot;The negative impact of lead exposure on young children and those who become pregnant is well documented but is not well known by those at highest risk from this hazard. Scientific evidence suggests that there is no known safe blood lead level (BLL), because even small amounts of lead can be harmful to a child's developing brain (1). In 2012, CDC introduced the population-based blood lead reference value (BLRV) to identify children exposed to more lead than most other children in the United States. The BLRV should be used as a guide to 1) help determine whether medical or environmental follow-up actions should be initiated for an individual child and 2) prioritize communities with the most need for primary prevention of exposure and evaluate the effectiveness of prevention efforts. The BLRV is based on the 97.5th percentile of the blood lead distribution in U.S. children aged 1-5 years from National Health and Nutrition Examination Survey (NHANES) data. NHANES is a complex, multistage survey designed to provide a nationally representative assessment of health and nutritional status of the noninstitutionalized civilian adult and child populations in the United States (2). The initial BLRV of 5 μg/dL, established in 2012, was based on data from the 2007-2008 and 2009-2010 NHANES cycles. Consistent with recommendations from a former advisory committee, this report updates CDC's BLRV in children to 3.5 μg/dL using NHANES data derived from the 2015-2016 and 2017-2018 cycles and provides helpful information to support adoption by state and local health departments, health care providers (HCPs), clinical laboratories, and others and serves as an opportunity to advance health equity and environmental justice related to preventable lead exposure. CDC recommends that public health and clinical professionals focus screening efforts on populations at high risk based on age of housing and sociodemographic risk factors. Public health and clinical professionals should collaborate to develop screening plans responsive to local conditions using local data. In the absence of such plans, universal BLL testing is recommended. In addition, jurisdictions should follow the Centers for Medicare &amp; Medicaid Services requirement that all Medicaid-enrolled children be tested at ages 12 and 24 months or at age 24-72 months if they have not previously been screened (3).&quot;,&quot;publisher&quot;:&quot;MMWR Morb Mortal Wkly Rep&quot;,&quot;issue&quot;:&quot;43&quot;,&quot;volume&quot;:&quot;70&quot;},&quot;isTemporary&quot;:false}]},{&quot;citationID&quot;:&quot;MENDELEY_CITATION_91b30361-5e15-4d1b-b7c4-7dc6a1e75aaf&quot;,&quot;properties&quot;:{&quot;noteIndex&quot;:0},&quot;isEdited&quot;:false,&quot;manualOverride&quot;:{&quot;isManuallyOverridden&quot;:false,&quot;citeprocText&quot;:&quot;[20–22]&quot;,&quot;manualOverrideText&quot;:&quot;&quot;},&quot;citationTag&quot;:&quot;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&quot;,&quot;citationItems&quot;:[{&quot;id&quot;:&quot;ddea5ea7-61f9-3593-9c45-e6263cf05a05&quot;,&quot;itemData&quot;:{&quot;type&quot;:&quot;article-journal&quot;,&quot;id&quot;:&quot;ddea5ea7-61f9-3593-9c45-e6263cf05a05&quot;,&quot;title&quot;:&quot;Effects of water quality, sanitation, handwashing, and nutritional interventions on diarrhoea and child growth in rural Bangladesh: a cluster randomised controlled trial&quot;,&quot;author&quot;:[{&quot;family&quot;:&quot;Luby&quot;,&quot;given&quot;:&quot;Stephen P.&quot;,&quot;parse-names&quot;:false,&quot;dropping-particle&quot;:&quot;&quot;,&quot;non-dropping-particle&quot;:&quot;&quot;},{&quot;family&quot;:&quot;Rahman&quot;,&quot;given&quot;:&quot;Mahbubur&quot;,&quot;parse-names&quot;:false,&quot;dropping-particle&quot;:&quot;&quot;,&quot;non-dropping-particle&quot;:&quot;&quot;},{&quot;family&quot;:&quot;Arnold&quot;,&quot;given&quot;:&quot;Benjamin F.&quot;,&quot;parse-names&quot;:false,&quot;dropping-particle&quot;:&quot;&quot;,&quot;non-dropping-particle&quot;:&quot;&quot;},{&quot;family&quot;:&quot;Unicomb&quot;,&quot;given&quot;:&quot;Leanne&quot;,&quot;parse-names&quot;:false,&quot;dropping-particle&quot;:&quot;&quot;,&quot;non-dropping-particle&quot;:&quot;&quot;},{&quot;family&quot;:&quot;Ashraf&quot;,&quot;given&quot;:&quot;Sania&quot;,&quot;parse-names&quot;:false,&quot;dropping-particle&quot;:&quot;&quot;,&quot;non-dropping-particle&quot;:&quot;&quot;},{&quot;family&quot;:&quot;Winch&quot;,&quot;given&quot;:&quot;Peter J.&quot;,&quot;parse-names&quot;:false,&quot;dropping-particle&quot;:&quot;&quot;,&quot;non-dropping-particle&quot;:&quot;&quot;},{&quot;family&quot;:&quot;Stewart&quot;,&quot;given&quot;:&quot;Christine P.&quot;,&quot;parse-names&quot;:false,&quot;dropping-particle&quot;:&quot;&quot;,&quot;non-dropping-particle&quot;:&quot;&quot;},{&quot;family&quot;:&quot;Begum&quot;,&quot;given&quot;:&quot;Farzana&quot;,&quot;parse-names&quot;:false,&quot;dropping-particle&quot;:&quot;&quot;,&quot;non-dropping-particle&quot;:&quot;&quot;},{&quot;family&quot;:&quot;Hussain&quot;,&quot;given&quot;:&quot;Faruqe&quot;,&quot;parse-names&quot;:false,&quot;dropping-particle&quot;:&quot;&quot;,&quot;non-dropping-particle&quot;:&quot;&quot;},{&quot;family&quot;:&quot;Benjamin-Chung&quot;,&quot;given&quot;:&quot;Jade&quot;,&quot;parse-names&quot;:false,&quot;dropping-particle&quot;:&quot;&quot;,&quot;non-dropping-particle&quot;:&quot;&quot;},{&quot;family&quot;:&quot;Leontsini&quot;,&quot;given&quot;:&quot;Elli&quot;,&quot;parse-names&quot;:false,&quot;dropping-particle&quot;:&quot;&quot;,&quot;non-dropping-particle&quot;:&quot;&quot;},{&quot;family&quot;:&quot;Naser&quot;,&quot;given&quot;:&quot;Abu M.&quot;,&quot;parse-names&quot;:false,&quot;dropping-particle&quot;:&quot;&quot;,&quot;non-dropping-particle&quot;:&quot;&quot;},{&quot;family&quot;:&quot;Parvez&quot;,&quot;given&quot;:&quot;Sarker M.&quot;,&quot;parse-names&quot;:false,&quot;dropping-particle&quot;:&quot;&quot;,&quot;non-dropping-particle&quot;:&quot;&quot;},{&quot;family&quot;:&quot;Hubbard&quot;,&quot;given&quot;:&quot;Alan E.&quot;,&quot;parse-names&quot;:false,&quot;dropping-particle&quot;:&quot;&quot;,&quot;non-dropping-particle&quot;:&quot;&quot;},{&quot;family&quot;:&quot;Lin&quot;,&quot;given&quot;:&quot;Audrie&quot;,&quot;parse-names&quot;:false,&quot;dropping-particle&quot;:&quot;&quot;,&quot;non-dropping-particle&quot;:&quot;&quot;},{&quot;family&quot;:&quot;Nizame&quot;,&quot;given&quot;:&quot;Fosiul A.&quot;,&quot;parse-names&quot;:false,&quot;dropping-particle&quot;:&quot;&quot;,&quot;non-dropping-particle&quot;:&quot;&quot;},{&quot;family&quot;:&quot;Jannat&quot;,&quot;given&quot;:&quot;Kaniz&quot;,&quot;parse-names&quot;:false,&quot;dropping-particle&quot;:&quot;&quot;,&quot;non-dropping-particle&quot;:&quot;&quot;},{&quot;family&quot;:&quot;Ercumen&quot;,&quot;given&quot;:&quot;Ayse&quot;,&quot;parse-names&quot;:false,&quot;dropping-particle&quot;:&quot;&quot;,&quot;non-dropping-particle&quot;:&quot;&quot;},{&quot;family&quot;:&quot;Ram&quot;,&quot;given&quot;:&quot;Pavani K.&quot;,&quot;parse-names&quot;:false,&quot;dropping-particle&quot;:&quot;&quot;,&quot;non-dropping-particle&quot;:&quot;&quot;},{&quot;family&quot;:&quot;Das&quot;,&quot;given&quot;:&quot;Kishor K.&quot;,&quot;parse-names&quot;:false,&quot;dropping-particle&quot;:&quot;&quot;,&quot;non-dropping-particle&quot;:&quot;&quot;},{&quot;family&quot;:&quot;Abedin&quot;,&quot;given&quot;:&quot;Jaynal&quot;,&quot;parse-names&quot;:false,&quot;dropping-particle&quot;:&quot;&quot;,&quot;non-dropping-particle&quot;:&quot;&quot;},{&quot;family&quot;:&quot;Clasen&quot;,&quot;given&quot;:&quot;Thomas F.&quot;,&quot;parse-names&quot;:false,&quot;dropping-particle&quot;:&quot;&quot;,&quot;non-dropping-particle&quot;:&quot;&quot;},{&quot;family&quot;:&quot;Dewey&quot;,&quot;given&quot;:&quot;Kathryn G.&quot;,&quot;parse-names&quot;:false,&quot;dropping-particle&quot;:&quot;&quot;,&quot;non-dropping-particle&quot;:&quot;&quot;},{&quot;family&quot;:&quot;Fernald&quot;,&quot;given&quot;:&quot;Lia C.&quot;,&quot;parse-names&quot;:false,&quot;dropping-particle&quot;:&quot;&quot;,&quot;non-dropping-particle&quot;:&quot;&quot;},{&quot;family&quot;:&quot;Null&quot;,&quot;given&quot;:&quot;Clair&quot;,&quot;parse-names&quot;:false,&quot;dropping-particle&quot;:&quot;&quot;,&quot;non-dropping-particle&quot;:&quot;&quot;},{&quot;family&quot;:&quot;Ahmed&quot;,&quot;given&quot;:&quot;Tahmeed&quot;,&quot;parse-names&quot;:false,&quot;dropping-particle&quot;:&quot;&quot;,&quot;non-dropping-particle&quot;:&quot;&quot;},{&quot;family&quot;:&quot;Colford&quot;,&quot;given&quot;:&quot;John M.&quot;,&quot;parse-names&quot;:false,&quot;dropping-particle&quot;:&quot;&quot;,&quot;non-dropping-particle&quot;:&quot;&quot;}],&quot;container-title&quot;:&quot;The Lancet Global Health&quot;,&quot;container-title-short&quot;:&quot;Lancet Glob. Health&quot;,&quot;accessed&quot;:{&quot;date-parts&quot;:[[2026,9,12]]},&quot;DOI&quot;:&quot;10.1016/S2214-109X(17)30490-4&quot;,&quot;ISSN&quot;:&quot;2214109X&quot;,&quot;PMID&quot;:&quot;29396217&quot;,&quot;URL&quot;:&quot;https://pubmed.ncbi.nlm.nih.gov/29396217/&quot;,&quot;issued&quot;:{&quot;date-parts&quot;:[[2018,3,1]]},&quot;page&quot;:&quot;e302-e315&quot;,&quot;abstract&quot;:&quot;Background: Diarrhoea and growth faltering in early childhood are associated with subsequent adverse outcomes. We aimed to assess whether water quality, sanitation, and handwashing interventions alone or combined with nutrition interventions reduced diarrhoea or growth faltering. Methods: The WASH Benefits Bangladesh cluster-randomised trial enrolled pregnant women from villages in rural Bangladesh and evaluated outcomes at 1-year and 2-years' follow-up. Pregnant women in geographically adjacent clusters were block-randomised to one of seven clusters: chlorinated drinking water (water); upgraded sanitation (sanitation); promotion of handwashing with soap (handwashing); combined water, sanitation, and handwashing; counselling on appropriate child nutrition plus lipid-based nutrient supplements (nutrition); combined water, sanitation, handwashing, and nutrition; and control (data collection only). Primary outcomes were caregiver-reported diarrhoea in the past 7 days among children who were in utero or younger than 3 years at enrolment and length-for-age Z score among children born to enrolled pregnant women. Masking was not possible for data collection, but analyses were masked. Analysis was by intention to treat. This trial is registered at ClinicalTrials.gov, number NCC01590095. Findings: Between May 31, 2012, and July 7, 2013, 5551 pregnant women in 720 clusters were randomly allocated to one of seven groups. 1382 women were assigned to the control group; 698 to water; 696 to sanitation; 688 to handwashing; 702 to water, sanitation, and handwashing; 699 to nutrition; and 686 to water, sanitation, handwashing, and nutrition. 331 (6%) women were lost to follow-up. Data on diarrhoea at year 1 or year 2 (combined) were available for 14 425 children (7331 in year 1, 7094 in year 2) and data on length-for-age Z score in year 2 were available for 4584 children (92% of living children were measured at year 2). All interventions had high adherence. Compared with a prevalence of 5·7% (200 of 3517 child weeks) in the control group, 7-day diarrhoea prevalence was lower among index children and children under 3 years at enrolment who received sanitation (61 [3·5%] of 1760; prevalence ratio 0·61, 95% CI 0·46–0·81), handwashing (62 [3·5%] of 1795; 0·60, 0·45–0·80), combined water, sanitation, and handwashing (74 [3·9%] of 1902; 0·69, 0·53–0·90), nutrition (62 [3·5%] of 1766; 0·64, 0·49–0·85), and combined water, sanitation, handwashing, and nutrition (66 [3·5%] of 1861; 0·62, 0·47–0·81); diarrhoea prevalence was not significantly lower in children receiving water treatment (90 [4·9%] of 1824; 0·89, 0·70–1·13). Compared with control (mean length-for-age Z score −1·79), children were taller by year 2 in the nutrition group (mean difference 0·25 [95% CI 0·15–0·36]) and in the combined water, sanitation, handwashing, and nutrition group (0·13 [0·02–0·24]). The individual water, sanitation, and handwashing groups, and combined water, sanitation, and handwashing group had no effect on linear growth. Interpretation: Nutrient supplementation and counselling modestly improved linear growth, but there was no benefit to the integration of water, sanitation, and handwashing with nutrition. Adherence was high in all groups and diarrhoea prevalence was reduced in all intervention groups except water treatment. Combined water, sanitation, and handwashing interventions provided no additive benefit over single interventions. Funding: Bill &amp; Melinda Gates Foundation.&quot;,&quot;publisher&quot;:&quot;Elsevier Ltd&quot;,&quot;issue&quot;:&quot;3&quot;,&quot;volume&quot;:&quot;6&quot;},&quot;isTemporary&quot;:false},{&quot;id&quot;:&quot;7bf44432-65bd-3c12-b7b3-fdd19138530b&quot;,&quot;itemData&quot;:{&quot;type&quot;:&quot;article-journal&quot;,&quot;id&quot;:&quot;7bf44432-65bd-3c12-b7b3-fdd19138530b&quot;,&quot;title&quot;:&quot;Treatment heterogeneity of water, sanitation, hygiene, and nutrition interventions on child growth by environmental enteric dysfunction and pathogen status for young children in Bangladesh&quot;,&quot;author&quot;:[{&quot;family&quot;:&quot;Butzin-Dozier&quot;,&quot;given&quot;:&quot;Zachary&quot;,&quot;parse-names&quot;:false,&quot;dropping-particle&quot;:&quot;&quot;,&quot;non-dropping-particle&quot;:&quot;&quot;},{&quot;family&quot;:&quot;Ji&quot;,&quot;given&quot;:&quot;Yunwen&quot;,&quot;parse-names&quot;:false,&quot;dropping-particle&quot;:&quot;&quot;,&quot;non-dropping-particle&quot;:&quot;&quot;},{&quot;family&quot;:&quot;Coyle&quot;,&quot;given&quot;:&quot;Jeremy&quot;,&quot;parse-names&quot;:false,&quot;dropping-particle&quot;:&quot;&quot;,&quot;non-dropping-particle&quot;:&quot;&quot;},{&quot;family&quot;:&quot;Malenica&quot;,&quot;given&quot;:&quot;Ivana&quot;,&quot;parse-names&quot;:false,&quot;dropping-particle&quot;:&quot;&quot;,&quot;non-dropping-particle&quot;:&quot;&quot;},{&quot;family&quot;:&quot;Rogawski Mcquade&quot;,&quot;given&quot;:&quot;Elizabeth T.&quot;,&quot;parse-names&quot;:false,&quot;dropping-particle&quot;:&quot;&quot;,&quot;non-dropping-particle&quot;:&quot;&quot;},{&quot;family&quot;:&quot;Grembi&quot;,&quot;given&quot;:&quot;Jessica Anne&quot;,&quot;parse-names&quot;:false,&quot;dropping-particle&quot;:&quot;&quot;,&quot;non-dropping-particle&quot;:&quot;&quot;},{&quot;family&quot;:&quot;Platts-Mills&quot;,&quot;given&quot;:&quot;James A.&quot;,&quot;parse-names&quot;:false,&quot;dropping-particle&quot;:&quot;&quot;,&quot;non-dropping-particle&quot;:&quot;&quot;},{&quot;family&quot;:&quot;Houpt&quot;,&quot;given&quot;:&quot;Eric R.&quot;,&quot;parse-names&quot;:false,&quot;dropping-particle&quot;:&quot;&quot;,&quot;non-dropping-particle&quot;:&quot;&quot;},{&quot;family&quot;:&quot;Graham&quot;,&quot;given&quot;:&quot;Jay P.&quot;,&quot;parse-names&quot;:false,&quot;dropping-particle&quot;:&quot;&quot;,&quot;non-dropping-particle&quot;:&quot;&quot;},{&quot;family&quot;:&quot;Ali&quot;,&quot;given&quot;:&quot;Shahjahan&quot;,&quot;parse-names&quot;:false,&quot;dropping-particle&quot;:&quot;&quot;,&quot;non-dropping-particle&quot;:&quot;&quot;},{&quot;family&quot;:&quot;Rahman&quot;,&quot;given&quot;:&quot;Md Ziaur&quot;,&quot;parse-names&quot;:false,&quot;dropping-particle&quot;:&quot;&quot;,&quot;non-dropping-particle&quot;:&quot;&quot;},{&quot;family&quot;:&quot;Alauddin&quot;,&quot;given&quot;:&quot;Mohammad&quot;,&quot;parse-names&quot;:false,&quot;dropping-particle&quot;:&quot;&quot;,&quot;non-dropping-particle&quot;:&quot;&quot;},{&quot;family&quot;:&quot;Famida&quot;,&quot;given&quot;:&quot;Syeda L.&quot;,&quot;parse-names&quot;:false,&quot;dropping-particle&quot;:&quot;&quot;,&quot;non-dropping-particle&quot;:&quot;&quot;},{&quot;family&quot;:&quot;Akther&quot;,&quot;given&quot;:&quot;Salma&quot;,&quot;parse-names&quot;:false,&quot;dropping-particle&quot;:&quot;&quot;,&quot;non-dropping-particle&quot;:&quot;&quot;},{&quot;family&quot;:&quot;Hossen&quot;,&quot;given&quot;:&quot;Md Saheen&quot;,&quot;parse-names&quot;:false,&quot;dropping-particle&quot;:&quot;&quot;,&quot;non-dropping-particle&quot;:&quot;&quot;},{&quot;family&quot;:&quot;Mutsuddi&quot;,&quot;given&quot;:&quot;Palash&quot;,&quot;parse-names&quot;:false,&quot;dropping-particle&quot;:&quot;&quot;,&quot;non-dropping-particle&quot;:&quot;&quot;},{&quot;family&quot;:&quot;Shoab&quot;,&quot;given&quot;:&quot;Abul K.&quot;,&quot;parse-names&quot;:false,&quot;dropping-particle&quot;:&quot;&quot;,&quot;non-dropping-particle&quot;:&quot;&quot;},{&quot;family&quot;:&quot;Rahman&quot;,&quot;given&quot;:&quot;Mahbubur&quot;,&quot;parse-names&quot;:false,&quot;dropping-particle&quot;:&quot;&quot;,&quot;non-dropping-particle&quot;:&quot;&quot;},{&quot;family&quot;:&quot;Islam&quot;,&quot;given&quot;:&quot;Md Ohedul&quot;,&quot;parse-names&quot;:false,&quot;dropping-particle&quot;:&quot;&quot;,&quot;non-dropping-particle&quot;:&quot;&quot;},{&quot;family&quot;:&quot;Miah&quot;,&quot;given&quot;:&quot;Rana&quot;,&quot;parse-names&quot;:false,&quot;dropping-particle&quot;:&quot;&quot;,&quot;non-dropping-particle&quot;:&quot;&quot;},{&quot;family&quot;:&quot;Taniuchi&quot;,&quot;given&quot;:&quot;Mami&quot;,&quot;parse-names&quot;:false,&quot;dropping-particle&quot;:&quot;&quot;,&quot;non-dropping-particle&quot;:&quot;&quot;},{&quot;family&quot;:&quot;Liu&quot;,&quot;given&quot;:&quot;Jie&quot;,&quot;parse-names&quot;:false,&quot;dropping-particle&quot;:&quot;&quot;,&quot;non-dropping-particle&quot;:&quot;&quot;},{&quot;family&quot;:&quot;Alauddin&quot;,&quot;given&quot;:&quot;Sarah T.&quot;,&quot;parse-names&quot;:false,&quot;dropping-particle&quot;:&quot;&quot;,&quot;non-dropping-particle&quot;:&quot;&quot;},{&quot;family&quot;:&quot;Stewart&quot;,&quot;given&quot;:&quot;Christine P.&quot;,&quot;parse-names&quot;:false,&quot;dropping-particle&quot;:&quot;&quot;,&quot;non-dropping-particle&quot;:&quot;&quot;},{&quot;family&quot;:&quot;Luby&quot;,&quot;given&quot;:&quot;Stephen P.&quot;,&quot;parse-names&quot;:false,&quot;dropping-particle&quot;:&quot;&quot;,&quot;non-dropping-particle&quot;:&quot;&quot;},{&quot;family&quot;:&quot;Colford&quot;,&quot;given&quot;:&quot;John M.&quot;,&quot;parse-names&quot;:false,&quot;dropping-particle&quot;:&quot;&quot;,&quot;non-dropping-particle&quot;:&quot;&quot;},{&quot;family&quot;:&quot;Hubbard&quot;,&quot;given&quot;:&quot;Alan E.&quot;,&quot;parse-names&quot;:false,&quot;dropping-particle&quot;:&quot;&quot;,&quot;non-dropping-particle&quot;:&quot;&quot;},{&quot;family&quot;:&quot;Mertens&quot;,&quot;given&quot;:&quot;Andrew N.&quot;,&quot;parse-names&quot;:false,&quot;dropping-particle&quot;:&quot;&quot;,&quot;non-dropping-particle&quot;:&quot;&quot;},{&quot;family&quot;:&quot;Lin&quot;,&quot;given&quot;:&quot;Audrie&quot;,&quot;parse-names&quot;:false,&quot;dropping-particle&quot;:&quot;&quot;,&quot;non-dropping-particle&quot;:&quot;&quot;}],&quot;container-title&quot;:&quot;PLOS Neglected Tropical Diseases&quot;,&quot;container-title-short&quot;:&quot;PLoS Negl. Trop. Dis.&quot;,&quot;accessed&quot;:{&quot;date-parts&quot;:[[2026,9,12]]},&quot;DOI&quot;:&quot;10.1371/JOURNAL.PNTD.0012881&quot;,&quot;ISSN&quot;:&quot;1935-2735&quot;,&quot;PMID&quot;:&quot;39965021&quot;,&quot;URL&quot;:&quot;https://journals.plos.org/plosntds/article?id=10.1371/journal.pntd.0012881&quot;,&quot;issued&quot;:{&quot;date-parts&quot;:[[2025,2,1]]},&quot;page&quot;:&quot;e0012881&quot;,&quot;abstract&quot;:&quot;Background Water, sanitation, hygiene (WSH), nutrition (N), and combined (N+WSH) interventions are often implemented by global health organizations, but WSH interventions may insufficiently reduce pathogen exposure, and nutrition interventions may be modified by environmental enteric dysfunction (EED), a condition of increased intestinal permeability and inflammation. This study investigated the heterogeneity of these treatments’ effects based on individual pathogen and EED biomarker status with respect to child linear growth.   Methods We applied cross-validated targeted maximum likelihood estimation and super learner ensemble machine learning to assess the conditional treatment effects in subgroups defined by biomarker and pathogen status. We analyzed treatment (N+WSH, WSH, N, or control) randomly assigned in-utero, child pathogen and EED data at 14 months of age, and child HAZ at 28 months of age. We estimated the difference in mean child height for age Z-score (HAZ) under the treatment rule and the difference in stratified treatment effect (treatment effect difference) comparing children with high versus low pathogen/biomarker status while controlling for baseline covariates.   Results We analyzed data from 1,522 children who had a median HAZ of −1.56. We found that fecal myeloperoxidase (N+WSH treatment effect difference 0.0007 HAZ, WSH treatment effect difference 0.1032 HAZ, N treatment effect difference 0.0037 HAZ) and Campylobacter infection (N+WSH treatment effect difference 0.0011 HAZ, WSH difference 0.0119 HAZ, N difference 0.0255 HAZ) were associated with greater effect of all interventions on anthropometry. In other words, children with high myeloperoxidase or Campylobacter infection experienced a greater impact of the interventions on anthropometry. We found that a treatment rule that assigned the N+WSH (HAZ difference 0.23, 95% CI (0.05, 0.41)) and WSH (HAZ difference 0.17, 95% CI (0.04, 0.30)) interventions based on EED biomarkers and pathogens increased predicted child growth compared to the randomly allocated intervention.   Conclusions These findings indicate that EED biomarkers and pathogen status, particularly Campylobacter and myeloperoxidase (a measure of gut inflammation), may be related to the impact of N+WSH, WSH, and N interventions on child linear growth.&quot;,&quot;publisher&quot;:&quot;Public Library of Science&quot;,&quot;issue&quot;:&quot;2&quot;,&quot;volume&quot;:&quot;19&quot;},&quot;isTemporary&quot;:false},{&quot;id&quot;:&quot;030d5845-36ba-3f12-82e0-27690cd85154&quot;,&quot;itemData&quot;:{&quot;type&quot;:&quot;article-journal&quot;,&quot;id&quot;:&quot;030d5845-36ba-3f12-82e0-27690cd85154&quot;,&quot;title&quot;:&quot;Clinico-Epidemiological Characteristics of Symptomatic and Asymptomatic Enterotoxigenic and Enteropathogenic Escherichia Coli Diarrhea and Impact on Child Growth&quot;,&quot;author&quot;:[{&quot;family&quot;:&quot;Sultana&quot;,&quot;given&quot;:&quot;Al Afroza&quot;,&quot;parse-names&quot;:false,&quot;dropping-particle&quot;:&quot;&quot;,&quot;non-dropping-particle&quot;:&quot;&quot;},{&quot;family&quot;:&quot;Das&quot;,&quot;given&quot;:&quot;Rina&quot;,&quot;parse-names&quot;:false,&quot;dropping-particle&quot;:&quot;&quot;,&quot;non-dropping-particle&quot;:&quot;&quot;},{&quot;family&quot;:&quot;Hossain&quot;,&quot;given&quot;:&quot;Md Nasif&quot;,&quot;parse-names&quot;:false,&quot;dropping-particle&quot;:&quot;&quot;,&quot;non-dropping-particle&quot;:&quot;&quot;},{&quot;family&quot;:&quot;Sobi&quot;,&quot;given&quot;:&quot;Rukaeya Amin&quot;,&quot;parse-names&quot;:false,&quot;dropping-particle&quot;:&quot;&quot;,&quot;non-dropping-particle&quot;:&quot;&quot;},{&quot;family&quot;:&quot;Naz&quot;,&quot;given&quot;:&quot;Farina&quot;,&quot;parse-names&quot;:false,&quot;dropping-particle&quot;:&quot;&quot;,&quot;non-dropping-particle&quot;:&quot;&quot;},{&quot;family&quot;:&quot;Khan&quot;,&quot;given&quot;:&quot;Soroar Hossain&quot;,&quot;parse-names&quot;:false,&quot;dropping-particle&quot;:&quot;&quot;,&quot;non-dropping-particle&quot;:&quot;&quot;},{&quot;family&quot;:&quot;Nasrin&quot;,&quot;given&quot;:&quot;Sabiha&quot;,&quot;parse-names&quot;:false,&quot;dropping-particle&quot;:&quot;&quot;,&quot;non-dropping-particle&quot;:&quot;&quot;},{&quot;family&quot;:&quot;Nuzhat&quot;,&quot;given&quot;:&quot;Sharika&quot;,&quot;parse-names&quot;:false,&quot;dropping-particle&quot;:&quot;&quot;,&quot;non-dropping-particle&quot;:&quot;&quot;},{&quot;family&quot;:&quot;Chisti&quot;,&quot;given&quot;:&quot;Mohammod Jobayer&quot;,&quot;parse-names&quot;:false,&quot;dropping-particle&quot;:&quot;&quot;,&quot;non-dropping-particle&quot;:&quot;&quot;},{&quot;family&quot;:&quot;Bardhan&quot;,&quot;given&quot;:&quot;Pradip K.&quot;,&quot;parse-names&quot;:false,&quot;dropping-particle&quot;:&quot;&quot;,&quot;non-dropping-particle&quot;:&quot;&quot;},{&quot;family&quot;:&quot;Sarker&quot;,&quot;given&quot;:&quot;Protim&quot;,&quot;parse-names&quot;:false,&quot;dropping-particle&quot;:&quot;&quot;,&quot;non-dropping-particle&quot;:&quot;&quot;},{&quot;family&quot;:&quot;Ahmed&quot;,&quot;given&quot;:&quot;Tahmeed&quot;,&quot;parse-names&quot;:false,&quot;dropping-particle&quot;:&quot;&quot;,&quot;non-dropping-particle&quot;:&quot;&quot;},{&quot;family&quot;:&quot;Chakraborty&quot;,&quot;given&quot;:&quot;Subhra&quot;,&quot;parse-names&quot;:false,&quot;dropping-particle&quot;:&quot;&quot;,&quot;non-dropping-particle&quot;:&quot;&quot;},{&quot;family&quot;:&quot;Faruque&quot;,&quot;given&quot;:&quot;Asg&quot;,&quot;parse-names&quot;:false,&quot;dropping-particle&quot;:&quot;&quot;,&quot;non-dropping-particle&quot;:&quot;&quot;}],&quot;container-title&quot;:&quot;The American journal of tropical medicine and hygiene&quot;,&quot;container-title-short&quot;:&quot;Am. J. Trop. Med. Hyg.&quot;,&quot;accessed&quot;:{&quot;date-parts&quot;:[[2026,9,12]]},&quot;DOI&quot;:&quot;10.4269/AJTMH.24-0347&quot;,&quot;ISSN&quot;:&quot;1476-1645&quot;,&quot;PMID&quot;:&quot;40359931&quot;,&quot;URL&quot;:&quot;https://pubmed.ncbi.nlm.nih.gov/40359931/&quot;,&quot;issued&quot;:{&quot;date-parts&quot;:[[2025,7,1]]},&quot;page&quot;:&quot;120-133&quot;,&quot;abstract&quot;:&quot;Enterotoxigenic Escherichia (E.) coli (ETEC) and enteropathogenic E. coli (EPEC) are major bacterial causes of childhood diarrhea. We explored the clinico-epidemiological characteristics of children aged,5 years associated with moderate-to-severe diarrhea (MSD), asymptomatic ETEC or EPEC infections, and subsequent impact on growth reflected by z-score. Data from 9,439 MSD and 13,128 asymptomatic children were extracted from Global Enteric Multicenter Study, conducted between 2007 and 2011. Epidemiological risk factors and clinical characteristics of ETEC and EPEC infection were explored using multivariable logistic regression, and a paired t-test was used to investigate the impact of infection on nutritional status. Children aged 12–23 months were more affected by ETEC-positive MSD compared with 0–11 months, whereas children aged 0–11 months were more vulnerable to EPEC-positive MSD. ETEC- and EPEC-positive MSD children showed more characteristics of clinical dehydration like sunken eyes and loss of skin turgor preservation, and needed more intravenous rehydration than ETEC- and EPEC-negative MSD children. Among the other identified co-pathogen, presence of Campylobacter in the analyzed stool sample had higher likelihood to be associated with symptomatic MSD (adjusted odds ratio [aOR] 1.42, 95% CI 1.17–1.71) and asymptomatic children with ETEC infection (aOR 1.42, 95% CI 1.16–1.73) and asymptomatic EPEC infection (aOR 1.22, 95% CI 1.04–1.43). Significant growth faltering was noted in MSD children with ETEC (mean difference 0.22, 95% CI 0.10–0.34) and EPEC (mean difference 0.15, 95% CI 0.03–0.27) from baseline to ̴60 days (50–90 days). Our findings highlight the need to implement preventative strategies to reduce the risk of diarrheal illnesses.&quot;,&quot;publisher&quot;:&quot;Am J Trop Med Hyg&quot;,&quot;issue&quot;:&quot;1&quot;,&quot;volume&quot;:&quot;113&quot;},&quot;isTemporary&quot;:false}]}]"/>
    <we:property name="MENDELEY_CITATIONS_LOCALE_CODE" value="&quot;en-U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167790-8CFE-4B0D-81FE-4622F00DF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2698</TotalTime>
  <Pages>26</Pages>
  <Words>24932</Words>
  <Characters>142118</Characters>
  <Application>Microsoft Office Word</Application>
  <DocSecurity>0</DocSecurity>
  <Lines>1184</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Faroque</dc:creator>
  <cp:keywords/>
  <dc:description/>
  <cp:lastModifiedBy>M R Computer</cp:lastModifiedBy>
  <cp:revision>178</cp:revision>
  <cp:lastPrinted>2026-10-14T18:29:00Z</cp:lastPrinted>
  <dcterms:created xsi:type="dcterms:W3CDTF">2026-09-07T15:25:00Z</dcterms:created>
  <dcterms:modified xsi:type="dcterms:W3CDTF">2026-10-14T22:09:00Z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http://www.zotero.org/styles/nature</vt:lpwstr>
  </property>
  <property fmtid="{D5CDD505-2E9C-101B-9397-08002B2CF9AE}" pid="4" name="Mendeley Unique User Id_1">
    <vt:lpwstr>5e96da4d-bd6e-37d1-8c36-fea70fc2d1b5</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zotero-version="9.0.6"&gt;&lt;session id="BsI97jjO"/&gt;&lt;style id="http://www.zotero.org/styles/ieee" locale="en-US" hasBibliography="1" bibliographyStyleHasBeenSet="1"/&gt;&lt;prefs&gt;&lt;pref name="fieldType" value="Field"/&gt;&lt;/prefs&gt;&lt;/data&gt;</vt:lpwstr>
  </property>
</Properties>
</file>