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FDB101" w14:textId="77777777" w:rsidR="00167A70" w:rsidRDefault="00167A70" w:rsidP="00167A70">
      <w:pPr>
        <w:jc w:val="center"/>
        <w:rPr>
          <w:rFonts w:ascii="Times New Roman" w:hAnsi="Times New Roman" w:cs="Times New Roman"/>
          <w:b/>
          <w:bCs/>
          <w:sz w:val="24"/>
          <w:szCs w:val="24"/>
          <w:lang w:val="en-US"/>
        </w:rPr>
      </w:pPr>
      <w:bookmarkStart w:id="0" w:name="_Hlk232553351"/>
      <w:bookmarkStart w:id="1" w:name="_Hlk223907098"/>
      <w:bookmarkStart w:id="2" w:name="_Hlk223913262"/>
      <w:r w:rsidRPr="0063495C">
        <w:rPr>
          <w:rFonts w:ascii="Times New Roman" w:hAnsi="Times New Roman" w:cs="Times New Roman"/>
          <w:b/>
          <w:bCs/>
          <w:sz w:val="24"/>
          <w:szCs w:val="24"/>
        </w:rPr>
        <w:t xml:space="preserve">Multilevel Determinants of Under-Five Child Undernutrition in Bangladesh: </w:t>
      </w:r>
      <w:r w:rsidRPr="002B4BCE">
        <w:rPr>
          <w:rFonts w:ascii="Times New Roman" w:hAnsi="Times New Roman" w:cs="Times New Roman"/>
          <w:b/>
          <w:bCs/>
          <w:sz w:val="24"/>
          <w:szCs w:val="24"/>
          <w:lang w:val="en-US"/>
        </w:rPr>
        <w:t>A Nationally Representative Cross-Sectional Study from the Bangladesh Demographic and Health Survey 2022</w:t>
      </w:r>
    </w:p>
    <w:p w14:paraId="2A7C2E7C" w14:textId="77777777" w:rsidR="00167A70" w:rsidRPr="00347995" w:rsidRDefault="00167A70" w:rsidP="00167A70">
      <w:pPr>
        <w:jc w:val="center"/>
        <w:rPr>
          <w:rFonts w:ascii="Times New Roman" w:hAnsi="Times New Roman" w:cs="Times New Roman"/>
          <w:b/>
          <w:vertAlign w:val="superscript"/>
        </w:rPr>
      </w:pPr>
      <w:r w:rsidRPr="00347995">
        <w:rPr>
          <w:rFonts w:ascii="Times New Roman" w:hAnsi="Times New Roman" w:cs="Times New Roman"/>
          <w:b/>
        </w:rPr>
        <w:t>Suman Biswas</w:t>
      </w:r>
      <w:r w:rsidRPr="00347995">
        <w:rPr>
          <w:rFonts w:ascii="Times New Roman" w:hAnsi="Times New Roman" w:cs="Times New Roman"/>
          <w:b/>
          <w:vertAlign w:val="superscript"/>
        </w:rPr>
        <w:t>1*</w:t>
      </w:r>
      <w:r w:rsidRPr="00347995">
        <w:rPr>
          <w:rFonts w:ascii="Times New Roman" w:hAnsi="Times New Roman" w:cs="Times New Roman"/>
          <w:b/>
        </w:rPr>
        <w:t>, Mst. Jakia Afrin</w:t>
      </w:r>
      <w:r w:rsidRPr="00347995">
        <w:rPr>
          <w:rFonts w:ascii="Times New Roman" w:hAnsi="Times New Roman" w:cs="Times New Roman"/>
          <w:b/>
          <w:vertAlign w:val="superscript"/>
        </w:rPr>
        <w:t>1</w:t>
      </w:r>
      <w:r w:rsidRPr="00347995">
        <w:rPr>
          <w:rFonts w:ascii="Times New Roman" w:hAnsi="Times New Roman" w:cs="Times New Roman"/>
          <w:b/>
        </w:rPr>
        <w:t>, Omar Faroque</w:t>
      </w:r>
      <w:r w:rsidRPr="00347995">
        <w:rPr>
          <w:rFonts w:ascii="Times New Roman" w:hAnsi="Times New Roman" w:cs="Times New Roman"/>
          <w:b/>
          <w:vertAlign w:val="superscript"/>
        </w:rPr>
        <w:t>1</w:t>
      </w:r>
      <w:r w:rsidRPr="00347995">
        <w:rPr>
          <w:rFonts w:ascii="Times New Roman" w:hAnsi="Times New Roman" w:cs="Times New Roman"/>
          <w:b/>
        </w:rPr>
        <w:t>, Md. Lotifur Rohman</w:t>
      </w:r>
      <w:r w:rsidRPr="00347995">
        <w:rPr>
          <w:rFonts w:ascii="Times New Roman" w:hAnsi="Times New Roman" w:cs="Times New Roman"/>
          <w:b/>
          <w:vertAlign w:val="superscript"/>
        </w:rPr>
        <w:t>1</w:t>
      </w:r>
      <w:r w:rsidRPr="00347995">
        <w:rPr>
          <w:rFonts w:ascii="Times New Roman" w:hAnsi="Times New Roman" w:cs="Times New Roman"/>
          <w:b/>
        </w:rPr>
        <w:t>, Md. Mahamudul Islam</w:t>
      </w:r>
      <w:r w:rsidRPr="00347995">
        <w:rPr>
          <w:rFonts w:ascii="Times New Roman" w:hAnsi="Times New Roman" w:cs="Times New Roman"/>
          <w:b/>
          <w:vertAlign w:val="superscript"/>
        </w:rPr>
        <w:t>1</w:t>
      </w:r>
      <w:r w:rsidRPr="00347995">
        <w:rPr>
          <w:rFonts w:ascii="Times New Roman" w:hAnsi="Times New Roman" w:cs="Times New Roman"/>
          <w:b/>
        </w:rPr>
        <w:t>, Sheli Shikdar</w:t>
      </w:r>
      <w:r w:rsidRPr="00347995">
        <w:rPr>
          <w:rFonts w:ascii="Times New Roman" w:hAnsi="Times New Roman" w:cs="Times New Roman"/>
          <w:b/>
          <w:vertAlign w:val="superscript"/>
        </w:rPr>
        <w:t>1</w:t>
      </w:r>
    </w:p>
    <w:p w14:paraId="79100A95" w14:textId="77777777" w:rsidR="00167A70" w:rsidRPr="002C0132" w:rsidRDefault="00167A70" w:rsidP="00167A70">
      <w:pPr>
        <w:jc w:val="center"/>
        <w:rPr>
          <w:rFonts w:ascii="Times New Roman" w:hAnsi="Times New Roman" w:cs="Times New Roman"/>
        </w:rPr>
      </w:pPr>
      <w:r w:rsidRPr="002C0132">
        <w:rPr>
          <w:rFonts w:ascii="Times New Roman" w:hAnsi="Times New Roman" w:cs="Times New Roman"/>
          <w:vertAlign w:val="superscript"/>
        </w:rPr>
        <w:t>1</w:t>
      </w:r>
      <w:r w:rsidRPr="002C0132">
        <w:rPr>
          <w:rFonts w:ascii="Times New Roman" w:hAnsi="Times New Roman" w:cs="Times New Roman"/>
        </w:rPr>
        <w:t>Department of Statistics and Data Science, Islamic University, Kushtia-7003, Bangladesh</w:t>
      </w:r>
    </w:p>
    <w:p w14:paraId="7772F787" w14:textId="77777777" w:rsidR="00BF4D60" w:rsidRDefault="00BF4D60" w:rsidP="00167A70">
      <w:pPr>
        <w:spacing w:after="0"/>
        <w:rPr>
          <w:rFonts w:ascii="Times New Roman" w:hAnsi="Times New Roman" w:cs="Times New Roman"/>
          <w:b/>
          <w:bCs/>
        </w:rPr>
      </w:pPr>
    </w:p>
    <w:p w14:paraId="108EEA8F" w14:textId="77777777"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Abstract</w:t>
      </w:r>
    </w:p>
    <w:p w14:paraId="55C934CF" w14:textId="77777777" w:rsidR="00D61DAE" w:rsidRPr="00D61DAE" w:rsidRDefault="00D61DAE" w:rsidP="00D61DAE">
      <w:pPr>
        <w:spacing w:after="0"/>
        <w:rPr>
          <w:rFonts w:ascii="Times New Roman" w:hAnsi="Times New Roman" w:cs="Times New Roman"/>
        </w:rPr>
      </w:pPr>
      <w:r w:rsidRPr="00D61DAE">
        <w:rPr>
          <w:rFonts w:ascii="Times New Roman" w:hAnsi="Times New Roman" w:cs="Times New Roman"/>
          <w:b/>
          <w:bCs/>
          <w:lang w:val="en-US"/>
        </w:rPr>
        <w:t>Introduction:</w:t>
      </w:r>
      <w:r w:rsidRPr="00D61DAE">
        <w:rPr>
          <w:rFonts w:ascii="Times New Roman" w:hAnsi="Times New Roman" w:cs="Times New Roman"/>
          <w:lang w:val="en-US"/>
        </w:rPr>
        <w:t xml:space="preserve">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22FBC045" w14:textId="77777777"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Methods:</w:t>
      </w:r>
      <w:r w:rsidRPr="00D61DAE">
        <w:rPr>
          <w:rFonts w:ascii="Times New Roman" w:hAnsi="Times New Roman" w:cs="Times New Roman"/>
          <w:lang w:val="en-US"/>
        </w:rPr>
        <w:t xml:space="preserve"> We analyzed cross-sectional data from 4,087 children aged 0–59 months nested within 3,474 households across 670 community clusters. Nutritional status was defined by WHO Child Growth Standards. Two-level random-intercept logistic regression models estimated adjusted odds ratios (AORs) and 95% confidence intervals (CIs) while accounting for community clustering.</w:t>
      </w:r>
    </w:p>
    <w:p w14:paraId="2F0BCD17" w14:textId="77777777"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Results:</w:t>
      </w:r>
      <w:r w:rsidRPr="00D61DAE">
        <w:rPr>
          <w:rFonts w:ascii="Times New Roman" w:hAnsi="Times New Roman" w:cs="Times New Roman"/>
          <w:lang w:val="en-US"/>
        </w:rPr>
        <w:t xml:space="preserve">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14:paraId="72C7C3C5" w14:textId="77777777" w:rsidR="00167A70" w:rsidRPr="0000512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Conclusions:</w:t>
      </w:r>
      <w:r w:rsidRPr="00D61DAE">
        <w:rPr>
          <w:rFonts w:ascii="Times New Roman" w:hAnsi="Times New Roman" w:cs="Times New Roman"/>
          <w:lang w:val="en-US"/>
        </w:rPr>
        <w:t xml:space="preserve"> 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74AE434A" w14:textId="77777777" w:rsidR="00167A70" w:rsidRPr="0063495C" w:rsidRDefault="00167A70" w:rsidP="00167A70">
      <w:pPr>
        <w:spacing w:after="0"/>
        <w:rPr>
          <w:rFonts w:ascii="Times New Roman" w:hAnsi="Times New Roman" w:cs="Times New Roman"/>
        </w:rPr>
      </w:pPr>
    </w:p>
    <w:p w14:paraId="5C586F48" w14:textId="77777777" w:rsidR="00167A70" w:rsidRPr="0063495C" w:rsidRDefault="00167A70" w:rsidP="00167A70">
      <w:pPr>
        <w:spacing w:line="276" w:lineRule="auto"/>
        <w:rPr>
          <w:rFonts w:ascii="Times New Roman" w:hAnsi="Times New Roman" w:cs="Times New Roman"/>
          <w:bCs/>
        </w:rPr>
      </w:pPr>
      <w:r w:rsidRPr="0063495C">
        <w:rPr>
          <w:rFonts w:ascii="Times New Roman" w:hAnsi="Times New Roman" w:cs="Times New Roman"/>
          <w:b/>
        </w:rPr>
        <w:t xml:space="preserve">Keywords: </w:t>
      </w:r>
      <w:r w:rsidRPr="0063495C">
        <w:rPr>
          <w:rFonts w:ascii="Times New Roman" w:hAnsi="Times New Roman" w:cs="Times New Roman"/>
          <w:bCs/>
        </w:rPr>
        <w:t>Child undernutrition; Multilevel analysis; Regional disparity; Maternal education; Socioeconomic inequality; Bangladesh.</w:t>
      </w:r>
    </w:p>
    <w:bookmarkEnd w:id="0"/>
    <w:bookmarkEnd w:id="1"/>
    <w:bookmarkEnd w:id="2"/>
    <w:p w14:paraId="47B211AB" w14:textId="77777777" w:rsidR="00F90AC3" w:rsidRDefault="00F90AC3" w:rsidP="00167A70">
      <w:pPr>
        <w:spacing w:after="0"/>
        <w:rPr>
          <w:rFonts w:ascii="Times New Roman" w:hAnsi="Times New Roman" w:cs="Times New Roman"/>
          <w:b/>
          <w:lang w:val="en-US"/>
        </w:rPr>
      </w:pPr>
    </w:p>
    <w:p w14:paraId="155CB845" w14:textId="77777777" w:rsidR="00D61DAE" w:rsidRDefault="00D61DAE" w:rsidP="00167A70">
      <w:pPr>
        <w:spacing w:after="0"/>
        <w:rPr>
          <w:rFonts w:ascii="Times New Roman" w:hAnsi="Times New Roman" w:cs="Times New Roman"/>
          <w:b/>
          <w:lang w:val="en-US"/>
        </w:rPr>
      </w:pPr>
      <w:r>
        <w:rPr>
          <w:rFonts w:ascii="Times New Roman" w:hAnsi="Times New Roman" w:cs="Times New Roman"/>
          <w:b/>
          <w:lang w:val="en-US"/>
        </w:rPr>
        <w:lastRenderedPageBreak/>
        <w:t>Key Messages</w:t>
      </w:r>
    </w:p>
    <w:p w14:paraId="2115FF2B" w14:textId="77777777"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What is already known on this topic</w:t>
      </w:r>
    </w:p>
    <w:p w14:paraId="63EACEC3" w14:textId="77777777"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lang w:val="en-US"/>
        </w:rPr>
        <w:t>Child undernutrition remains a major public health challenge in Bangladesh, with maternal education and household poverty recognized as key socioeconomic determinants.</w:t>
      </w:r>
    </w:p>
    <w:p w14:paraId="420B0D3E" w14:textId="77777777"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lang w:val="en-US"/>
        </w:rPr>
        <w:t>However, evidence evaluating chronic versus acute nutritional deficits simultaneously using the most recent nationally representative data while decomposing community-level clustering has been lacking.</w:t>
      </w:r>
    </w:p>
    <w:p w14:paraId="3D07EDC6" w14:textId="77777777"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What this study adds</w:t>
      </w:r>
    </w:p>
    <w:p w14:paraId="74398E22" w14:textId="77777777" w:rsidR="00167A70" w:rsidRPr="002C0132" w:rsidRDefault="00167A70" w:rsidP="00167A70">
      <w:pPr>
        <w:numPr>
          <w:ilvl w:val="0"/>
          <w:numId w:val="8"/>
        </w:numPr>
        <w:spacing w:after="0"/>
        <w:rPr>
          <w:rFonts w:ascii="Times New Roman" w:hAnsi="Times New Roman" w:cs="Times New Roman"/>
          <w:bCs/>
          <w:lang w:val="en-US"/>
        </w:rPr>
      </w:pPr>
      <w:r w:rsidRPr="002C0132">
        <w:rPr>
          <w:rFonts w:ascii="Times New Roman" w:hAnsi="Times New Roman" w:cs="Times New Roman"/>
          <w:bCs/>
          <w:lang w:val="en-US"/>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5F0E99F2" w14:textId="77777777" w:rsidR="00167A70" w:rsidRPr="002C0132" w:rsidRDefault="00167A70" w:rsidP="00167A70">
      <w:pPr>
        <w:pStyle w:val="ListParagraph"/>
        <w:numPr>
          <w:ilvl w:val="0"/>
          <w:numId w:val="8"/>
        </w:numPr>
        <w:spacing w:after="0"/>
        <w:rPr>
          <w:rFonts w:ascii="Times New Roman" w:hAnsi="Times New Roman" w:cs="Times New Roman"/>
          <w:bCs/>
          <w:lang w:val="en-US"/>
        </w:rPr>
      </w:pPr>
      <w:r w:rsidRPr="002C0132">
        <w:rPr>
          <w:rFonts w:ascii="Times New Roman" w:hAnsi="Times New Roman" w:cs="Times New Roman"/>
          <w:bCs/>
          <w:lang w:val="en-US"/>
        </w:rPr>
        <w:t>Maternal education and household wealth exerted powerful, independent protective associations against stunting and underweight across all administrative divisions.</w:t>
      </w:r>
    </w:p>
    <w:p w14:paraId="4E34D2D2" w14:textId="77777777"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How this study might affect research, practice or policy</w:t>
      </w:r>
    </w:p>
    <w:p w14:paraId="5B88B06F" w14:textId="77777777" w:rsidR="00167A70" w:rsidRPr="002C0132" w:rsidRDefault="00167A70" w:rsidP="00167A70">
      <w:pPr>
        <w:pStyle w:val="ListParagraph"/>
        <w:numPr>
          <w:ilvl w:val="0"/>
          <w:numId w:val="10"/>
        </w:numPr>
        <w:spacing w:after="0"/>
        <w:rPr>
          <w:rFonts w:ascii="Times New Roman" w:hAnsi="Times New Roman" w:cs="Times New Roman"/>
          <w:bCs/>
          <w:lang w:val="en-US"/>
        </w:rPr>
      </w:pPr>
      <w:r w:rsidRPr="002C0132">
        <w:rPr>
          <w:rFonts w:ascii="Times New Roman" w:hAnsi="Times New Roman" w:cs="Times New Roman"/>
          <w:bCs/>
          <w:lang w:val="en-US"/>
        </w:rPr>
        <w:t>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25E56C9D" w14:textId="77777777" w:rsidR="00E606AF" w:rsidRDefault="00E606AF" w:rsidP="00167A70">
      <w:pPr>
        <w:spacing w:after="0"/>
        <w:rPr>
          <w:rFonts w:ascii="Times New Roman" w:hAnsi="Times New Roman" w:cs="Times New Roman"/>
          <w:b/>
        </w:rPr>
      </w:pPr>
    </w:p>
    <w:p w14:paraId="6D849827"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Introduction</w:t>
      </w:r>
    </w:p>
    <w:p w14:paraId="12CDF733" w14:textId="77777777"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lang w:val="en-US"/>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w:t>
      </w:r>
      <w:r w:rsidR="00456307">
        <w:rPr>
          <w:rFonts w:ascii="Times New Roman" w:hAnsi="Times New Roman" w:cs="Times New Roman"/>
          <w:lang w:val="en-US"/>
        </w:rPr>
        <w:t xml:space="preserve">ivity across the life course </w:t>
      </w:r>
      <w:r w:rsidR="00DB4EF6">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{"citationID":"kXDpbEW9","properties":{"unsorted":false,"formattedCitation":"[1]","plainCitation":"[1]","noteIndex":0},"citationItems":[{"id":342,"uris":["http://zotero.org/users/local/oLOhK0TY/items/I9X5I28Y"],"itemData":{"id":342,"type":"report","publisher":"World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[1]</w:t>
      </w:r>
      <w:r w:rsidR="00DB4EF6">
        <w:rPr>
          <w:rFonts w:ascii="Times New Roman" w:hAnsi="Times New Roman" w:cs="Times New Roman"/>
          <w:lang w:val="en-US"/>
        </w:rPr>
        <w:fldChar w:fldCharType="end"/>
      </w:r>
      <w:r w:rsidRPr="00570805">
        <w:rPr>
          <w:rFonts w:ascii="Times New Roman" w:hAnsi="Times New Roman" w:cs="Times New Roman"/>
          <w:lang w:val="en-US"/>
        </w:rPr>
        <w:t>.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w:t>
      </w:r>
      <w:r w:rsidR="00DB4EF6">
        <w:rPr>
          <w:rFonts w:ascii="Times New Roman" w:hAnsi="Times New Roman" w:cs="Times New Roman"/>
          <w:lang w:val="en-US"/>
        </w:rPr>
        <w:t xml:space="preserve"> vulnerable populations </w:t>
      </w:r>
      <w:r w:rsidR="00DB4EF6">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{"citationID":"BNnucF1k","properties":{"unsorted":false,"formattedCitation":"[1,2]","plainCitation":"[1,2]","noteIndex":0},"citationItems":[{"id":342,"uris":["http://zotero.org/users/local/oLOhK0TY/items/I9X5I28Y"],"itemData":{"id":342,"type":"report","publisher":"World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[1,2]</w:t>
      </w:r>
      <w:r w:rsidR="00DB4EF6">
        <w:rPr>
          <w:rFonts w:ascii="Times New Roman" w:hAnsi="Times New Roman" w:cs="Times New Roman"/>
          <w:lang w:val="en-US"/>
        </w:rPr>
        <w:fldChar w:fldCharType="end"/>
      </w:r>
      <w:r w:rsidRPr="00570805">
        <w:rPr>
          <w:rFonts w:ascii="Times New Roman" w:hAnsi="Times New Roman" w:cs="Times New Roman"/>
          <w:lang w:val="en-US"/>
        </w:rPr>
        <w:t xml:space="preserve">. Childhood undernutrition, therefore, remains central to achieving Sustainable Development Goal (SDG) 2.2, which aims to end all forms of malnutrition by 2030, as well as SDG 3, which focuses on ensuring healthy lives and promoting </w:t>
      </w:r>
      <w:r w:rsidR="00DB4EF6">
        <w:rPr>
          <w:rFonts w:ascii="Times New Roman" w:hAnsi="Times New Roman" w:cs="Times New Roman"/>
          <w:lang w:val="en-US"/>
        </w:rPr>
        <w:t xml:space="preserve">well-being for all ages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{"citationID":"ywVGYas3","properties":{"unsorted":false,"formattedCitation":"[3,4]","plainCitation":"[3,4]","noteIndex":0},"citationItems":[{"id":297,"uris":["http://zotero.org/users/local/oLOhK0TY/items/XQCCH94U"],"itemData":{"id":297,"type":"document","note":"Published: United Nations Department of Economic and Social Affairs, Sustainable Development","title":"Goal 2: Zero hunger – End hunger, achieve food security and improved nutrition and promote sustainable agriculture","URL":"https://sdgs.un.org/goals/goal2","author":[{"literal":"United Nations"}],"issued":{"date-parts":[["2024"]]}}},{"id":298,"uris":["http://zotero.org/users/local/oLOhK0TY/items/W4JW6RKP"],"itemData":{"id":298,"type":"document","note":"Published: United Nations Department of Economic and Social Affairs, Sustainable Development","title":"Goal 3: Ensure healthy lives and promote well-being for all at all ages","URL":"https://sdgs.un.org/goals/goal3","author":[{"literal":"United Nations"}],"issued":{"date-parts":[["2024"]]}}}],"schema":"https://github.com/citation-style-language/schema/raw/master/csl-citation.json"}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[3,4]</w:t>
      </w:r>
      <w:r w:rsidR="00DB4EF6">
        <w:rPr>
          <w:rFonts w:ascii="Times New Roman" w:hAnsi="Times New Roman" w:cs="Times New Roman"/>
          <w:lang w:val="en-US"/>
        </w:rPr>
        <w:fldChar w:fldCharType="end"/>
      </w:r>
      <w:r w:rsidRPr="00570805">
        <w:rPr>
          <w:rFonts w:ascii="Times New Roman" w:hAnsi="Times New Roman" w:cs="Times New Roman"/>
          <w:lang w:val="en-US"/>
        </w:rPr>
        <w:t>.</w:t>
      </w:r>
    </w:p>
    <w:p w14:paraId="029109B7" w14:textId="77777777"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lang w:val="en-US"/>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570805">
        <w:rPr>
          <w:rFonts w:ascii="Times New Roman" w:hAnsi="Times New Roman" w:cs="Times New Roman"/>
          <w:lang w:val="en-US"/>
        </w:rPr>
        <w:lastRenderedPageBreak/>
        <w:t>for-age Z-score &lt; −</w:t>
      </w:r>
      <w:r w:rsidR="00DB4EF6">
        <w:rPr>
          <w:rFonts w:ascii="Times New Roman" w:hAnsi="Times New Roman" w:cs="Times New Roman"/>
          <w:lang w:val="en-US"/>
        </w:rPr>
        <w:t xml:space="preserve">2 standard deviations)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baOmDuhv","properties":{"unsorted":false,"formattedCitation":"[5,6]","plainCitation":"[5,6]","noteIndex":0},"citationItems":[{"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[5,6]</w:t>
      </w:r>
      <w:r w:rsidR="00DB4EF6">
        <w:rPr>
          <w:rFonts w:ascii="Times New Roman" w:hAnsi="Times New Roman" w:cs="Times New Roman"/>
          <w:lang w:val="en-US"/>
        </w:rPr>
        <w:fldChar w:fldCharType="end"/>
      </w:r>
      <w:r w:rsidRPr="00570805">
        <w:rPr>
          <w:rFonts w:ascii="Times New Roman" w:hAnsi="Times New Roman" w:cs="Times New Roman"/>
          <w:lang w:val="en-US"/>
        </w:rPr>
        <w:t>.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w:t>
      </w:r>
      <w:r w:rsidR="00DB4EF6">
        <w:rPr>
          <w:rFonts w:ascii="Times New Roman" w:hAnsi="Times New Roman" w:cs="Times New Roman"/>
          <w:lang w:val="en-US"/>
        </w:rPr>
        <w:t xml:space="preserve">d broader community contexts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7BPV77SB","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[7]</w:t>
      </w:r>
      <w:r w:rsidR="00DB4EF6">
        <w:rPr>
          <w:rFonts w:ascii="Times New Roman" w:hAnsi="Times New Roman" w:cs="Times New Roman"/>
          <w:lang w:val="en-US"/>
        </w:rPr>
        <w:fldChar w:fldCharType="end"/>
      </w:r>
      <w:r w:rsidRPr="00570805">
        <w:rPr>
          <w:rFonts w:ascii="Times New Roman" w:hAnsi="Times New Roman" w:cs="Times New Roman"/>
          <w:lang w:val="en-US"/>
        </w:rPr>
        <w:t>. Previous research has demonstrated that children experiencing undernutrition face elevated risks of infectious diseases, delayed physical growth, impaired neurocognitive development, and adver</w:t>
      </w:r>
      <w:r w:rsidR="00DB4EF6">
        <w:rPr>
          <w:rFonts w:ascii="Times New Roman" w:hAnsi="Times New Roman" w:cs="Times New Roman"/>
          <w:lang w:val="en-US"/>
        </w:rPr>
        <w:t xml:space="preserve">se long-term health outcomes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{"citationID":"7bO7jQ5B","properties":{"unsorted":false,"formattedCitation":"[2]","plainCitation":"[2]","noteIndex":0},"citationItems":[{"id":295,"uris":["http://zotero.org/users/local/oLOhK0TY/items/UX7CRK32"],"itemData":{"id":295,"type":"article-journal","container-title":"The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[2]</w:t>
      </w:r>
      <w:r w:rsidR="00DB4EF6">
        <w:rPr>
          <w:rFonts w:ascii="Times New Roman" w:hAnsi="Times New Roman" w:cs="Times New Roman"/>
          <w:lang w:val="en-US"/>
        </w:rPr>
        <w:fldChar w:fldCharType="end"/>
      </w:r>
      <w:r w:rsidRPr="00570805">
        <w:rPr>
          <w:rFonts w:ascii="Times New Roman" w:hAnsi="Times New Roman" w:cs="Times New Roman"/>
          <w:lang w:val="en-US"/>
        </w:rPr>
        <w:t>. Utilizing a common analytical structure across all three outcomes in the same national sample permits direct comparative evaluation of how determinants selectively influence chronic versus acute forms of childhood undernutrition.</w:t>
      </w:r>
    </w:p>
    <w:p w14:paraId="112E6F13" w14:textId="77777777" w:rsidR="00167A70" w:rsidRPr="00570805" w:rsidRDefault="00487144" w:rsidP="00243BFB">
      <w:pPr>
        <w:spacing w:after="0"/>
        <w:rPr>
          <w:rFonts w:ascii="Times New Roman" w:hAnsi="Times New Roman" w:cs="Times New Roman"/>
          <w:lang w:val="en-US"/>
        </w:rPr>
      </w:pPr>
      <w:r w:rsidRPr="00487144">
        <w:rPr>
          <w:rFonts w:ascii="Times New Roman" w:hAnsi="Times New Roman" w:cs="Times New Roman"/>
          <w:lang w:val="en-US"/>
        </w:rPr>
        <w:t xml:space="preserve">Bangladesh has achieved notable improvements in maternal and child health over the past three decades through expanded immunization and primary healthcare delivery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{"citationID":"kme901yg","properties":{"unsorted":false,"formattedCitation":"[8]","plainCitation":"[8]","noteIndex":0},"citationItems":[{"id":302,"uris":["http://zotero.org/users/local/oLOhK0TY/items/E2FWJ6BN"],"itemData":{"id":302,"type":"document","note":"Published: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[8]</w:t>
      </w:r>
      <w:r w:rsidR="00DB4EF6">
        <w:rPr>
          <w:rFonts w:ascii="Times New Roman" w:hAnsi="Times New Roman" w:cs="Times New Roman"/>
          <w:lang w:val="en-US"/>
        </w:rPr>
        <w:fldChar w:fldCharType="end"/>
      </w:r>
      <w:r w:rsidR="00570805" w:rsidRPr="00570805">
        <w:rPr>
          <w:rFonts w:ascii="Times New Roman" w:hAnsi="Times New Roman" w:cs="Times New Roman"/>
          <w:lang w:val="en-US"/>
        </w:rPr>
        <w:t xml:space="preserve">. </w:t>
      </w:r>
      <w:r w:rsidRPr="00487144">
        <w:rPr>
          <w:rFonts w:ascii="Times New Roman" w:hAnsi="Times New Roman" w:cs="Times New Roman"/>
          <w:lang w:val="en-US"/>
        </w:rPr>
        <w:t>Successive Bangladesh Demographic and Health Surveys (BDHS) from 1996–97 to 2022 demonstrate substantial reductions in chronic undernutrition: stunting declined from 60% to 24%, and underweight decreased from 52% to 22% (</w:t>
      </w:r>
      <w:r w:rsidRPr="00487144">
        <w:rPr>
          <w:rFonts w:ascii="Times New Roman" w:hAnsi="Times New Roman" w:cs="Times New Roman"/>
          <w:b/>
          <w:lang w:val="en-US"/>
        </w:rPr>
        <w:t>Figure 1</w:t>
      </w:r>
      <w:r>
        <w:rPr>
          <w:rFonts w:ascii="Times New Roman" w:hAnsi="Times New Roman" w:cs="Times New Roman"/>
          <w:lang w:val="en-US"/>
        </w:rPr>
        <w:t>)</w:t>
      </w:r>
      <w:r w:rsidR="00DB4EF6">
        <w:rPr>
          <w:rFonts w:ascii="Times New Roman" w:hAnsi="Times New Roman" w:cs="Times New Roman"/>
          <w:lang w:val="en-US"/>
        </w:rPr>
        <w:t xml:space="preserve">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{"citationID":"j78hv4Ar","properties":{"unsorted":false,"formattedCitation":"[9]","plainCitation":"[9]","noteIndex":0},"citationItems":[{"id":303,"uris":["http://zotero.org/users/local/oLOhK0TY/items/GY5YGL9C"],"itemData":{"id":303,"type":"report","publisher":"NIPORT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[9]</w:t>
      </w:r>
      <w:r w:rsidR="00DB4EF6">
        <w:rPr>
          <w:rFonts w:ascii="Times New Roman" w:hAnsi="Times New Roman" w:cs="Times New Roman"/>
          <w:lang w:val="en-US"/>
        </w:rPr>
        <w:fldChar w:fldCharType="end"/>
      </w:r>
      <w:r w:rsidR="00570805" w:rsidRPr="00570805">
        <w:rPr>
          <w:rFonts w:ascii="Times New Roman" w:hAnsi="Times New Roman" w:cs="Times New Roman"/>
          <w:lang w:val="en-US"/>
        </w:rPr>
        <w:t xml:space="preserve">. </w:t>
      </w:r>
      <w:r w:rsidRPr="00487144">
        <w:rPr>
          <w:rFonts w:ascii="Times New Roman" w:hAnsi="Times New Roman" w:cs="Times New Roman"/>
          <w:lang w:val="en-US"/>
        </w:rPr>
        <w:t xml:space="preserve">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{"citationID":"Q46xbJpL","properties":{"unsorted":false,"formattedCitation":"[8,9]","plainCitation":"[8,9]","noteIndex":0},"citationItems":[{"id":302,"uris":["http://zotero.org/users/local/oLOhK0TY/items/E2FWJ6BN"],"itemData":{"id":302,"type":"document","note":"Published: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Pr>
          <w:rFonts w:ascii="Times New Roman" w:hAnsi="Times New Roman" w:cs="Times New Roman"/>
          <w:lang w:val="en-US"/>
        </w:rPr>
        <w:fldChar w:fldCharType="separate"/>
      </w:r>
      <w:r w:rsidRPr="00487144">
        <w:rPr>
          <w:rFonts w:ascii="Times New Roman" w:hAnsi="Times New Roman" w:cs="Times New Roman"/>
        </w:rPr>
        <w:t>[8,9]</w:t>
      </w:r>
      <w:r>
        <w:rPr>
          <w:rFonts w:ascii="Times New Roman" w:hAnsi="Times New Roman" w:cs="Times New Roman"/>
          <w:lang w:val="en-US"/>
        </w:rPr>
        <w:fldChar w:fldCharType="end"/>
      </w:r>
      <w:r>
        <w:rPr>
          <w:rFonts w:ascii="Times New Roman" w:hAnsi="Times New Roman" w:cs="Times New Roman"/>
          <w:lang w:val="en-US"/>
        </w:rPr>
        <w:t xml:space="preserve">. </w:t>
      </w:r>
      <w:r w:rsidRPr="00487144">
        <w:rPr>
          <w:rFonts w:ascii="Times New Roman" w:hAnsi="Times New Roman" w:cs="Times New Roman"/>
          <w:lang w:val="en-US"/>
        </w:rPr>
        <w:t xml:space="preserve">This persistent burden of wasting alongside enduring regional disparities highlights that nutritional inequality remains a critical public health concern in Bangladesh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OxsrkCK8","properties":{"unsorted":false,"formattedCitation":"[10\\uc0\\u8211{}14]","plainCitation":"[10–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Mahfuzur"},{"family":"Akter","given":"Jahanara"}],"issued":{"date-parts":[["2019",12]]}}},{"id":310,"uris":["http://zotero.org/users/local/oLOhK0TY/items/Q9MDKIYY"],"itemData":{"id":310,"type":"article-journal","abstract":"Childhood obesity has emerged as a major public health challenge worldwide, particularly in low- and middle-income countries that face the double burden of overnutrition and undernutrition. Bangladesh is currently experiencing a rapid nutrition and lifestyle transition. As a result, increasing rate of overweight and obesity among children and young people are contributing to elevated risk of non-communicable diseases and long-term health complications. This study aimed to synthesize recent evidence on the prevalence, determinants, and public health implications of childhood obesity in Bangladesh. A narrative review approach was utilized to examine national surveys, peer-reviewed articles, and global databases published in the last two decades. Findings show a rapid rise in childhood obesity. The prevalence of overweight among Bangladeshi children under 5 increased from 0.9% in 2000 to 2.4% in 2019, while overweight among adolescents aged 5-19 rose from approximately 3% in 2000 to over 9% in 2016. Similar upward trends are observed in obesity rates for both boys and girls. Multiple factors including rapid urbanization, shifting dietary patterns towards energy dense foods, increasing purchasing power, physical inactivity, academic pressure, lack of awareness among parents, and inadequate policy implementation contribute to this growing problem. Evidence based prevention strategies include accessible female friendly physical activity opportunities, structured urban planning with sufficient recreational activities, raising maternal awareness about obesity risks, and including nutrition education in school curriculum. Since, socioeconomic similarities of Bangladesh with its neighboring countries are common, insights from this review might also be applied to regional policy improvement. Therefore, addressing childhood obesity in Bangladesh requires effective strategies by involving policy makers, educators, and public health practitioners to mitigate the future burden.\nAsian J. Med. Biol. Res. 2026, 12(1), 5-15","container-title":"Asian Journal of Medical and Biological Research","DOI":"10.3329/ajmbr.v12i1.84144","ISSN":"2412-5571, 2411-4472","issue":"1","journalAbbreviation":"Asian J. Med. Biol. Res.","license":"http://creativecommons.org/licenses/by/4.0","page":"5-15","source":"DOI.org (Crossref)","title":"Childhood obesity in Bangladesh: an emerging public health crisis","title-short":"Childhood obesity in Bangladesh","volume":"12","author":[{"family":"Zaber","given":"Abdullah Al"},{"family":"Islam","given":"Ummay Soumayia"},{"family":"Mahmud","given":"Md Arif"},{"family":"Talukder","given":"Mesbah Uddin"},{"family":"Bányai","given":"Gábor"}],"issued":{"date-parts":[["2026",1,3]]}}},{"id":312,"uris":["http://zotero.org/users/local/oLOhK0TY/items/JK9D32GJ"],"itemData":{"id":312,"type":"article-journal","abstract":"Abstract\n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Pr>
          <w:rFonts w:ascii="Times New Roman" w:hAnsi="Times New Roman" w:cs="Times New Roman"/>
          <w:lang w:val="en-US"/>
        </w:rPr>
        <w:fldChar w:fldCharType="separate"/>
      </w:r>
      <w:r w:rsidRPr="00487144">
        <w:rPr>
          <w:rFonts w:ascii="Times New Roman" w:hAnsi="Times New Roman" w:cs="Times New Roman"/>
          <w:szCs w:val="24"/>
        </w:rPr>
        <w:t>[10–14]</w:t>
      </w:r>
      <w:r>
        <w:rPr>
          <w:rFonts w:ascii="Times New Roman" w:hAnsi="Times New Roman" w:cs="Times New Roman"/>
          <w:lang w:val="en-US"/>
        </w:rPr>
        <w:fldChar w:fldCharType="end"/>
      </w:r>
      <w:r w:rsidR="00570805" w:rsidRPr="00570805">
        <w:rPr>
          <w:rFonts w:ascii="Times New Roman" w:hAnsi="Times New Roman" w:cs="Times New Roman"/>
          <w:lang w:val="en-US"/>
        </w:rPr>
        <w:t>.</w:t>
      </w:r>
      <w:r w:rsidR="00167A70" w:rsidRPr="0063495C">
        <w:rPr>
          <w:rFonts w:ascii="Times New Roman" w:hAnsi="Times New Roman" w:cs="Times New Roman"/>
          <w:bCs/>
        </w:rPr>
        <w:t xml:space="preserve"> </w:t>
      </w:r>
    </w:p>
    <w:p w14:paraId="56B7A07B" w14:textId="77777777" w:rsidR="007C1573" w:rsidRDefault="007C1573" w:rsidP="007C1573">
      <w:pPr>
        <w:spacing w:after="0"/>
        <w:jc w:val="center"/>
        <w:rPr>
          <w:rFonts w:ascii="Times New Roman" w:hAnsi="Times New Roman" w:cs="Times New Roman"/>
          <w:bCs/>
          <w:color w:val="000000"/>
        </w:rPr>
      </w:pPr>
      <w:r w:rsidRPr="007C1573">
        <w:rPr>
          <w:rFonts w:ascii="Times New Roman" w:hAnsi="Times New Roman" w:cs="Times New Roman"/>
          <w:b/>
          <w:bCs/>
          <w:color w:val="000000"/>
        </w:rPr>
        <w:t>Figure 1: Trends in stunting, wasting, and underweight among children under five in Bangladesh, 1996–2022.</w:t>
      </w:r>
    </w:p>
    <w:p w14:paraId="5D94600E" w14:textId="77777777"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lastRenderedPageBreak/>
        <w:t>Maternal education has emerged as one of the most consistent predictors of improved child nutritional ou</w:t>
      </w:r>
      <w:r w:rsidR="00487144">
        <w:rPr>
          <w:rFonts w:ascii="Times New Roman" w:hAnsi="Times New Roman" w:cs="Times New Roman"/>
          <w:bCs/>
          <w:color w:val="000000"/>
          <w:lang w:val="en-US"/>
        </w:rPr>
        <w:t xml:space="preserve">tcomes in LMICs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8LuI6OD3","properties":{"unsorted":false,"formattedCitation":"[10,12,14]","plainCitation":"[10,12,14]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[10,12,14]</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Educated mothers are generally more likely to adopt appropriate infant feeding practices, utilize healthcare services, maintain hygienic household environments, and recognize early</w:t>
      </w:r>
      <w:r w:rsidR="00487144">
        <w:rPr>
          <w:rFonts w:ascii="Times New Roman" w:hAnsi="Times New Roman" w:cs="Times New Roman"/>
          <w:bCs/>
          <w:color w:val="000000"/>
          <w:lang w:val="en-US"/>
        </w:rPr>
        <w:t xml:space="preserve"> signs of childhood illness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8lCwN7oz","properties":{"unsorted":false,"formattedCitation":"[15]","plainCitation":"[15]","noteIndex":0},"citationItems":[{"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[15]</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Similarly, household socioeconomic resources influence dietary adequacy, access to healthcare, and living conditions, collectively shaping child healt</w:t>
      </w:r>
      <w:r w:rsidR="00487144">
        <w:rPr>
          <w:rFonts w:ascii="Times New Roman" w:hAnsi="Times New Roman" w:cs="Times New Roman"/>
          <w:bCs/>
          <w:color w:val="000000"/>
          <w:lang w:val="en-US"/>
        </w:rPr>
        <w:t xml:space="preserve">h and nutrition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Qe2cljKA","properties":{"unsorted":false,"formattedCitation":"[11,16,17]","plainCitation":"[11,16,17]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[11,16,17]</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w:t>
      </w:r>
      <w:r w:rsidR="00487144">
        <w:rPr>
          <w:rFonts w:ascii="Times New Roman" w:hAnsi="Times New Roman" w:cs="Times New Roman"/>
          <w:bCs/>
          <w:color w:val="000000"/>
          <w:lang w:val="en-US"/>
        </w:rPr>
        <w:t xml:space="preserve">on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{"citationID":"TJtQps8B","properties":{"unsorted":false,"formattedCitation":"[17]","plainCitation":"[17]","noteIndex":0},"citationItems":[{"id":317,"uris":["http://zotero.org/users/local/oLOhK0TY/items/N4YG3IYF"],"itemData":{"id":317,"type":"report","publisher":"Scaling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[17]</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14:paraId="2035DCF8" w14:textId="77777777"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t>Importantly, childhood undernutrition is not determined solely by individual or household characteristics but also by contextual and community-level influences. Demographic and Health Survey (DHS) data possess an inherently hierarchical structure in which children are nested within households, and households are nested wit</w:t>
      </w:r>
      <w:r w:rsidR="00487144">
        <w:rPr>
          <w:rFonts w:ascii="Times New Roman" w:hAnsi="Times New Roman" w:cs="Times New Roman"/>
          <w:bCs/>
          <w:color w:val="000000"/>
          <w:lang w:val="en-US"/>
        </w:rPr>
        <w:t xml:space="preserve">hin communities or clusters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BN65rn1T","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[18]</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Conventional single-level regression approaches may therefore underestimate standard errors and fail to adequately account for contextual heterog</w:t>
      </w:r>
      <w:r w:rsidR="00487144">
        <w:rPr>
          <w:rFonts w:ascii="Times New Roman" w:hAnsi="Times New Roman" w:cs="Times New Roman"/>
          <w:bCs/>
          <w:color w:val="000000"/>
          <w:lang w:val="en-US"/>
        </w:rPr>
        <w:t xml:space="preserve">eneity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oikmUkQb","properties":{"unsorted":false,"formattedCitation":"[18,19]","plainCitation":"[18,19]","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[18,19]</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Multilevel modeling approaches are particularly appropriate for analyzing DHS data because they simultaneously estimate individual- and community-level influences while accounting for clustering effects and residual contextual variabilit</w:t>
      </w:r>
      <w:r w:rsidR="00765FD9">
        <w:rPr>
          <w:rFonts w:ascii="Times New Roman" w:hAnsi="Times New Roman" w:cs="Times New Roman"/>
          <w:bCs/>
          <w:color w:val="000000"/>
          <w:lang w:val="en-US"/>
        </w:rPr>
        <w:t xml:space="preserve">y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vI17xQrE","properties":{"unsorted":false,"formattedCitation":"[18\\uc0\\u8211{}21]","plainCitation":"[18–21]","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szCs w:val="24"/>
        </w:rPr>
        <w:t>[18–21]</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Previous multilevel studies conducted in Bangladesh and other LMICs have demonstrated that community-level socioeconomic conditions and regional disparities contribute substantially to childhood nutritional outcomes beyond individual hous</w:t>
      </w:r>
      <w:r w:rsidR="00765FD9">
        <w:rPr>
          <w:rFonts w:ascii="Times New Roman" w:hAnsi="Times New Roman" w:cs="Times New Roman"/>
          <w:bCs/>
          <w:color w:val="000000"/>
          <w:lang w:val="en-US"/>
        </w:rPr>
        <w:t xml:space="preserve">ehold characteristics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QvEhMgK9","properties":{"unsorted":false,"formattedCitation":"[12,20]","plainCitation":"[12,20]","noteIndex":0},"citationItems":[{"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[12,20]</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14:paraId="4D6ACE70" w14:textId="77777777"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t>Although several studies have examined childhood undernutrition in Bangladesh using earlier DHS</w:t>
      </w:r>
      <w:r w:rsidR="00765FD9">
        <w:rPr>
          <w:rFonts w:ascii="Times New Roman" w:hAnsi="Times New Roman" w:cs="Times New Roman"/>
          <w:bCs/>
          <w:color w:val="000000"/>
          <w:lang w:val="en-US"/>
        </w:rPr>
        <w:t xml:space="preserve"> dataset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paUcxkN","properties":{"unsorted":false,"formattedCitation":"[20,22\\uc0\\u8211{}24]","plainCitation":"[20,22–24]","noteIndex":0},"citationItems":[{"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332,"uris":["http://zotero.org/users/local/oLOhK0TY/items/2VXECH96"],"itemData":{"id":332,"type":"report","publisher":"Ministry of Health and Family Welfare, Government of Bangladesh","publisher-place":"Dhaka, Bangladesh","title":"National Nutrition Services (NNS) Operational Plan","URL":"https://dghs.gov.bd/","author":[{"literal":"Directorate General of Health Services (DGHS)"}],"issued":{"date-parts":[["2021"]]}}},{"id":325,"uris":["http://zotero.org/users/local/oLOhK0TY/items/IBBRQI98"],"itemData":{"id":325,"type":"book","DOI":"10.1596/32755","language":"en","publisher":"World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szCs w:val="24"/>
        </w:rPr>
        <w:t>[20,22–24]</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xml:space="preserve">, important gaps remain in the current literature. First, relatively limited evidence has utilized the most recent BDHS 2022 data to simultaneously examine stunting, wasting, and underweight within a unified multilevel analytical framework. Recent BDHS 2022 studies have either relied on single-level logistic regressions without decomposing hierarchical clustering </w:t>
      </w:r>
      <w:r w:rsidR="00765FD9">
        <w:rPr>
          <w:rFonts w:ascii="Times New Roman" w:hAnsi="Times New Roman" w:cs="Times New Roman"/>
          <w:bCs/>
          <w:color w:val="000000"/>
          <w:lang w:val="en-US"/>
        </w:rPr>
        <w:t xml:space="preserve">(e.g., Tamanna et al., 2025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4DI12CM","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[25]</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or focused primarily on spatial hotspot analysis via Bayesian methods</w:t>
      </w:r>
      <w:r w:rsidR="00765FD9">
        <w:rPr>
          <w:rFonts w:ascii="Times New Roman" w:hAnsi="Times New Roman" w:cs="Times New Roman"/>
          <w:bCs/>
          <w:color w:val="000000"/>
          <w:lang w:val="en-US"/>
        </w:rPr>
        <w:t xml:space="preserve"> (e.g., Rashid et al., 2026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Nur5OXt","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[26]</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w:t>
      </w:r>
      <w:r w:rsidR="00765FD9">
        <w:rPr>
          <w:rFonts w:ascii="Times New Roman" w:hAnsi="Times New Roman" w:cs="Times New Roman"/>
          <w:bCs/>
          <w:color w:val="000000"/>
          <w:lang w:val="en-US"/>
        </w:rPr>
        <w:t xml:space="preserve">sponses in Bangladesh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uooJWscz","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[23,24]</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14:paraId="157E8F4F" w14:textId="77777777" w:rsidR="00167A70" w:rsidRDefault="00570805" w:rsidP="00570805">
      <w:pPr>
        <w:spacing w:after="0"/>
        <w:rPr>
          <w:rFonts w:ascii="Times New Roman" w:hAnsi="Times New Roman" w:cs="Times New Roman"/>
          <w:b/>
        </w:rPr>
      </w:pPr>
      <w:r w:rsidRPr="00570805">
        <w:rPr>
          <w:rFonts w:ascii="Times New Roman" w:hAnsi="Times New Roman" w:cs="Times New Roman"/>
          <w:bCs/>
          <w:color w:val="000000"/>
          <w:lang w:val="en-US"/>
        </w:rPr>
        <w:t xml:space="preserve">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570805">
        <w:rPr>
          <w:rFonts w:ascii="Times New Roman" w:hAnsi="Times New Roman" w:cs="Times New Roman"/>
          <w:bCs/>
          <w:color w:val="000000"/>
          <w:lang w:val="en-US"/>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r w:rsidR="00167A70">
        <w:rPr>
          <w:rFonts w:ascii="Times New Roman" w:hAnsi="Times New Roman" w:cs="Times New Roman"/>
          <w:bCs/>
          <w:color w:val="000000"/>
          <w:lang w:val="en-US"/>
        </w:rPr>
        <w:t>.</w:t>
      </w:r>
      <w:r w:rsidR="00167A70">
        <w:rPr>
          <w:rFonts w:ascii="Times New Roman" w:hAnsi="Times New Roman" w:cs="Times New Roman"/>
          <w:bCs/>
          <w:color w:val="000000"/>
        </w:rPr>
        <w:t xml:space="preserve">  </w:t>
      </w:r>
    </w:p>
    <w:p w14:paraId="334C7D67" w14:textId="77777777" w:rsidR="00167A70" w:rsidRPr="002E1930" w:rsidRDefault="00167A70" w:rsidP="00167A70">
      <w:pPr>
        <w:spacing w:after="0"/>
        <w:rPr>
          <w:rFonts w:ascii="Times New Roman" w:hAnsi="Times New Roman" w:cs="Times New Roman"/>
        </w:rPr>
      </w:pPr>
      <w:r>
        <w:rPr>
          <w:rFonts w:ascii="Times New Roman" w:hAnsi="Times New Roman" w:cs="Times New Roman"/>
          <w:b/>
        </w:rPr>
        <w:t>Methods</w:t>
      </w:r>
    </w:p>
    <w:p w14:paraId="187398A2"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Study Design</w:t>
      </w:r>
      <w:r w:rsidR="00570805">
        <w:rPr>
          <w:rFonts w:ascii="Times New Roman" w:hAnsi="Times New Roman" w:cs="Times New Roman"/>
          <w:b/>
        </w:rPr>
        <w:t>,</w:t>
      </w:r>
      <w:r w:rsidRPr="0063495C">
        <w:rPr>
          <w:rFonts w:ascii="Times New Roman" w:hAnsi="Times New Roman" w:cs="Times New Roman"/>
          <w:b/>
        </w:rPr>
        <w:t xml:space="preserve"> </w:t>
      </w:r>
      <w:r w:rsidR="00570805" w:rsidRPr="00570805">
        <w:rPr>
          <w:rFonts w:ascii="Times New Roman" w:hAnsi="Times New Roman" w:cs="Times New Roman"/>
          <w:b/>
          <w:lang w:val="en-US"/>
        </w:rPr>
        <w:t>Sampling, and Analytical Sample</w:t>
      </w:r>
    </w:p>
    <w:p w14:paraId="25B34BE1" w14:textId="77777777" w:rsidR="009368C7" w:rsidRPr="009368C7" w:rsidRDefault="009368C7" w:rsidP="009368C7">
      <w:pPr>
        <w:spacing w:after="0"/>
        <w:rPr>
          <w:rFonts w:ascii="Times New Roman" w:hAnsi="Times New Roman" w:cs="Times New Roman"/>
          <w:lang w:val="en-US"/>
        </w:rPr>
      </w:pPr>
      <w:r w:rsidRPr="009368C7">
        <w:rPr>
          <w:rFonts w:ascii="Times New Roman" w:hAnsi="Times New Roman" w:cs="Times New Roman"/>
          <w:lang w:val="en-US"/>
        </w:rP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w:t>
      </w:r>
      <w:r w:rsidR="00765FD9">
        <w:rPr>
          <w:rFonts w:ascii="Times New Roman" w:hAnsi="Times New Roman" w:cs="Times New Roman"/>
          <w:lang w:val="en-US"/>
        </w:rPr>
        <w:t xml:space="preserve">ation with ICF International </w:t>
      </w:r>
      <w:r w:rsidR="00765FD9">
        <w:rPr>
          <w:rFonts w:ascii="Times New Roman" w:hAnsi="Times New Roman" w:cs="Times New Roman"/>
          <w:lang w:val="en-US"/>
        </w:rPr>
        <w:fldChar w:fldCharType="begin"/>
      </w:r>
      <w:r w:rsidR="00765FD9">
        <w:rPr>
          <w:rFonts w:ascii="Times New Roman" w:hAnsi="Times New Roman" w:cs="Times New Roman"/>
          <w:lang w:val="en-US"/>
        </w:rPr>
        <w:instrText xml:space="preserve"> ADDIN ZOTERO_ITEM CSL_CITATION {"citationID":"aHsnBRvH","properties":{"unsorted":false,"formattedCitation":"[9]","plainCitation":"[9]","noteIndex":0},"citationItems":[{"id":303,"uris":["http://zotero.org/users/local/oLOhK0TY/items/GY5YGL9C"],"itemData":{"id":303,"type":"report","publisher":"NIPORT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lang w:val="en-US"/>
        </w:rPr>
        <w:fldChar w:fldCharType="separate"/>
      </w:r>
      <w:r w:rsidR="00765FD9" w:rsidRPr="00765FD9">
        <w:rPr>
          <w:rFonts w:ascii="Times New Roman" w:hAnsi="Times New Roman" w:cs="Times New Roman"/>
        </w:rPr>
        <w:t>[9]</w:t>
      </w:r>
      <w:r w:rsidR="00765FD9">
        <w:rPr>
          <w:rFonts w:ascii="Times New Roman" w:hAnsi="Times New Roman" w:cs="Times New Roman"/>
          <w:lang w:val="en-US"/>
        </w:rPr>
        <w:fldChar w:fldCharType="end"/>
      </w:r>
      <w:r w:rsidRPr="009368C7">
        <w:rPr>
          <w:rFonts w:ascii="Times New Roman" w:hAnsi="Times New Roman" w:cs="Times New Roman"/>
          <w:lang w:val="en-US"/>
        </w:rPr>
        <w:t>.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w:t>
      </w:r>
      <w:r w:rsidR="00765FD9">
        <w:rPr>
          <w:rFonts w:ascii="Times New Roman" w:hAnsi="Times New Roman" w:cs="Times New Roman"/>
          <w:lang w:val="en-US"/>
        </w:rPr>
        <w:t xml:space="preserve">ars successfully interviewed </w:t>
      </w:r>
      <w:r w:rsidR="00765FD9">
        <w:rPr>
          <w:rFonts w:ascii="Times New Roman" w:hAnsi="Times New Roman" w:cs="Times New Roman"/>
          <w:lang w:val="en-US"/>
        </w:rPr>
        <w:fldChar w:fldCharType="begin"/>
      </w:r>
      <w:r w:rsidR="00765FD9">
        <w:rPr>
          <w:rFonts w:ascii="Times New Roman" w:hAnsi="Times New Roman" w:cs="Times New Roman"/>
          <w:lang w:val="en-US"/>
        </w:rPr>
        <w:instrText xml:space="preserve"> ADDIN ZOTERO_ITEM CSL_CITATION {"citationID":"YyRsA1ud","properties":{"unsorted":false,"formattedCitation":"[9]","plainCitation":"[9]","noteIndex":0},"citationItems":[{"id":303,"uris":["http://zotero.org/users/local/oLOhK0TY/items/GY5YGL9C"],"itemData":{"id":303,"type":"report","publisher":"NIPORT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lang w:val="en-US"/>
        </w:rPr>
        <w:fldChar w:fldCharType="separate"/>
      </w:r>
      <w:r w:rsidR="00765FD9" w:rsidRPr="00765FD9">
        <w:rPr>
          <w:rFonts w:ascii="Times New Roman" w:hAnsi="Times New Roman" w:cs="Times New Roman"/>
        </w:rPr>
        <w:t>[9]</w:t>
      </w:r>
      <w:r w:rsidR="00765FD9">
        <w:rPr>
          <w:rFonts w:ascii="Times New Roman" w:hAnsi="Times New Roman" w:cs="Times New Roman"/>
          <w:lang w:val="en-US"/>
        </w:rPr>
        <w:fldChar w:fldCharType="end"/>
      </w:r>
      <w:r w:rsidRPr="009368C7">
        <w:rPr>
          <w:rFonts w:ascii="Times New Roman" w:hAnsi="Times New Roman" w:cs="Times New Roman"/>
          <w:lang w:val="en-US"/>
        </w:rPr>
        <w:t>.</w:t>
      </w:r>
    </w:p>
    <w:p w14:paraId="6A72C616" w14:textId="77777777" w:rsidR="00167A70" w:rsidRPr="00E63D75" w:rsidRDefault="009368C7" w:rsidP="009368C7">
      <w:pPr>
        <w:spacing w:after="0"/>
        <w:rPr>
          <w:rFonts w:ascii="Times New Roman" w:hAnsi="Times New Roman" w:cs="Times New Roman"/>
          <w:bCs/>
          <w:lang w:val="en-US"/>
        </w:rPr>
      </w:pPr>
      <w:r w:rsidRPr="009368C7">
        <w:rPr>
          <w:rFonts w:ascii="Times New Roman" w:hAnsi="Times New Roman" w:cs="Times New Roman"/>
          <w:lang w:val="en-US"/>
        </w:rPr>
        <w:t>A total of 8,784 live births occurred to interviewed women during the five years preceding the survey. In accordance with standardized DHS measurement procedures, anthropometric measurements (height and weight) were obtained from eligible children under five ye</w:t>
      </w:r>
      <w:r w:rsidR="00AA4BD4">
        <w:rPr>
          <w:rFonts w:ascii="Times New Roman" w:hAnsi="Times New Roman" w:cs="Times New Roman"/>
          <w:lang w:val="en-US"/>
        </w:rPr>
        <w:t xml:space="preserve">ars of age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{"citationID":"OTPyCDps","properties":{"unsorted":false,"formattedCitation":"[27]","plainCitation":"[27]","noteIndex":0},"citationItems":[{"id":341,"uris":["http://zotero.org/users/local/oLOhK0TY/items/8THDN77I"],"itemData":{"id":341,"type":"report","publisher":"ICF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[27]</w:t>
      </w:r>
      <w:r w:rsidR="00AA4BD4">
        <w:rPr>
          <w:rFonts w:ascii="Times New Roman" w:hAnsi="Times New Roman" w:cs="Times New Roman"/>
          <w:lang w:val="en-US"/>
        </w:rPr>
        <w:fldChar w:fldCharType="end"/>
      </w:r>
      <w:r w:rsidRPr="009368C7">
        <w:rPr>
          <w:rFonts w:ascii="Times New Roman" w:hAnsi="Times New Roman" w:cs="Times New Roman"/>
          <w:lang w:val="en-US"/>
        </w:rPr>
        <w:t xml:space="preserve">. In accordance with </w:t>
      </w:r>
      <w:r w:rsidR="00AA4BD4">
        <w:rPr>
          <w:rFonts w:ascii="Times New Roman" w:hAnsi="Times New Roman" w:cs="Times New Roman"/>
          <w:lang w:val="en-US"/>
        </w:rPr>
        <w:t xml:space="preserve">STROBE reporting guidelines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uAo4rPRD","properties":{"unsorted":false,"formattedCitation":"[28]","plainCitation":"[28]","noteIndex":0},"citationItems":[{"id":338,"uris":["http://zotero.org/users/local/oLOhK0TY/items/VTHUXASV"],"itemData":{"id":338,"type":"article-journal","container-title":"The Lancet","DOI":"10.1016/S0140-6736(07)61602-X","ISSN":"01406736","issue":"9596","journalAbbreviation":"The Lancet","language":"en","page":"1453-1457","source":"DOI.org (Crossref)","title":"The Strengthening the Reporting of Observational Studies in Epidemiology (STROBE) statement: guidelines for reporting observational studies","title-short":"The Strengthening the Reporting of Observational Studies in Epidemiology (STROBE) statement","volume":"370","author":[{"family":"Von Elm","given":"Erik"},{"family":"Altman","given":"Douglas G"},{"family":"Egger","given":"Matthias"},{"family":"Pocock","given":"Stuart J"},{"family":"Gøtzsche","given":"Peter C"},{"family":"Vandenbroucke","given":"Jan P"}],"issued":{"date-parts":[["2007",10]]}}}],"schema":"https://github.com/citation-style-language/schema/raw/master/csl-citation.json"}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[28]</w:t>
      </w:r>
      <w:r w:rsidR="00AA4BD4">
        <w:rPr>
          <w:rFonts w:ascii="Times New Roman" w:hAnsi="Times New Roman" w:cs="Times New Roman"/>
          <w:lang w:val="en-US"/>
        </w:rPr>
        <w:fldChar w:fldCharType="end"/>
      </w:r>
      <w:r w:rsidRPr="009368C7">
        <w:rPr>
          <w:rFonts w:ascii="Times New Roman" w:hAnsi="Times New Roman" w:cs="Times New Roman"/>
          <w:lang w:val="en-US"/>
        </w:rPr>
        <w:t>,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w:t>
      </w:r>
      <w:r w:rsidR="00AA4BD4">
        <w:rPr>
          <w:rFonts w:ascii="Times New Roman" w:hAnsi="Times New Roman" w:cs="Times New Roman"/>
          <w:lang w:val="en-US"/>
        </w:rPr>
        <w:t xml:space="preserve"> systematic selection bias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{"citationID":"26qdoIhy","properties":{"unsorted":false,"formattedCitation":"[27]","plainCitation":"[27]","noteIndex":0},"citationItems":[{"id":341,"uris":["http://zotero.org/users/local/oLOhK0TY/items/8THDN77I"],"itemData":{"id":341,"type":"report","publisher":"ICF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[27]</w:t>
      </w:r>
      <w:r w:rsidR="00AA4BD4">
        <w:rPr>
          <w:rFonts w:ascii="Times New Roman" w:hAnsi="Times New Roman" w:cs="Times New Roman"/>
          <w:lang w:val="en-US"/>
        </w:rPr>
        <w:fldChar w:fldCharType="end"/>
      </w:r>
      <w:r w:rsidR="00167A70">
        <w:rPr>
          <w:rFonts w:ascii="Times New Roman" w:hAnsi="Times New Roman" w:cs="Times New Roman"/>
          <w:bCs/>
          <w:lang w:val="en-US"/>
        </w:rPr>
        <w:t>.</w:t>
      </w:r>
    </w:p>
    <w:p w14:paraId="61E1AC62" w14:textId="77777777" w:rsidR="00167A70" w:rsidRPr="003321F1" w:rsidRDefault="00167A70" w:rsidP="00167A70">
      <w:pPr>
        <w:spacing w:after="0"/>
        <w:rPr>
          <w:rFonts w:ascii="Times New Roman" w:hAnsi="Times New Roman" w:cs="Times New Roman"/>
          <w:color w:val="000000"/>
          <w:sz w:val="19"/>
          <w:szCs w:val="19"/>
        </w:rPr>
      </w:pPr>
      <w:r w:rsidRPr="003321F1">
        <w:rPr>
          <w:rFonts w:ascii="Times New Roman" w:hAnsi="Times New Roman" w:cs="Times New Roman"/>
          <w:bCs/>
          <w:sz w:val="19"/>
          <w:szCs w:val="19"/>
          <w:lang w:val="en-US"/>
        </w:rPr>
        <w:t>Figure 2: STROBE participant selection flow diagram for under-five children in Bangladesh (BDHS 2022).</w:t>
      </w:r>
      <w:r w:rsidRPr="003321F1">
        <w:rPr>
          <w:rFonts w:ascii="Times New Roman" w:hAnsi="Times New Roman" w:cs="Times New Roman"/>
          <w:bCs/>
          <w:i/>
          <w:sz w:val="19"/>
          <w:szCs w:val="19"/>
          <w:lang w:val="en-US"/>
        </w:rPr>
        <w:t xml:space="preserve"> (Sampling cascade detailing exclusions from 8,784 live births down to the final complete-case analytical sample of 4,087 children nested within 3,474 households across 670 community clusters)</w:t>
      </w:r>
    </w:p>
    <w:p w14:paraId="299F121B" w14:textId="77777777" w:rsidR="00167A70" w:rsidRPr="002C0132" w:rsidRDefault="00167A70" w:rsidP="00167A70">
      <w:pPr>
        <w:spacing w:after="0"/>
        <w:rPr>
          <w:rFonts w:ascii="Times New Roman" w:hAnsi="Times New Roman" w:cs="Times New Roman"/>
          <w:b/>
          <w:lang w:val="en-US"/>
        </w:rPr>
      </w:pPr>
      <w:r w:rsidRPr="002C0132">
        <w:rPr>
          <w:rFonts w:ascii="Times New Roman" w:hAnsi="Times New Roman" w:cs="Times New Roman"/>
          <w:b/>
          <w:lang w:val="en-US"/>
        </w:rPr>
        <w:t>Ethical Considerations and Sex and Gender Reporting</w:t>
      </w:r>
    </w:p>
    <w:p w14:paraId="56865BDE" w14:textId="77777777" w:rsidR="006E30D8" w:rsidRDefault="006E30D8" w:rsidP="00167A70">
      <w:pPr>
        <w:spacing w:after="0"/>
        <w:rPr>
          <w:rFonts w:ascii="Times New Roman" w:hAnsi="Times New Roman" w:cs="Times New Roman"/>
          <w:bCs/>
          <w:lang w:val="en-US"/>
        </w:rPr>
      </w:pPr>
      <w:r w:rsidRPr="006E30D8">
        <w:rPr>
          <w:rFonts w:ascii="Times New Roman" w:hAnsi="Times New Roman" w:cs="Times New Roman"/>
          <w:bCs/>
          <w:lang w:val="en-US"/>
        </w:rPr>
        <w:t>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r>
        <w:rPr>
          <w:rFonts w:ascii="Times New Roman" w:hAnsi="Times New Roman" w:cs="Times New Roman"/>
          <w:bCs/>
          <w:lang w:val="en-US"/>
        </w:rPr>
        <w:t>.</w:t>
      </w:r>
    </w:p>
    <w:p w14:paraId="7B7F271E"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Outcome Variables</w:t>
      </w:r>
    </w:p>
    <w:p w14:paraId="580C9113"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xml:space="preserve">The primary outcome variables were three indicators of childhood undernutrition based on the WHO </w:t>
      </w:r>
      <w:r w:rsidR="00AA4BD4">
        <w:rPr>
          <w:rFonts w:ascii="Times New Roman" w:hAnsi="Times New Roman" w:cs="Times New Roman"/>
          <w:lang w:val="en-US"/>
        </w:rPr>
        <w:t xml:space="preserve">Child Growth Standards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{"citationID":"MILuAtKF","properties":{"unsorted":false,"formattedCitation":"[1,5]","plainCitation":"[1,5]","noteIndex":0},"citationItems":[{"id":342,"uris":["http://zotero.org/users/local/oLOhK0TY/items/I9X5I28Y"],"itemData":{"id":342,"type":"report","publisher":"World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[1,5]</w:t>
      </w:r>
      <w:r w:rsidR="00AA4BD4">
        <w:rPr>
          <w:rFonts w:ascii="Times New Roman" w:hAnsi="Times New Roman" w:cs="Times New Roman"/>
          <w:lang w:val="en-US"/>
        </w:rPr>
        <w:fldChar w:fldCharType="end"/>
      </w:r>
      <w:r w:rsidRPr="006E30D8">
        <w:rPr>
          <w:rFonts w:ascii="Times New Roman" w:hAnsi="Times New Roman" w:cs="Times New Roman"/>
          <w:lang w:val="en-US"/>
        </w:rPr>
        <w:t>:</w:t>
      </w:r>
    </w:p>
    <w:p w14:paraId="75266462"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Stunting: height-for-age Z-score (HAZ) &lt; −2.00 SD (1 = Stunted, 0 = Non-stunted).</w:t>
      </w:r>
    </w:p>
    <w:p w14:paraId="5CE605AD"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Wasting: weight-for-height Z-score (WHZ) &lt; −2.00 SD (1 = Wasted, 0 = Non-wasted).</w:t>
      </w:r>
    </w:p>
    <w:p w14:paraId="7F74A445"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Underweight: weight-for-age Z-score (WAZ) &lt; −2.00 SD (1 = Underweight, 0 = Non-underweight).</w:t>
      </w:r>
    </w:p>
    <w:p w14:paraId="38CEF6E2" w14:textId="77777777" w:rsidR="00167A70" w:rsidRPr="0063495C" w:rsidRDefault="006E30D8" w:rsidP="006E30D8">
      <w:pPr>
        <w:spacing w:after="0"/>
        <w:rPr>
          <w:rFonts w:ascii="Times New Roman" w:hAnsi="Times New Roman" w:cs="Times New Roman"/>
        </w:rPr>
      </w:pPr>
      <w:r w:rsidRPr="006E30D8">
        <w:rPr>
          <w:rFonts w:ascii="Times New Roman" w:hAnsi="Times New Roman" w:cs="Times New Roman"/>
          <w:lang w:val="en-US"/>
        </w:rPr>
        <w:t>These anthropometric indicators represent distinct dimensions of nutritional deprivation. Stunting reflects chronic nutritional deficiency, wasting reflects acute malnutrition, and underweight captures both chronic and ac</w:t>
      </w:r>
      <w:r w:rsidR="00AA4BD4">
        <w:rPr>
          <w:rFonts w:ascii="Times New Roman" w:hAnsi="Times New Roman" w:cs="Times New Roman"/>
          <w:lang w:val="en-US"/>
        </w:rPr>
        <w:t xml:space="preserve">ute forms of undernutrition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{"citationID":"EMbesVR7","properties":{"unsorted":false,"formattedCitation":"[1]","plainCitation":"[1]","noteIndex":0},"citationItems":[{"id":342,"uris":["http://zotero.org/users/local/oLOhK0TY/items/I9X5I28Y"],"itemData":{"id":342,"type":"report","publisher":"World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w:t>
      </w:r>
      <w:r w:rsidR="00AA4BD4">
        <w:rPr>
          <w:rFonts w:ascii="Times New Roman" w:hAnsi="Times New Roman" w:cs="Times New Roman"/>
          <w:lang w:val="en-US"/>
        </w:rPr>
        <w:fldChar w:fldCharType="end"/>
      </w:r>
      <w:r w:rsidR="00167A70" w:rsidRPr="0063495C">
        <w:rPr>
          <w:rFonts w:ascii="Times New Roman" w:hAnsi="Times New Roman" w:cs="Times New Roman"/>
          <w:color w:val="000000"/>
        </w:rPr>
        <w:t>.</w:t>
      </w:r>
    </w:p>
    <w:p w14:paraId="76E213D7" w14:textId="77777777" w:rsidR="00AA4BD4" w:rsidRDefault="00AA4BD4" w:rsidP="00167A70">
      <w:pPr>
        <w:spacing w:after="0"/>
        <w:rPr>
          <w:rFonts w:ascii="Times New Roman" w:hAnsi="Times New Roman" w:cs="Times New Roman"/>
          <w:b/>
        </w:rPr>
      </w:pPr>
    </w:p>
    <w:p w14:paraId="5A2013D8"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lastRenderedPageBreak/>
        <w:t>Explanatory Variables</w:t>
      </w:r>
      <w:r w:rsidR="006E30D8">
        <w:rPr>
          <w:rFonts w:ascii="Times New Roman" w:hAnsi="Times New Roman" w:cs="Times New Roman"/>
          <w:b/>
        </w:rPr>
        <w:t xml:space="preserve"> and conceptual Justification</w:t>
      </w:r>
    </w:p>
    <w:p w14:paraId="1BA61F4F" w14:textId="77777777" w:rsidR="006E30D8" w:rsidRPr="006E30D8" w:rsidRDefault="006E30D8" w:rsidP="006E30D8">
      <w:pPr>
        <w:spacing w:after="0"/>
        <w:rPr>
          <w:rFonts w:ascii="Times New Roman" w:hAnsi="Times New Roman" w:cs="Times New Roman"/>
          <w:bCs/>
          <w:lang w:val="en-US"/>
        </w:rPr>
      </w:pPr>
      <w:bookmarkStart w:id="3" w:name="_Toc188221829"/>
      <w:r w:rsidRPr="006E30D8">
        <w:rPr>
          <w:rFonts w:ascii="Times New Roman" w:hAnsi="Times New Roman" w:cs="Times New Roman"/>
          <w:bCs/>
          <w:lang w:val="en-US"/>
        </w:rPr>
        <w:t>Selection of explanatory variables was guided by the UNICEF conceptual fram</w:t>
      </w:r>
      <w:r w:rsidR="00AA4BD4">
        <w:rPr>
          <w:rFonts w:ascii="Times New Roman" w:hAnsi="Times New Roman" w:cs="Times New Roman"/>
          <w:bCs/>
          <w:lang w:val="en-US"/>
        </w:rPr>
        <w:t xml:space="preserve">ework for child malnutrition </w:t>
      </w:r>
      <w:r w:rsidR="00AA4BD4">
        <w:rPr>
          <w:rFonts w:ascii="Times New Roman" w:hAnsi="Times New Roman" w:cs="Times New Roman"/>
          <w:bCs/>
          <w:lang w:val="en-US"/>
        </w:rPr>
        <w:fldChar w:fldCharType="begin"/>
      </w:r>
      <w:r w:rsidR="00AA4BD4">
        <w:rPr>
          <w:rFonts w:ascii="Times New Roman" w:hAnsi="Times New Roman" w:cs="Times New Roman"/>
          <w:bCs/>
          <w:lang w:val="en-US"/>
        </w:rPr>
        <w:instrText xml:space="preserve"> ADDIN ZOTERO_ITEM CSL_CITATION {"citationID":"fGvH7X4q","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AA4BD4">
        <w:rPr>
          <w:rFonts w:ascii="Times New Roman" w:hAnsi="Times New Roman" w:cs="Times New Roman"/>
          <w:bCs/>
          <w:lang w:val="en-US"/>
        </w:rPr>
        <w:fldChar w:fldCharType="separate"/>
      </w:r>
      <w:r w:rsidR="00AA4BD4" w:rsidRPr="00AA4BD4">
        <w:rPr>
          <w:rFonts w:ascii="Times New Roman" w:hAnsi="Times New Roman" w:cs="Times New Roman"/>
        </w:rPr>
        <w:t>[7]</w:t>
      </w:r>
      <w:r w:rsidR="00AA4BD4">
        <w:rPr>
          <w:rFonts w:ascii="Times New Roman" w:hAnsi="Times New Roman" w:cs="Times New Roman"/>
          <w:bCs/>
          <w:lang w:val="en-US"/>
        </w:rPr>
        <w:fldChar w:fldCharType="end"/>
      </w:r>
      <w:r w:rsidRPr="006E30D8">
        <w:rPr>
          <w:rFonts w:ascii="Times New Roman" w:hAnsi="Times New Roman" w:cs="Times New Roman"/>
          <w:bCs/>
          <w:lang w:val="en-US"/>
        </w:rPr>
        <w:t>,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4F0BEB5F" w14:textId="77777777" w:rsidR="00167A70" w:rsidRPr="00E63D75" w:rsidRDefault="006E30D8" w:rsidP="006E30D8">
      <w:pPr>
        <w:spacing w:after="0"/>
        <w:rPr>
          <w:rFonts w:ascii="Times New Roman" w:hAnsi="Times New Roman" w:cs="Times New Roman"/>
          <w:bCs/>
          <w:lang w:val="en-US"/>
        </w:rPr>
      </w:pPr>
      <w:r w:rsidRPr="006E30D8">
        <w:rPr>
          <w:rFonts w:ascii="Times New Roman" w:hAnsi="Times New Roman" w:cs="Times New Roman"/>
          <w:bCs/>
          <w:lang w:val="en-US"/>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w:t>
      </w:r>
      <w:r w:rsidRPr="006E30D8">
        <w:rPr>
          <w:rFonts w:ascii="Times New Roman" w:hAnsi="Times New Roman" w:cs="Times New Roman"/>
          <w:b/>
          <w:bCs/>
          <w:lang w:val="en-US"/>
        </w:rPr>
        <w:t>Supplementary Table S4</w:t>
      </w:r>
      <w:r w:rsidRPr="006E30D8">
        <w:rPr>
          <w:rFonts w:ascii="Times New Roman" w:hAnsi="Times New Roman" w:cs="Times New Roman"/>
          <w:bCs/>
          <w:lang w:val="en-US"/>
        </w:rPr>
        <w:t>) confirmed that multicollinearity was absent across all socioeconomic, environmental, and geographic covariates (all adjusted GVIF values &lt; 1.66; Wealth</w:t>
      </w:r>
      <w:r w:rsidR="002D4F68">
        <w:rPr>
          <w:rFonts w:ascii="Times New Roman" w:hAnsi="Times New Roman" w:cs="Times New Roman"/>
          <w:bCs/>
          <w:lang w:val="en-US"/>
        </w:rPr>
        <w:t xml:space="preserve"> Index GVIF_adjusted = 1.392).</w:t>
      </w:r>
      <w:r w:rsidRPr="006E30D8">
        <w:rPr>
          <w:rFonts w:ascii="Times New Roman" w:hAnsi="Times New Roman" w:cs="Times New Roman"/>
          <w:bCs/>
          <w:lang w:val="en-US"/>
        </w:rPr>
        <w:t xml:space="preserve">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r w:rsidR="00167A70" w:rsidRPr="00E63D75">
        <w:rPr>
          <w:rFonts w:ascii="Times New Roman" w:hAnsi="Times New Roman" w:cs="Times New Roman"/>
          <w:bCs/>
          <w:lang w:val="en-US"/>
        </w:rPr>
        <w:t>.</w:t>
      </w:r>
    </w:p>
    <w:bookmarkEnd w:id="3"/>
    <w:p w14:paraId="175174E7"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Statistical analysis</w:t>
      </w:r>
    </w:p>
    <w:p w14:paraId="2AFE9025" w14:textId="77777777" w:rsidR="00167A70" w:rsidRDefault="006168B8" w:rsidP="00167A70">
      <w:pPr>
        <w:spacing w:after="0"/>
        <w:rPr>
          <w:rFonts w:ascii="Times New Roman" w:eastAsia="SimSun" w:hAnsi="Times New Roman" w:cs="Times New Roman"/>
          <w:b/>
        </w:rPr>
      </w:pPr>
      <w:r w:rsidRPr="006168B8">
        <w:rPr>
          <w:rFonts w:ascii="Times New Roman" w:eastAsia="SimSun" w:hAnsi="Times New Roman" w:cs="Times New Roman"/>
          <w:lang w:val="en-US"/>
        </w:rPr>
        <w:t>Descriptive statistics were used to summarize the characteristics of the study population and estimate the prevalence of stuntin</w:t>
      </w:r>
      <w:r w:rsidR="002D16E6">
        <w:rPr>
          <w:rFonts w:ascii="Times New Roman" w:eastAsia="SimSun" w:hAnsi="Times New Roman" w:cs="Times New Roman"/>
          <w:lang w:val="en-US"/>
        </w:rPr>
        <w:t xml:space="preserve">g, wasting, and underweight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8jWttuGM","properties":{"unsorted":false,"formattedCitation":"[29]","plainCitation":"[29]","noteIndex":0},"citationItems":[{"id":333,"uris":["http://zotero.org/users/local/oLOhK0TY/items/VRUA9D73"],"itemData":{"id":333,"type":"article-journal","container-title":"Annals of Translational Medicine","DOI":"10.21037/atm.2016.02.11","ISSN":"23055839, 23055847","issue":"5","journalAbbreviation":"Ann. Transl. Med.","page":"91-91","source":"DOI.org (Crossref)","title":"Univariate description and bivariate statistical inference: the first step delving into data","title-short":"Univariate description and bivariate statistical inference","volume":"4","author":[{"family":"Zhang","given":"Zhongheng"}],"issued":{"date-parts":[["2016",3]]}}}],"schema":"https://github.com/citation-style-language/schema/raw/master/csl-citation.json"}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[29]</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xml:space="preserve">. Bivariate associations between explanatory variables and nutritional outcomes were examined using the Pearson chi-square test of independence </w:t>
      </w:r>
      <w:r w:rsidR="002D16E6">
        <w:rPr>
          <w:rFonts w:ascii="Times New Roman" w:eastAsia="SimSun" w:hAnsi="Times New Roman" w:cs="Times New Roman"/>
          <w:lang w:val="en-US"/>
        </w:rPr>
        <w:lastRenderedPageBreak/>
        <w:fldChar w:fldCharType="begin"/>
      </w:r>
      <w:r w:rsidR="002D16E6">
        <w:rPr>
          <w:rFonts w:ascii="Times New Roman" w:eastAsia="SimSun" w:hAnsi="Times New Roman" w:cs="Times New Roman"/>
          <w:lang w:val="en-US"/>
        </w:rPr>
        <w:instrText xml:space="preserve"> ADDIN ZOTERO_ITEM CSL_CITATION {"citationID":"IQlSAVdY","properties":{"unsorted":false,"formattedCitation":"[30]","plainCitation":"[30]","noteIndex":0},"citationItems":[{"id":334,"uris":["http://zotero.org/users/local/oLOhK0TY/items/3S3ETE26"],"itemData":{"id":334,"type":"article-journal","container-title":"Biochemia Medica","DOI":"10.11613/BM.2013.018","ISSN":"18467482","journalAbbreviation":"Biochem Med","page":"143-149","source":"DOI.org (Crossref)","title":"The Chi-square test of independence","author":[{"family":"McHugh","given":"Mary L."}],"issued":{"date-parts":[["2013"]]}}}],"schema":"https://github.com/citation-style-language/schema/raw/master/csl-citation.json"}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[30]</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test statistics, degrees of freedom (df), and exact p-values were reported. Sampling weights provided in the DHS dataset were incorporated into descriptive analyses to account for unequal selection probabilities and non-response, thereby ensuring nationally representative estimates. Preliminary data management was performed using IBM</w:t>
      </w:r>
      <w:r w:rsidR="002D16E6">
        <w:rPr>
          <w:rFonts w:ascii="Times New Roman" w:eastAsia="SimSun" w:hAnsi="Times New Roman" w:cs="Times New Roman"/>
          <w:lang w:val="en-US"/>
        </w:rPr>
        <w:t xml:space="preserve"> SPSS Statistics version 29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om2wQgTp","properties":{"unsorted":false,"formattedCitation":"[31]","plainCitation":"[31]","noteIndex":0},"citationItems":[{"id":336,"uris":["http://zotero.org/users/local/oLOhK0TY/items/SB4BI4UU"],"itemData":{"id":336,"type":"book","DOI":"10.4324/9781032622156","edition":"18","ISBN":"978-1-032-62215-6","language":"en","publisher":"Routledge","publisher-place":"New York","source":"DOI.org (Crossref)","title":"IBM SPSS Statistics 29 Step by Step: A Simple Guide and Reference","title-short":"IBM SPSS Statistics 29 Step by Step","URL":"https://www.taylorfrancis.com/books/9781032622156","author":[{"family":"George","given":"Darren"},{"family":"Mallery","given":"Paul"}],"accessed":{"date-parts":[["2026",10,27]]},"issued":{"date-parts":[["2024",2,5]]}}}],"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[31]</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xml:space="preserve">, while all statistical and multilevel analyses were conducted using R version 4.5.3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{"citationID":"myeej6NV","properties":{"unsorted":false,"formattedCitation":"[32]","plainCitation":"[32]","noteIndex":0},"citationItems":[{"id":345,"uris":["http://zotero.org/users/local/oLOhK0TY/items/8RBDNSG7"],"itemData":{"id":345,"type":"book","publisher":"R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[32]</w:t>
      </w:r>
      <w:r w:rsidR="002D16E6">
        <w:rPr>
          <w:rFonts w:ascii="Times New Roman" w:eastAsia="SimSun" w:hAnsi="Times New Roman" w:cs="Times New Roman"/>
          <w:lang w:val="en-US"/>
        </w:rPr>
        <w:fldChar w:fldCharType="end"/>
      </w:r>
      <w:r>
        <w:rPr>
          <w:rFonts w:ascii="Times New Roman" w:eastAsia="SimSun" w:hAnsi="Times New Roman" w:cs="Times New Roman"/>
          <w:lang w:val="en-US"/>
        </w:rPr>
        <w:t xml:space="preserve"> with the lm</w:t>
      </w:r>
      <w:r w:rsidR="002D16E6">
        <w:rPr>
          <w:rFonts w:ascii="Times New Roman" w:eastAsia="SimSun" w:hAnsi="Times New Roman" w:cs="Times New Roman"/>
          <w:lang w:val="en-US"/>
        </w:rPr>
        <w:t xml:space="preserve">e4 package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X5drIfm1","properties":{"unsorted":false,"formattedCitation":"[33]","plainCitation":"[33]","noteIndex":0},"citationItems":[{"id":346,"uris":["http://zotero.org/users/local/oLOhK0TY/items/R2962JBA"],"itemData":{"id":346,"type":"article-journal","container-title":"Journal of Statistical Software","DOI":"10.18637/jss.v067.i01","issue":"1","page":"1–48","title":"Fitting Linear Mixed-Effects Models Using lme4","volume":"67","author":[{"family":"Bates","given":"Douglas"},{"family":"Mächler","given":"Martin"},{"family":"Bolker","given":"Benjamin"},{"family":"Walker","given":"Steven"}],"issued":{"date-parts":[["2015"]]}}}],"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[33]</w:t>
      </w:r>
      <w:r w:rsidR="002D16E6">
        <w:rPr>
          <w:rFonts w:ascii="Times New Roman" w:eastAsia="SimSun" w:hAnsi="Times New Roman" w:cs="Times New Roman"/>
          <w:lang w:val="en-US"/>
        </w:rPr>
        <w:fldChar w:fldCharType="end"/>
      </w:r>
      <w:r w:rsidR="00167A70" w:rsidRPr="00E63D75">
        <w:rPr>
          <w:rFonts w:ascii="Times New Roman" w:eastAsia="SimSun" w:hAnsi="Times New Roman" w:cs="Times New Roman"/>
          <w:bCs/>
          <w:lang w:val="en-US"/>
        </w:rPr>
        <w:t>.</w:t>
      </w:r>
    </w:p>
    <w:p w14:paraId="02ECA733" w14:textId="77777777" w:rsidR="00167A70" w:rsidRPr="0063495C" w:rsidRDefault="00167A70" w:rsidP="00167A70">
      <w:pPr>
        <w:spacing w:before="120"/>
        <w:rPr>
          <w:rFonts w:ascii="Times New Roman" w:eastAsia="SimSun" w:hAnsi="Times New Roman" w:cs="Times New Roman"/>
          <w:b/>
        </w:rPr>
      </w:pPr>
      <w:r w:rsidRPr="0063495C">
        <w:rPr>
          <w:rFonts w:ascii="Times New Roman" w:eastAsia="SimSun" w:hAnsi="Times New Roman" w:cs="Times New Roman"/>
          <w:b/>
        </w:rPr>
        <w:t>Multilevel logistic regression using a frequentist approach</w:t>
      </w:r>
    </w:p>
    <w:p w14:paraId="4BD6F524" w14:textId="77777777" w:rsidR="00167A70" w:rsidRPr="0063495C" w:rsidRDefault="00167A70" w:rsidP="00167A70">
      <w:pPr>
        <w:spacing w:after="0"/>
        <w:rPr>
          <w:rFonts w:ascii="Times New Roman" w:eastAsia="SimSun" w:hAnsi="Times New Roman" w:cs="Times New Roman"/>
        </w:rPr>
      </w:pPr>
      <w:r w:rsidRPr="001521A9">
        <w:rPr>
          <w:rFonts w:ascii="Times New Roman" w:eastAsia="SimSun" w:hAnsi="Times New Roman" w:cs="Times New Roman"/>
          <w:bCs/>
          <w:lang w:val="en-US"/>
        </w:rPr>
        <w:t xml:space="preserve">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w:t>
      </w:r>
      <w:r w:rsidR="002D16E6">
        <w:rPr>
          <w:rFonts w:ascii="Times New Roman" w:eastAsia="SimSun" w:hAnsi="Times New Roman" w:cs="Times New Roman"/>
          <w:bCs/>
          <w:lang w:val="en-US"/>
        </w:rPr>
        <w:t xml:space="preserve">(Level 2, j) across 670 clusters </w:t>
      </w:r>
      <w:r w:rsidR="002D16E6">
        <w:rPr>
          <w:rFonts w:ascii="Times New Roman" w:eastAsia="SimSun" w:hAnsi="Times New Roman" w:cs="Times New Roman"/>
          <w:bCs/>
          <w:lang w:val="en-US"/>
        </w:rPr>
        <w:fldChar w:fldCharType="begin"/>
      </w:r>
      <w:r w:rsidR="002D16E6">
        <w:rPr>
          <w:rFonts w:ascii="Times New Roman" w:eastAsia="SimSun" w:hAnsi="Times New Roman" w:cs="Times New Roman"/>
          <w:bCs/>
          <w:lang w:val="en-US"/>
        </w:rPr>
        <w:instrText xml:space="preserve"> ADDIN ZOTERO_ITEM CSL_CITATION {"citationID":"ofEx0dtd","properties":{"unsorted":false,"formattedCitation":"[18,21,34]","plainCitation":"[18,21,34]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2D16E6">
        <w:rPr>
          <w:rFonts w:ascii="Times New Roman" w:eastAsia="SimSun" w:hAnsi="Times New Roman" w:cs="Times New Roman"/>
          <w:bCs/>
          <w:lang w:val="en-US"/>
        </w:rPr>
        <w:fldChar w:fldCharType="separate"/>
      </w:r>
      <w:r w:rsidR="002D16E6" w:rsidRPr="002D16E6">
        <w:rPr>
          <w:rFonts w:ascii="Times New Roman" w:hAnsi="Times New Roman" w:cs="Times New Roman"/>
        </w:rPr>
        <w:t>[18,21,34]</w:t>
      </w:r>
      <w:r w:rsidR="002D16E6">
        <w:rPr>
          <w:rFonts w:ascii="Times New Roman" w:eastAsia="SimSun" w:hAnsi="Times New Roman" w:cs="Times New Roman"/>
          <w:bCs/>
          <w:lang w:val="en-US"/>
        </w:rPr>
        <w:fldChar w:fldCharType="end"/>
      </w:r>
      <w:r w:rsidR="006168B8" w:rsidRPr="006168B8">
        <w:rPr>
          <w:rFonts w:ascii="Times New Roman" w:hAnsi="Times New Roman" w:cs="Times New Roman"/>
          <w:bCs/>
          <w:color w:val="000000"/>
          <w:lang w:val="en-US"/>
        </w:rPr>
        <w:t>:</w:t>
      </w:r>
    </w:p>
    <w:p w14:paraId="108746F7" w14:textId="77777777" w:rsidR="00167A70" w:rsidRPr="00152018" w:rsidRDefault="00167A70" w:rsidP="00167A70">
      <w:pPr>
        <w:spacing w:after="0"/>
        <w:jc w:val="center"/>
        <w:rPr>
          <w:rFonts w:ascii="Cambria Math" w:hAnsi="Times New Roman" w:cs="Times New Roman"/>
          <w:bCs/>
          <w:lang w:val="en-US"/>
        </w:rPr>
      </w:pPr>
      <m:oMathPara>
        <m:oMathParaPr>
          <m:jc m:val="center"/>
        </m:oMathParaPr>
        <m:oMath>
          <m:r>
            <m:rPr>
              <m:sty m:val="p"/>
            </m:rPr>
            <w:rPr>
              <w:rFonts w:ascii="Cambria Math" w:hAnsi="Times New Roman" w:cs="Times New Roman"/>
              <w:lang w:val="en-US"/>
            </w:rPr>
            <m:t>log</m:t>
          </m:r>
          <m:r>
            <w:rPr>
              <w:rFonts w:ascii="Cambria Math" w:hAnsi="Times New Roman" w:cs="Times New Roman"/>
              <w:lang w:val="en-US"/>
            </w:rPr>
            <m:t>​</m:t>
          </m:r>
          <m:d>
            <m:dPr>
              <m:ctrlPr>
                <w:rPr>
                  <w:rFonts w:ascii="Cambria Math" w:hAnsi="Times New Roman" w:cs="Times New Roman"/>
                  <w:bCs/>
                  <w:lang w:val="en-US"/>
                </w:rPr>
              </m:ctrlPr>
            </m:dPr>
            <m:e>
              <m:f>
                <m:fPr>
                  <m:ctrlPr>
                    <w:rPr>
                      <w:rFonts w:ascii="Cambria Math" w:hAnsi="Times New Roman" w:cs="Times New Roman"/>
                      <w:bCs/>
                      <w:lang w:val="en-US"/>
                    </w:rPr>
                  </m:ctrlPr>
                </m:fPr>
                <m:num>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num>
                <m:den>
                  <m:r>
                    <w:rPr>
                      <w:rFonts w:ascii="Cambria Math" w:hAnsi="Times New Roman" w:cs="Times New Roman"/>
                      <w:lang w:val="en-US"/>
                    </w:rPr>
                    <m:t>1</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den>
              </m:f>
            </m:e>
          </m:d>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β</m:t>
              </m:r>
            </m:e>
            <m:sub>
              <m:r>
                <w:rPr>
                  <w:rFonts w:ascii="Cambria Math" w:hAnsi="Times New Roman" w:cs="Times New Roman"/>
                  <w:lang w:val="en-US"/>
                </w:rPr>
                <m:t>0</m:t>
              </m:r>
            </m:sub>
          </m:sSub>
          <m:r>
            <m:rPr>
              <m:sty m:val="p"/>
            </m:rPr>
            <w:rPr>
              <w:rFonts w:ascii="Cambria Math" w:hAnsi="Times New Roman" w:cs="Times New Roman"/>
              <w:lang w:val="en-US"/>
            </w:rPr>
            <m:t>+</m:t>
          </m:r>
          <m:sSub>
            <m:sSubPr>
              <m:ctrlPr>
                <w:rPr>
                  <w:rFonts w:ascii="Cambria Math" w:hAnsi="Times New Roman" w:cs="Times New Roman"/>
                  <w:i/>
                  <w:lang w:val="en-US"/>
                </w:rPr>
              </m:ctrlPr>
            </m:sSubPr>
            <m:e>
              <m:r>
                <w:rPr>
                  <w:rFonts w:ascii="Cambria Math" w:hAnsi="Times New Roman" w:cs="Times New Roman"/>
                  <w:lang w:val="en-US"/>
                </w:rPr>
                <m:t>X</m:t>
              </m:r>
            </m:e>
            <m:sub>
              <m:r>
                <w:rPr>
                  <w:rFonts w:ascii="Cambria Math" w:hAnsi="Times New Roman" w:cs="Times New Roman"/>
                  <w:lang w:val="en-US"/>
                </w:rPr>
                <m:t>ij</m:t>
              </m:r>
            </m:sub>
          </m:sSub>
          <m:r>
            <m:rPr>
              <m:sty m:val="p"/>
            </m:rPr>
            <w:rPr>
              <w:rFonts w:ascii="Cambria Math" w:hAnsi="Times New Roman" w:cs="Times New Roman"/>
              <w:lang w:val="en-US"/>
            </w:rPr>
            <m:t>β</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Times New Roman" w:cs="Times New Roman"/>
              <w:lang w:val="en-US"/>
            </w:rPr>
            <m:t>,</m:t>
          </m:r>
          <m:r>
            <w:rPr>
              <w:rFonts w:ascii="Cambria Math" w:hAnsi="Times New Roman" w:cs="Times New Roman"/>
              <w:lang w:val="en-US"/>
            </w:rPr>
            <m:t> </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Cambria Math" w:cs="Cambria Math"/>
              <w:lang w:val="en-US"/>
            </w:rPr>
            <m:t>∼</m:t>
          </m:r>
          <m:r>
            <w:rPr>
              <w:rFonts w:ascii="Cambria Math" w:hAnsi="Times New Roman" w:cs="Times New Roman"/>
              <w:lang w:val="en-US"/>
            </w:rPr>
            <m:t>N</m:t>
          </m:r>
          <m:d>
            <m:dPr>
              <m:ctrlPr>
                <w:rPr>
                  <w:rFonts w:ascii="Cambria Math" w:hAnsi="Times New Roman" w:cs="Times New Roman"/>
                  <w:bCs/>
                  <w:lang w:val="en-US"/>
                </w:rPr>
              </m:ctrlPr>
            </m:dPr>
            <m:e>
              <m:r>
                <w:rPr>
                  <w:rFonts w:ascii="Cambria Math" w:hAnsi="Times New Roman" w:cs="Times New Roman"/>
                  <w:lang w:val="en-US"/>
                </w:rPr>
                <m:t>0</m:t>
              </m:r>
              <m:r>
                <m:rPr>
                  <m:sty m:val="p"/>
                </m:rPr>
                <w:rPr>
                  <w:rFonts w:ascii="Cambria Math" w:hAnsi="Times New Roman" w:cs="Times New Roman"/>
                  <w:lang w:val="en-US"/>
                </w:rPr>
                <m:t>,</m:t>
              </m:r>
              <m:sSubSup>
                <m:sSubSupPr>
                  <m:ctrlPr>
                    <w:rPr>
                      <w:rFonts w:ascii="Cambria Math" w:hAnsi="Times New Roman" w:cs="Times New Roman"/>
                      <w:bCs/>
                      <w:lang w:val="en-US"/>
                    </w:rPr>
                  </m:ctrlPr>
                </m:sSubSupPr>
                <m:e>
                  <m:r>
                    <w:rPr>
                      <w:rFonts w:ascii="Cambria Math" w:hAnsi="Times New Roman" w:cs="Times New Roman"/>
                      <w:lang w:val="en-US"/>
                    </w:rPr>
                    <m:t>σ</m:t>
                  </m:r>
                </m:e>
                <m:sub>
                  <m:r>
                    <w:rPr>
                      <w:rFonts w:ascii="Cambria Math" w:hAnsi="Times New Roman" w:cs="Times New Roman"/>
                      <w:lang w:val="en-US"/>
                    </w:rPr>
                    <m:t>u</m:t>
                  </m:r>
                </m:sub>
                <m:sup>
                  <m:r>
                    <w:rPr>
                      <w:rFonts w:ascii="Cambria Math" w:hAnsi="Times New Roman" w:cs="Times New Roman"/>
                      <w:lang w:val="en-US"/>
                    </w:rPr>
                    <m:t>2</m:t>
                  </m:r>
                </m:sup>
              </m:sSubSup>
            </m:e>
          </m:d>
        </m:oMath>
      </m:oMathPara>
    </w:p>
    <w:p w14:paraId="30BA36E4" w14:textId="77777777" w:rsidR="00167A70" w:rsidRDefault="00167A70" w:rsidP="00167A70">
      <w:pPr>
        <w:spacing w:after="0"/>
        <w:rPr>
          <w:rFonts w:ascii="Times New Roman" w:hAnsi="Times New Roman" w:cs="Times New Roman"/>
          <w:color w:val="000000"/>
        </w:rPr>
      </w:pPr>
      <w:r w:rsidRPr="003B1838">
        <w:rPr>
          <w:rFonts w:ascii="Cambria Math" w:hAnsi="Times New Roman" w:cs="Times New Roman"/>
          <w:bCs/>
          <w:lang w:val="en-US"/>
        </w:rPr>
        <w:t xml:space="preserve">where </w:t>
      </w:r>
      <m:oMath>
        <m:sSub>
          <m:sSubPr>
            <m:ctrlPr>
              <w:rPr>
                <w:rFonts w:ascii="Cambria Math" w:hAnsi="Cambria Math" w:cs="Times New Roman"/>
                <w:bCs/>
                <w:i/>
                <w:lang w:val="en-US"/>
              </w:rPr>
            </m:ctrlPr>
          </m:sSubPr>
          <m:e>
            <m:r>
              <w:rPr>
                <w:rFonts w:ascii="Cambria Math" w:hAnsi="Cambria Math" w:cs="Times New Roman"/>
                <w:lang w:val="en-US"/>
              </w:rPr>
              <m:t>p</m:t>
            </m:r>
          </m:e>
          <m:sub>
            <m:r>
              <w:rPr>
                <w:rFonts w:ascii="Cambria Math" w:hAnsi="Cambria Math" w:cs="Times New Roman"/>
                <w:lang w:val="en-US"/>
              </w:rPr>
              <m:t>ij</m:t>
            </m:r>
          </m:sub>
        </m:sSub>
      </m:oMath>
      <w:r w:rsidRPr="003B1838">
        <w:rPr>
          <w:rFonts w:ascii="Cambria Math" w:hAnsi="Times New Roman" w:cs="Times New Roman"/>
          <w:bCs/>
          <w:lang w:val="en-US"/>
        </w:rPr>
        <w:t xml:space="preserve"> is the probability that the i</w:t>
      </w:r>
      <w:r w:rsidRPr="003B1838">
        <w:rPr>
          <w:rFonts w:ascii="Cambria Math" w:hAnsi="Times New Roman" w:cs="Times New Roman"/>
          <w:bCs/>
          <w:vertAlign w:val="superscript"/>
          <w:lang w:val="en-US"/>
        </w:rPr>
        <w:t>th</w:t>
      </w:r>
      <w:r w:rsidRPr="003B1838">
        <w:rPr>
          <w:rFonts w:ascii="Cambria Math" w:hAnsi="Times New Roman" w:cs="Times New Roman"/>
          <w:bCs/>
          <w:lang w:val="en-US"/>
        </w:rPr>
        <w:t xml:space="preserve"> child in the j</w:t>
      </w:r>
      <w:r w:rsidRPr="003B1838">
        <w:rPr>
          <w:rFonts w:ascii="Cambria Math" w:hAnsi="Times New Roman" w:cs="Times New Roman"/>
          <w:bCs/>
          <w:vertAlign w:val="superscript"/>
          <w:lang w:val="en-US"/>
        </w:rPr>
        <w:t>th</w:t>
      </w:r>
      <w:r w:rsidRPr="003B1838">
        <w:rPr>
          <w:rFonts w:ascii="Cambria Math" w:hAnsi="Times New Roman" w:cs="Times New Roman"/>
          <w:bCs/>
          <w:lang w:val="en-US"/>
        </w:rPr>
        <w:t xml:space="preserve"> cluster is stunted, wasted, or underweight; </w:t>
      </w:r>
      <m:oMath>
        <m:sSub>
          <m:sSubPr>
            <m:ctrlPr>
              <w:rPr>
                <w:rFonts w:ascii="Cambria Math" w:hAnsi="Cambria Math" w:cs="Times New Roman"/>
                <w:bCs/>
                <w:i/>
                <w:lang w:val="en-US"/>
              </w:rPr>
            </m:ctrlPr>
          </m:sSubPr>
          <m:e>
            <m:r>
              <w:rPr>
                <w:rFonts w:ascii="Cambria Math" w:hAnsi="Cambria Math" w:cs="Times New Roman"/>
                <w:lang w:val="en-US"/>
              </w:rPr>
              <m:t>X</m:t>
            </m:r>
          </m:e>
          <m:sub>
            <m:r>
              <w:rPr>
                <w:rFonts w:ascii="Cambria Math" w:hAnsi="Cambria Math" w:cs="Times New Roman"/>
                <w:lang w:val="en-US"/>
              </w:rPr>
              <m:t>ij</m:t>
            </m:r>
          </m:sub>
        </m:sSub>
      </m:oMath>
      <w:r w:rsidRPr="003B1838">
        <w:rPr>
          <w:rFonts w:ascii="Cambria Math" w:hAnsi="Times New Roman" w:cs="Times New Roman"/>
          <w:bCs/>
          <w:lang w:val="en-US"/>
        </w:rPr>
        <w:t xml:space="preserve"> is the vector of covariates; beta is the vector of fixed-effect regression coefficients; and</w:t>
      </w:r>
      <w:r>
        <w:rPr>
          <w:rFonts w:ascii="Cambria Math" w:hAnsi="Times New Roman" w:cs="Times New Roman"/>
          <w:bCs/>
          <w:lang w:val="en-US"/>
        </w:rPr>
        <w:t xml:space="preserve"> </w:t>
      </w:r>
      <m:oMath>
        <m:sSub>
          <m:sSubPr>
            <m:ctrlPr>
              <w:rPr>
                <w:rFonts w:ascii="Cambria Math" w:hAnsi="Times New Roman" w:cs="Times New Roman"/>
                <w:bCs/>
              </w:rPr>
            </m:ctrlPr>
          </m:sSubPr>
          <m:e>
            <m:r>
              <w:rPr>
                <w:rFonts w:ascii="Cambria Math" w:hAnsi="Times New Roman" w:cs="Times New Roman"/>
              </w:rPr>
              <m:t>u</m:t>
            </m:r>
          </m:e>
          <m:sub>
            <m:r>
              <w:rPr>
                <w:rFonts w:ascii="Cambria Math" w:hAnsi="Times New Roman" w:cs="Times New Roman"/>
              </w:rPr>
              <m:t>j</m:t>
            </m:r>
          </m:sub>
        </m:sSub>
        <m:r>
          <m:rPr>
            <m:sty m:val="p"/>
          </m:rPr>
          <w:rPr>
            <w:rFonts w:ascii="Cambria Math" w:hAnsi="Cambria Math" w:cs="Cambria Math"/>
          </w:rPr>
          <m:t>∼</m:t>
        </m:r>
        <m:r>
          <w:rPr>
            <w:rFonts w:ascii="Cambria Math" w:hAnsi="Times New Roman" w:cs="Times New Roman"/>
          </w:rPr>
          <m:t>N</m:t>
        </m:r>
        <m:d>
          <m:dPr>
            <m:ctrlPr>
              <w:rPr>
                <w:rFonts w:ascii="Cambria Math" w:hAnsi="Times New Roman" w:cs="Times New Roman"/>
                <w:bCs/>
              </w:rPr>
            </m:ctrlPr>
          </m:dPr>
          <m:e>
            <m:r>
              <w:rPr>
                <w:rFonts w:ascii="Cambria Math" w:hAnsi="Times New Roman" w:cs="Times New Roman"/>
              </w:rPr>
              <m:t>0</m:t>
            </m:r>
            <m:r>
              <m:rPr>
                <m:sty m:val="p"/>
              </m:rPr>
              <w:rPr>
                <w:rFonts w:ascii="Cambria Math" w:hAnsi="Times New Roman" w:cs="Times New Roman"/>
              </w:rPr>
              <m:t>,</m:t>
            </m:r>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e>
        </m:d>
      </m:oMath>
      <w:r>
        <w:rPr>
          <w:rFonts w:ascii="Cambria Math" w:hAnsi="Times New Roman" w:cs="Times New Roman"/>
          <w:bCs/>
          <w:lang w:val="en-US"/>
        </w:rPr>
        <w:t xml:space="preserve"> </w:t>
      </w:r>
      <w:r w:rsidRPr="003B1838">
        <w:rPr>
          <w:rFonts w:ascii="Cambria Math" w:hAnsi="Times New Roman" w:cs="Times New Roman"/>
          <w:bCs/>
          <w:lang w:val="en-US"/>
        </w:rPr>
        <w:t>is the cluster-level random effect representing unobserved community contextual variation</w:t>
      </w:r>
      <w:r w:rsidR="00E27917">
        <w:rPr>
          <w:rFonts w:ascii="Times New Roman" w:eastAsia="SimSun" w:hAnsi="Times New Roman" w:cs="Times New Roman"/>
          <w:bCs/>
          <w:lang w:val="en-US"/>
        </w:rPr>
        <w:t xml:space="preserve"> </w:t>
      </w:r>
      <w:r w:rsidR="00E27917">
        <w:rPr>
          <w:rFonts w:ascii="Times New Roman" w:eastAsia="SimSun" w:hAnsi="Times New Roman" w:cs="Times New Roman"/>
          <w:bCs/>
          <w:lang w:val="en-US"/>
        </w:rPr>
        <w:fldChar w:fldCharType="begin"/>
      </w:r>
      <w:r w:rsidR="00E27917">
        <w:rPr>
          <w:rFonts w:ascii="Times New Roman" w:eastAsia="SimSun" w:hAnsi="Times New Roman" w:cs="Times New Roman"/>
          <w:bCs/>
          <w:lang w:val="en-US"/>
        </w:rPr>
        <w:instrText xml:space="preserve"> ADDIN ZOTERO_ITEM CSL_CITATION {"citationID":"8zGNEy0m","properties":{"unsorted":false,"formattedCitation":"[34]","plainCitation":"[34]","noteIndex":0},"citationItems":[{"id":337,"uris":["http://zotero.org/users/local/oLOhK0TY/items/5A9RTNLE"],"itemData":{"id":337,"type":"chapter","container-title":"Advanced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E27917">
        <w:rPr>
          <w:rFonts w:ascii="Times New Roman" w:eastAsia="SimSun" w:hAnsi="Times New Roman" w:cs="Times New Roman"/>
          <w:bCs/>
          <w:lang w:val="en-US"/>
        </w:rPr>
        <w:fldChar w:fldCharType="separate"/>
      </w:r>
      <w:r w:rsidR="00E27917" w:rsidRPr="00E27917">
        <w:rPr>
          <w:rFonts w:ascii="Times New Roman" w:hAnsi="Times New Roman" w:cs="Times New Roman"/>
        </w:rPr>
        <w:t>[34]</w:t>
      </w:r>
      <w:r w:rsidR="00E27917">
        <w:rPr>
          <w:rFonts w:ascii="Times New Roman" w:eastAsia="SimSun" w:hAnsi="Times New Roman" w:cs="Times New Roman"/>
          <w:bCs/>
          <w:lang w:val="en-US"/>
        </w:rPr>
        <w:fldChar w:fldCharType="end"/>
      </w:r>
      <w:r w:rsidRPr="003B1838">
        <w:rPr>
          <w:rFonts w:ascii="Cambria Math" w:hAnsi="Times New Roman" w:cs="Times New Roman"/>
          <w:bCs/>
          <w:lang w:val="en-US"/>
        </w:rPr>
        <w:t>.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w:t>
      </w:r>
      <w:r>
        <w:rPr>
          <w:rFonts w:ascii="Cambria Math" w:hAnsi="Times New Roman" w:cs="Times New Roman"/>
          <w:bCs/>
          <w:lang w:val="en-US"/>
        </w:rPr>
        <w:t xml:space="preserve"> </w:t>
      </w:r>
      <m:oMath>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r>
          <w:rPr>
            <w:rFonts w:ascii="Cambria Math" w:hAnsi="Times New Roman" w:cs="Times New Roman"/>
          </w:rPr>
          <m:t>, t</m:t>
        </m:r>
        <m:r>
          <w:rPr>
            <w:rFonts w:ascii="Cambria Math" w:hAnsi="Times New Roman" w:cs="Times New Roman"/>
          </w:rPr>
          <m:t>h</m:t>
        </m:r>
        <m:r>
          <w:rPr>
            <w:rFonts w:ascii="Cambria Math" w:hAnsi="Times New Roman" w:cs="Times New Roman"/>
          </w:rPr>
          <m:t xml:space="preserve">e </m:t>
        </m:r>
      </m:oMath>
      <w:r>
        <w:rPr>
          <w:rFonts w:ascii="Cambria Math" w:hAnsi="Times New Roman" w:cs="Times New Roman"/>
          <w:bCs/>
          <w:lang w:val="en-US"/>
        </w:rPr>
        <w:t xml:space="preserve"> intraclass correlation coefficient</w:t>
      </w:r>
      <w:r w:rsidRPr="003B1838">
        <w:rPr>
          <w:rFonts w:ascii="Cambria Math" w:hAnsi="Times New Roman" w:cs="Times New Roman"/>
          <w:bCs/>
          <w:lang w:val="en-US"/>
        </w:rPr>
        <w:t xml:space="preserve">, and </w:t>
      </w:r>
      <w:r>
        <w:rPr>
          <w:rFonts w:ascii="Cambria Math" w:hAnsi="Times New Roman" w:cs="Times New Roman"/>
          <w:bCs/>
          <w:lang w:val="en-US"/>
        </w:rPr>
        <w:t xml:space="preserve">the </w:t>
      </w:r>
      <w:r w:rsidRPr="003B1838">
        <w:rPr>
          <w:rFonts w:ascii="Cambria Math" w:hAnsi="Times New Roman" w:cs="Times New Roman"/>
          <w:bCs/>
          <w:lang w:val="en-US"/>
        </w:rPr>
        <w:t>Median Odds Ratio, which translates between-cluster variance onto the odds ratio scale</w:t>
      </w:r>
      <w:r w:rsidR="00E27917">
        <w:rPr>
          <w:rFonts w:ascii="Cambria Math" w:hAnsi="Times New Roman" w:cs="Times New Roman"/>
          <w:bCs/>
          <w:lang w:val="en-US"/>
        </w:rPr>
        <w:t xml:space="preserve"> </w:t>
      </w:r>
      <w:r w:rsidR="00E27917">
        <w:rPr>
          <w:rFonts w:ascii="Cambria Math" w:hAnsi="Times New Roman" w:cs="Times New Roman"/>
          <w:bCs/>
          <w:lang w:val="en-US"/>
        </w:rPr>
        <w:fldChar w:fldCharType="begin"/>
      </w:r>
      <w:r w:rsidR="00E27917">
        <w:rPr>
          <w:rFonts w:ascii="Cambria Math" w:hAnsi="Times New Roman" w:cs="Times New Roman"/>
          <w:bCs/>
          <w:lang w:val="en-US"/>
        </w:rPr>
        <w:instrText xml:space="preserve"> ADDIN ZOTERO_ITEM CSL_CITATION {"citationID":"sxafKyR9","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w:instrText>
      </w:r>
      <w:r w:rsidR="00E27917">
        <w:rPr>
          <w:rFonts w:ascii="Cambria Math" w:hAnsi="Times New Roman" w:cs="Times New Roman"/>
          <w:bCs/>
          <w:lang w:val="en-US"/>
        </w:rPr>
        <w:instrText>å</w:instrText>
      </w:r>
      <w:r w:rsidR="00E27917">
        <w:rPr>
          <w:rFonts w:ascii="Cambria Math" w:hAnsi="Times New Roman" w:cs="Times New Roman"/>
          <w:bCs/>
          <w:lang w:val="en-US"/>
        </w:rPr>
        <w:instrText xml:space="preserve">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E27917">
        <w:rPr>
          <w:rFonts w:ascii="Cambria Math" w:hAnsi="Times New Roman" w:cs="Times New Roman"/>
          <w:bCs/>
          <w:lang w:val="en-US"/>
        </w:rPr>
        <w:fldChar w:fldCharType="separate"/>
      </w:r>
      <w:r w:rsidR="00E27917" w:rsidRPr="00E27917">
        <w:rPr>
          <w:rFonts w:ascii="Cambria Math" w:hAnsi="Cambria Math"/>
        </w:rPr>
        <w:t>[18]</w:t>
      </w:r>
      <w:r w:rsidR="00E27917">
        <w:rPr>
          <w:rFonts w:ascii="Cambria Math" w:hAnsi="Times New Roman" w:cs="Times New Roman"/>
          <w:bCs/>
          <w:lang w:val="en-US"/>
        </w:rPr>
        <w:fldChar w:fldCharType="end"/>
      </w:r>
      <w:r w:rsidRPr="003B1838">
        <w:rPr>
          <w:rFonts w:ascii="Cambria Math" w:hAnsi="Times New Roman" w:cs="Times New Roman"/>
          <w:bCs/>
          <w:lang w:val="en-US"/>
        </w:rPr>
        <w:t>. Likelihood Ratio Tests (LRT) were conducted comparing random-intercept models to single-level logistic models to confirm significant community clustering</w:t>
      </w:r>
      <w:r>
        <w:rPr>
          <w:rFonts w:ascii="Times New Roman" w:hAnsi="Times New Roman" w:cs="Times New Roman"/>
          <w:color w:val="000000"/>
        </w:rPr>
        <w:t>.</w:t>
      </w:r>
    </w:p>
    <w:p w14:paraId="72D89567" w14:textId="77777777" w:rsidR="00E27917" w:rsidRPr="00E27917" w:rsidRDefault="00E27917" w:rsidP="00167A70">
      <w:pPr>
        <w:spacing w:after="0"/>
        <w:rPr>
          <w:rFonts w:ascii="Times New Roman" w:eastAsia="SimSun" w:hAnsi="Times New Roman" w:cs="Times New Roman"/>
          <w:b/>
          <w:bCs/>
        </w:rPr>
      </w:pPr>
      <w:r w:rsidRPr="00E27917">
        <w:rPr>
          <w:rFonts w:ascii="Times New Roman" w:hAnsi="Times New Roman" w:cs="Times New Roman"/>
          <w:b/>
          <w:color w:val="000000"/>
        </w:rPr>
        <w:t>Results</w:t>
      </w:r>
    </w:p>
    <w:p w14:paraId="79E882AE" w14:textId="77777777" w:rsidR="00167A70" w:rsidRPr="0063495C" w:rsidRDefault="00167A70" w:rsidP="00167A70">
      <w:pPr>
        <w:spacing w:after="0"/>
        <w:rPr>
          <w:rFonts w:ascii="Times New Roman" w:eastAsia="SimSun" w:hAnsi="Times New Roman" w:cs="Times New Roman"/>
          <w:b/>
          <w:bCs/>
        </w:rPr>
      </w:pPr>
      <w:r w:rsidRPr="0063495C">
        <w:rPr>
          <w:rFonts w:ascii="Times New Roman" w:eastAsia="SimSun" w:hAnsi="Times New Roman" w:cs="Times New Roman"/>
          <w:b/>
          <w:bCs/>
        </w:rPr>
        <w:t>Prevalence of Child Undernutrition</w:t>
      </w:r>
    </w:p>
    <w:p w14:paraId="67EA4D90" w14:textId="77777777" w:rsidR="003F632E" w:rsidRPr="003F632E" w:rsidRDefault="003F632E" w:rsidP="003F632E">
      <w:pPr>
        <w:spacing w:after="0"/>
        <w:rPr>
          <w:rFonts w:ascii="Times New Roman" w:hAnsi="Times New Roman" w:cs="Times New Roman"/>
          <w:lang w:val="en-US"/>
        </w:rPr>
      </w:pPr>
      <w:r w:rsidRPr="003F632E">
        <w:rPr>
          <w:rFonts w:ascii="Times New Roman" w:hAnsi="Times New Roman" w:cs="Times New Roman"/>
          <w:lang w:val="en-US"/>
        </w:rPr>
        <w:t xml:space="preserve">A total of 4,087 children under five years of age were included in the analysis. In the unweighted analytical sample, 966 children (23.64%) were stunted, 487 (11.92%) were wasted, and 928 (22.71%) were underweight. Accounting for survey sampling weights, the national population prevalence was </w:t>
      </w:r>
      <w:r w:rsidRPr="003F632E">
        <w:rPr>
          <w:rFonts w:ascii="Times New Roman" w:hAnsi="Times New Roman" w:cs="Times New Roman"/>
          <w:lang w:val="en-US"/>
        </w:rPr>
        <w:lastRenderedPageBreak/>
        <w:t>23.28% (95% CI: 21.98–24.57) for stunting, 11.16% (95% CI: 10.20–12.13) for wasting, and 22.19% (95% CI: 20.92–23.46) for underweight (Table 1).</w:t>
      </w:r>
    </w:p>
    <w:p w14:paraId="22AE6CFF" w14:textId="77777777" w:rsidR="00167A70" w:rsidRPr="00043FE9" w:rsidRDefault="003F632E" w:rsidP="003F632E">
      <w:pPr>
        <w:spacing w:after="0"/>
        <w:rPr>
          <w:rFonts w:ascii="Times New Roman" w:hAnsi="Times New Roman" w:cs="Times New Roman"/>
          <w:bCs/>
          <w:lang w:val="en-US"/>
        </w:rPr>
      </w:pPr>
      <w:r w:rsidRPr="003F632E">
        <w:rPr>
          <w:rFonts w:ascii="Times New Roman" w:hAnsi="Times New Roman" w:cs="Times New Roman"/>
          <w:lang w:val="en-US"/>
        </w:rPr>
        <w:t>Substantial socioeconomic and geographic disparities in childhood nutritional outcomes were observed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Mymensingh (32.94% and 30.70%) and Rajshahi (27.53% and 26.06%), while wasting was highest in Barisal (14.43%) and Rajshahi (13.58%)</w:t>
      </w:r>
      <w:r w:rsidR="00167A70" w:rsidRPr="00043FE9">
        <w:rPr>
          <w:rFonts w:ascii="Times New Roman" w:hAnsi="Times New Roman" w:cs="Times New Roman"/>
          <w:bCs/>
          <w:lang w:val="en-US"/>
        </w:rPr>
        <w:t>.</w:t>
      </w:r>
    </w:p>
    <w:p w14:paraId="257898F8" w14:textId="77777777"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t>Figure 3: Prevalence of stunting, wasting, and underweight among under-five children by administrative division in Bangladesh (BDHS 2022).</w:t>
      </w:r>
      <w:r w:rsidRPr="00043FE9">
        <w:rPr>
          <w:rFonts w:ascii="Times New Roman" w:hAnsi="Times New Roman" w:cs="Times New Roman"/>
          <w:i/>
          <w:lang w:val="en-US"/>
        </w:rPr>
        <w:t xml:space="preserve"> (Weighted prevalence percentages across the eight divisions; stunting and underweight show substantial regional disparities).</w:t>
      </w:r>
    </w:p>
    <w:p w14:paraId="1E91272E" w14:textId="77777777" w:rsidR="00DE5AC0" w:rsidRDefault="00DE5AC0" w:rsidP="00167A70">
      <w:pPr>
        <w:spacing w:after="0"/>
        <w:rPr>
          <w:rFonts w:ascii="Times New Roman" w:hAnsi="Times New Roman" w:cs="Times New Roman"/>
          <w:b/>
          <w:lang w:val="en-US"/>
        </w:rPr>
      </w:pPr>
    </w:p>
    <w:p w14:paraId="4198D552" w14:textId="77777777" w:rsidR="00DE5AC0" w:rsidRDefault="00DE5AC0" w:rsidP="00167A70">
      <w:pPr>
        <w:spacing w:after="0"/>
        <w:rPr>
          <w:rFonts w:ascii="Times New Roman" w:hAnsi="Times New Roman" w:cs="Times New Roman"/>
          <w:b/>
          <w:lang w:val="en-US"/>
        </w:rPr>
      </w:pPr>
    </w:p>
    <w:p w14:paraId="1F3C7AD1" w14:textId="77777777" w:rsidR="00DE5AC0" w:rsidRDefault="00DE5AC0" w:rsidP="00167A70">
      <w:pPr>
        <w:spacing w:after="0"/>
        <w:rPr>
          <w:rFonts w:ascii="Times New Roman" w:hAnsi="Times New Roman" w:cs="Times New Roman"/>
          <w:b/>
          <w:lang w:val="en-US"/>
        </w:rPr>
      </w:pPr>
    </w:p>
    <w:p w14:paraId="6E405719" w14:textId="77777777"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lastRenderedPageBreak/>
        <w:t>Table 1: Characteristics of the study population and prevalence of child undernutrition in Bangladesh (BDHS 2022)</w:t>
      </w:r>
      <w:r w:rsidR="00B3418E">
        <w:rPr>
          <w:rFonts w:ascii="Times New Roman" w:hAnsi="Times New Roman" w:cs="Times New Roman"/>
          <w:b/>
          <w:lang w:val="en-US"/>
        </w:rPr>
        <w:t>.</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D4726C" w14:paraId="7EC58D51" w14:textId="77777777" w:rsidTr="00D4726C">
        <w:trPr>
          <w:trHeight w:val="553"/>
          <w:jc w:val="center"/>
        </w:trPr>
        <w:tc>
          <w:tcPr>
            <w:tcW w:w="1908" w:type="dxa"/>
            <w:tcMar>
              <w:top w:w="120" w:type="dxa"/>
              <w:left w:w="100" w:type="dxa"/>
              <w:bottom w:w="120" w:type="dxa"/>
              <w:right w:w="100" w:type="dxa"/>
            </w:tcMar>
          </w:tcPr>
          <w:p w14:paraId="355A5C9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14:paraId="669F905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14:paraId="1270E78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14:paraId="106F911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14:paraId="231E182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14:paraId="5490EF6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14:paraId="573DF3F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Underweight % (95% CI)</w:t>
            </w:r>
          </w:p>
        </w:tc>
      </w:tr>
      <w:tr w:rsidR="00D4726C" w:rsidRPr="00D4726C" w14:paraId="37592084" w14:textId="77777777" w:rsidTr="00D4726C">
        <w:trPr>
          <w:jc w:val="center"/>
        </w:trPr>
        <w:tc>
          <w:tcPr>
            <w:tcW w:w="1908" w:type="dxa"/>
            <w:tcMar>
              <w:top w:w="80" w:type="dxa"/>
              <w:left w:w="100" w:type="dxa"/>
              <w:bottom w:w="80" w:type="dxa"/>
              <w:right w:w="100" w:type="dxa"/>
            </w:tcMar>
          </w:tcPr>
          <w:p w14:paraId="7BCB51E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14:paraId="421250A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14:paraId="53ACFDF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14:paraId="2E98E59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14:paraId="3AADD14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14:paraId="3941E2A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14:paraId="2FA0654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22.19 (20.92-23.46)</w:t>
            </w:r>
          </w:p>
        </w:tc>
      </w:tr>
      <w:tr w:rsidR="00D4726C" w:rsidRPr="00D4726C" w14:paraId="10B88718" w14:textId="77777777" w:rsidTr="00D4726C">
        <w:trPr>
          <w:jc w:val="center"/>
        </w:trPr>
        <w:tc>
          <w:tcPr>
            <w:tcW w:w="1908" w:type="dxa"/>
            <w:vMerge w:val="restart"/>
            <w:tcMar>
              <w:top w:w="80" w:type="dxa"/>
              <w:left w:w="100" w:type="dxa"/>
              <w:bottom w:w="80" w:type="dxa"/>
              <w:right w:w="100" w:type="dxa"/>
            </w:tcMar>
          </w:tcPr>
          <w:p w14:paraId="714140BE"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6F5D9C3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753F49C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17FEB9CE"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14:paraId="222ACB3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14:paraId="5EC2930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14:paraId="698E9D0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14:paraId="1F29EAB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14:paraId="261DF63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14:paraId="667AD13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14.29 (12.01-16.57)</w:t>
            </w:r>
          </w:p>
        </w:tc>
      </w:tr>
      <w:tr w:rsidR="00D4726C" w:rsidRPr="00D4726C" w14:paraId="625E3E41" w14:textId="77777777" w:rsidTr="00D4726C">
        <w:trPr>
          <w:jc w:val="center"/>
        </w:trPr>
        <w:tc>
          <w:tcPr>
            <w:tcW w:w="1908" w:type="dxa"/>
            <w:vMerge/>
            <w:tcMar>
              <w:top w:w="80" w:type="dxa"/>
              <w:left w:w="100" w:type="dxa"/>
              <w:bottom w:w="80" w:type="dxa"/>
              <w:right w:w="100" w:type="dxa"/>
            </w:tcMar>
          </w:tcPr>
          <w:p w14:paraId="122356F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0CC4B3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12-23 months</w:t>
            </w:r>
          </w:p>
        </w:tc>
        <w:tc>
          <w:tcPr>
            <w:tcW w:w="900" w:type="dxa"/>
            <w:tcBorders>
              <w:top w:val="nil"/>
              <w:bottom w:val="nil"/>
            </w:tcBorders>
            <w:tcMar>
              <w:top w:w="80" w:type="dxa"/>
              <w:left w:w="100" w:type="dxa"/>
              <w:bottom w:w="80" w:type="dxa"/>
              <w:right w:w="100" w:type="dxa"/>
            </w:tcMar>
          </w:tcPr>
          <w:p w14:paraId="686EAF7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782</w:t>
            </w:r>
          </w:p>
        </w:tc>
        <w:tc>
          <w:tcPr>
            <w:tcW w:w="1440" w:type="dxa"/>
            <w:tcBorders>
              <w:top w:val="nil"/>
              <w:bottom w:val="nil"/>
            </w:tcBorders>
            <w:tcMar>
              <w:top w:w="80" w:type="dxa"/>
              <w:left w:w="100" w:type="dxa"/>
              <w:bottom w:w="80" w:type="dxa"/>
              <w:right w:w="100" w:type="dxa"/>
            </w:tcMar>
          </w:tcPr>
          <w:p w14:paraId="794E0F1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19.93</w:t>
            </w:r>
          </w:p>
        </w:tc>
        <w:tc>
          <w:tcPr>
            <w:tcW w:w="1800" w:type="dxa"/>
            <w:tcBorders>
              <w:top w:val="nil"/>
              <w:bottom w:val="nil"/>
            </w:tcBorders>
            <w:tcMar>
              <w:top w:w="80" w:type="dxa"/>
              <w:left w:w="100" w:type="dxa"/>
              <w:bottom w:w="80" w:type="dxa"/>
              <w:right w:w="100" w:type="dxa"/>
            </w:tcMar>
          </w:tcPr>
          <w:p w14:paraId="42A6D62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28.17 (25.01-31.32)</w:t>
            </w:r>
          </w:p>
        </w:tc>
        <w:tc>
          <w:tcPr>
            <w:tcW w:w="1890" w:type="dxa"/>
            <w:tcBorders>
              <w:top w:val="nil"/>
              <w:bottom w:val="nil"/>
            </w:tcBorders>
            <w:tcMar>
              <w:top w:w="80" w:type="dxa"/>
              <w:left w:w="100" w:type="dxa"/>
              <w:bottom w:w="80" w:type="dxa"/>
              <w:right w:w="100" w:type="dxa"/>
            </w:tcMar>
          </w:tcPr>
          <w:p w14:paraId="1572718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9.43 (7.38-11.48)</w:t>
            </w:r>
          </w:p>
        </w:tc>
        <w:tc>
          <w:tcPr>
            <w:tcW w:w="2268" w:type="dxa"/>
            <w:tcBorders>
              <w:top w:val="nil"/>
              <w:bottom w:val="nil"/>
            </w:tcBorders>
            <w:tcMar>
              <w:top w:w="80" w:type="dxa"/>
              <w:left w:w="100" w:type="dxa"/>
              <w:bottom w:w="80" w:type="dxa"/>
              <w:right w:w="100" w:type="dxa"/>
            </w:tcMar>
          </w:tcPr>
          <w:p w14:paraId="62794BC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20.47 (17.64-23.30)</w:t>
            </w:r>
          </w:p>
        </w:tc>
      </w:tr>
      <w:tr w:rsidR="00D4726C" w:rsidRPr="00D4726C" w14:paraId="481815C8" w14:textId="77777777" w:rsidTr="00D4726C">
        <w:trPr>
          <w:jc w:val="center"/>
        </w:trPr>
        <w:tc>
          <w:tcPr>
            <w:tcW w:w="1908" w:type="dxa"/>
            <w:vMerge/>
            <w:tcMar>
              <w:top w:w="80" w:type="dxa"/>
              <w:left w:w="100" w:type="dxa"/>
              <w:bottom w:w="80" w:type="dxa"/>
              <w:right w:w="100" w:type="dxa"/>
            </w:tcMar>
          </w:tcPr>
          <w:p w14:paraId="54873FB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3A361B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24-35 months</w:t>
            </w:r>
          </w:p>
        </w:tc>
        <w:tc>
          <w:tcPr>
            <w:tcW w:w="900" w:type="dxa"/>
            <w:tcBorders>
              <w:top w:val="nil"/>
              <w:bottom w:val="nil"/>
            </w:tcBorders>
            <w:tcMar>
              <w:top w:w="80" w:type="dxa"/>
              <w:left w:w="100" w:type="dxa"/>
              <w:bottom w:w="80" w:type="dxa"/>
              <w:right w:w="100" w:type="dxa"/>
            </w:tcMar>
          </w:tcPr>
          <w:p w14:paraId="0DE858F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791</w:t>
            </w:r>
          </w:p>
        </w:tc>
        <w:tc>
          <w:tcPr>
            <w:tcW w:w="1440" w:type="dxa"/>
            <w:tcBorders>
              <w:top w:val="nil"/>
              <w:bottom w:val="nil"/>
            </w:tcBorders>
            <w:tcMar>
              <w:top w:w="80" w:type="dxa"/>
              <w:left w:w="100" w:type="dxa"/>
              <w:bottom w:w="80" w:type="dxa"/>
              <w:right w:w="100" w:type="dxa"/>
            </w:tcMar>
          </w:tcPr>
          <w:p w14:paraId="25AA9B8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w:t>
            </w:r>
          </w:p>
        </w:tc>
        <w:tc>
          <w:tcPr>
            <w:tcW w:w="1800" w:type="dxa"/>
            <w:tcBorders>
              <w:top w:val="nil"/>
              <w:bottom w:val="nil"/>
            </w:tcBorders>
            <w:tcMar>
              <w:top w:w="80" w:type="dxa"/>
              <w:left w:w="100" w:type="dxa"/>
              <w:bottom w:w="80" w:type="dxa"/>
              <w:right w:w="100" w:type="dxa"/>
            </w:tcMar>
          </w:tcPr>
          <w:p w14:paraId="1D1D7E0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27.49 (24.38-30.61)</w:t>
            </w:r>
          </w:p>
        </w:tc>
        <w:tc>
          <w:tcPr>
            <w:tcW w:w="1890" w:type="dxa"/>
            <w:tcBorders>
              <w:top w:val="nil"/>
              <w:bottom w:val="nil"/>
            </w:tcBorders>
            <w:tcMar>
              <w:top w:w="80" w:type="dxa"/>
              <w:left w:w="100" w:type="dxa"/>
              <w:bottom w:w="80" w:type="dxa"/>
              <w:right w:w="100" w:type="dxa"/>
            </w:tcMar>
          </w:tcPr>
          <w:p w14:paraId="0F78D9A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11.63 (9.40-13.87)</w:t>
            </w:r>
          </w:p>
        </w:tc>
        <w:tc>
          <w:tcPr>
            <w:tcW w:w="2268" w:type="dxa"/>
            <w:tcBorders>
              <w:top w:val="nil"/>
              <w:bottom w:val="nil"/>
            </w:tcBorders>
            <w:tcMar>
              <w:top w:w="80" w:type="dxa"/>
              <w:left w:w="100" w:type="dxa"/>
              <w:bottom w:w="80" w:type="dxa"/>
              <w:right w:w="100" w:type="dxa"/>
            </w:tcMar>
          </w:tcPr>
          <w:p w14:paraId="2A422F2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24.92 (21.91-27.94)</w:t>
            </w:r>
          </w:p>
        </w:tc>
      </w:tr>
      <w:tr w:rsidR="00D4726C" w:rsidRPr="00D4726C" w14:paraId="261904BE" w14:textId="77777777" w:rsidTr="00D4726C">
        <w:trPr>
          <w:jc w:val="center"/>
        </w:trPr>
        <w:tc>
          <w:tcPr>
            <w:tcW w:w="1908" w:type="dxa"/>
            <w:vMerge/>
            <w:tcMar>
              <w:top w:w="80" w:type="dxa"/>
              <w:left w:w="100" w:type="dxa"/>
              <w:bottom w:w="80" w:type="dxa"/>
              <w:right w:w="100" w:type="dxa"/>
            </w:tcMar>
          </w:tcPr>
          <w:p w14:paraId="5F0863F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FF09B9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36-47 months</w:t>
            </w:r>
          </w:p>
        </w:tc>
        <w:tc>
          <w:tcPr>
            <w:tcW w:w="900" w:type="dxa"/>
            <w:tcBorders>
              <w:top w:val="nil"/>
              <w:bottom w:val="nil"/>
            </w:tcBorders>
            <w:tcMar>
              <w:top w:w="80" w:type="dxa"/>
              <w:left w:w="100" w:type="dxa"/>
              <w:bottom w:w="80" w:type="dxa"/>
              <w:right w:w="100" w:type="dxa"/>
            </w:tcMar>
          </w:tcPr>
          <w:p w14:paraId="2C8D5F3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794</w:t>
            </w:r>
          </w:p>
        </w:tc>
        <w:tc>
          <w:tcPr>
            <w:tcW w:w="1440" w:type="dxa"/>
            <w:tcBorders>
              <w:top w:val="nil"/>
              <w:bottom w:val="nil"/>
            </w:tcBorders>
            <w:tcMar>
              <w:top w:w="80" w:type="dxa"/>
              <w:left w:w="100" w:type="dxa"/>
              <w:bottom w:w="80" w:type="dxa"/>
              <w:right w:w="100" w:type="dxa"/>
            </w:tcMar>
          </w:tcPr>
          <w:p w14:paraId="468ADB1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18.96</w:t>
            </w:r>
          </w:p>
        </w:tc>
        <w:tc>
          <w:tcPr>
            <w:tcW w:w="1800" w:type="dxa"/>
            <w:tcBorders>
              <w:top w:val="nil"/>
              <w:bottom w:val="nil"/>
            </w:tcBorders>
            <w:tcMar>
              <w:top w:w="80" w:type="dxa"/>
              <w:left w:w="100" w:type="dxa"/>
              <w:bottom w:w="80" w:type="dxa"/>
              <w:right w:w="100" w:type="dxa"/>
            </w:tcMar>
          </w:tcPr>
          <w:p w14:paraId="58048D0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24.92 (21.92-27.93)</w:t>
            </w:r>
          </w:p>
        </w:tc>
        <w:tc>
          <w:tcPr>
            <w:tcW w:w="1890" w:type="dxa"/>
            <w:tcBorders>
              <w:top w:val="nil"/>
              <w:bottom w:val="nil"/>
            </w:tcBorders>
            <w:tcMar>
              <w:top w:w="80" w:type="dxa"/>
              <w:left w:w="100" w:type="dxa"/>
              <w:bottom w:w="80" w:type="dxa"/>
              <w:right w:w="100" w:type="dxa"/>
            </w:tcMar>
          </w:tcPr>
          <w:p w14:paraId="41A20BF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12.57 (10.27-14.88)</w:t>
            </w:r>
          </w:p>
        </w:tc>
        <w:tc>
          <w:tcPr>
            <w:tcW w:w="2268" w:type="dxa"/>
            <w:tcBorders>
              <w:top w:val="nil"/>
              <w:bottom w:val="nil"/>
            </w:tcBorders>
            <w:tcMar>
              <w:top w:w="80" w:type="dxa"/>
              <w:left w:w="100" w:type="dxa"/>
              <w:bottom w:w="80" w:type="dxa"/>
              <w:right w:w="100" w:type="dxa"/>
            </w:tcMar>
          </w:tcPr>
          <w:p w14:paraId="00B11FA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25.23 (22.21-28.26)</w:t>
            </w:r>
          </w:p>
        </w:tc>
      </w:tr>
      <w:tr w:rsidR="00D4726C" w:rsidRPr="00D4726C" w14:paraId="3A74C0D9" w14:textId="77777777" w:rsidTr="00D4726C">
        <w:trPr>
          <w:jc w:val="center"/>
        </w:trPr>
        <w:tc>
          <w:tcPr>
            <w:tcW w:w="1908" w:type="dxa"/>
            <w:vMerge/>
            <w:tcMar>
              <w:top w:w="80" w:type="dxa"/>
              <w:left w:w="100" w:type="dxa"/>
              <w:bottom w:w="80" w:type="dxa"/>
              <w:right w:w="100" w:type="dxa"/>
            </w:tcMar>
          </w:tcPr>
          <w:p w14:paraId="28D7BF2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7CCD6C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14:paraId="08587AC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14:paraId="456BFF4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14:paraId="5B2D742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14:paraId="79CEC85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14:paraId="0CE7FA2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27.41 (24.34-30.47)</w:t>
            </w:r>
          </w:p>
        </w:tc>
      </w:tr>
      <w:tr w:rsidR="00D4726C" w:rsidRPr="00D4726C" w14:paraId="390595FC" w14:textId="77777777" w:rsidTr="00D4726C">
        <w:trPr>
          <w:jc w:val="center"/>
        </w:trPr>
        <w:tc>
          <w:tcPr>
            <w:tcW w:w="1908" w:type="dxa"/>
            <w:vMerge w:val="restart"/>
            <w:tcMar>
              <w:top w:w="80" w:type="dxa"/>
              <w:left w:w="100" w:type="dxa"/>
              <w:bottom w:w="80" w:type="dxa"/>
              <w:right w:w="100" w:type="dxa"/>
            </w:tcMar>
          </w:tcPr>
          <w:p w14:paraId="2C172963"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0F9B8BA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14:paraId="5D49C44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14:paraId="71FC01F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14:paraId="6BE3DAE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14:paraId="1F510A0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14:paraId="02F9DCF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14:paraId="469E11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21.89 (20.12-23.65)</w:t>
            </w:r>
          </w:p>
        </w:tc>
      </w:tr>
      <w:tr w:rsidR="00D4726C" w:rsidRPr="00D4726C" w14:paraId="15EB2260" w14:textId="77777777" w:rsidTr="00D4726C">
        <w:trPr>
          <w:jc w:val="center"/>
        </w:trPr>
        <w:tc>
          <w:tcPr>
            <w:tcW w:w="1908" w:type="dxa"/>
            <w:vMerge/>
            <w:tcMar>
              <w:top w:w="80" w:type="dxa"/>
              <w:left w:w="100" w:type="dxa"/>
              <w:bottom w:w="80" w:type="dxa"/>
              <w:right w:w="100" w:type="dxa"/>
            </w:tcMar>
          </w:tcPr>
          <w:p w14:paraId="2657BC9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EEAB0BE"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14:paraId="5C8B323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14:paraId="6312C6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14:paraId="625C61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14:paraId="0D1BA4E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14:paraId="78920C3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22.51 (20.67-24.35)</w:t>
            </w:r>
          </w:p>
        </w:tc>
      </w:tr>
      <w:tr w:rsidR="00D4726C" w:rsidRPr="00D4726C" w14:paraId="70C50800" w14:textId="77777777" w:rsidTr="00D4726C">
        <w:trPr>
          <w:jc w:val="center"/>
        </w:trPr>
        <w:tc>
          <w:tcPr>
            <w:tcW w:w="1908" w:type="dxa"/>
            <w:vMerge w:val="restart"/>
            <w:tcMar>
              <w:top w:w="80" w:type="dxa"/>
              <w:left w:w="100" w:type="dxa"/>
              <w:bottom w:w="80" w:type="dxa"/>
              <w:right w:w="100" w:type="dxa"/>
            </w:tcMar>
          </w:tcPr>
          <w:p w14:paraId="78927D89"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26E6E79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14:paraId="0350027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14:paraId="2F7AA0C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14:paraId="0E7722E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14:paraId="0B82C74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14:paraId="3323634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14:paraId="6FA38F8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19.61 (17.62-21.59)</w:t>
            </w:r>
          </w:p>
        </w:tc>
      </w:tr>
      <w:tr w:rsidR="00D4726C" w:rsidRPr="00D4726C" w14:paraId="08A5B248" w14:textId="77777777" w:rsidTr="00D4726C">
        <w:trPr>
          <w:jc w:val="center"/>
        </w:trPr>
        <w:tc>
          <w:tcPr>
            <w:tcW w:w="1908" w:type="dxa"/>
            <w:vMerge/>
            <w:tcMar>
              <w:top w:w="80" w:type="dxa"/>
              <w:left w:w="100" w:type="dxa"/>
              <w:bottom w:w="80" w:type="dxa"/>
              <w:right w:w="100" w:type="dxa"/>
            </w:tcMar>
          </w:tcPr>
          <w:p w14:paraId="51D0D46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37206C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14:paraId="587AEE7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14:paraId="7F1A18F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14:paraId="273D03F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14:paraId="6ACCF53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14:paraId="53E80F7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22.07 (20.31-23.82)</w:t>
            </w:r>
          </w:p>
        </w:tc>
      </w:tr>
      <w:tr w:rsidR="00D4726C" w:rsidRPr="00D4726C" w14:paraId="48EB8264" w14:textId="77777777" w:rsidTr="00D4726C">
        <w:trPr>
          <w:jc w:val="center"/>
        </w:trPr>
        <w:tc>
          <w:tcPr>
            <w:tcW w:w="1908" w:type="dxa"/>
            <w:vMerge/>
            <w:tcMar>
              <w:top w:w="80" w:type="dxa"/>
              <w:left w:w="100" w:type="dxa"/>
              <w:bottom w:w="80" w:type="dxa"/>
              <w:right w:w="100" w:type="dxa"/>
            </w:tcMar>
          </w:tcPr>
          <w:p w14:paraId="57B51F2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A79722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14:paraId="001C876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14:paraId="61842AD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14:paraId="266CC74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14:paraId="362523F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14:paraId="49E09CC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32.77 (28.23-37.31)</w:t>
            </w:r>
          </w:p>
        </w:tc>
      </w:tr>
      <w:tr w:rsidR="00D4726C" w:rsidRPr="00D4726C" w14:paraId="71231730" w14:textId="77777777" w:rsidTr="00D4726C">
        <w:trPr>
          <w:jc w:val="center"/>
        </w:trPr>
        <w:tc>
          <w:tcPr>
            <w:tcW w:w="1908" w:type="dxa"/>
            <w:vMerge w:val="restart"/>
            <w:tcMar>
              <w:top w:w="80" w:type="dxa"/>
              <w:left w:w="100" w:type="dxa"/>
              <w:bottom w:w="80" w:type="dxa"/>
              <w:right w:w="100" w:type="dxa"/>
            </w:tcMar>
          </w:tcPr>
          <w:p w14:paraId="0DF61916"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52D23E7"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1FC736A0"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8876C92"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E5CEBB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14:paraId="0DCB9AA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14:paraId="56F9DED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14:paraId="4AE627C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14:paraId="7A91096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14:paraId="2922CE3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14:paraId="374F1D4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15.79 (12.06-19.51)</w:t>
            </w:r>
          </w:p>
        </w:tc>
      </w:tr>
      <w:tr w:rsidR="00D4726C" w:rsidRPr="00D4726C" w14:paraId="1246A1BB" w14:textId="77777777" w:rsidTr="00D4726C">
        <w:trPr>
          <w:jc w:val="center"/>
        </w:trPr>
        <w:tc>
          <w:tcPr>
            <w:tcW w:w="1908" w:type="dxa"/>
            <w:vMerge/>
            <w:tcMar>
              <w:top w:w="80" w:type="dxa"/>
              <w:left w:w="100" w:type="dxa"/>
              <w:bottom w:w="80" w:type="dxa"/>
              <w:right w:w="100" w:type="dxa"/>
            </w:tcMar>
          </w:tcPr>
          <w:p w14:paraId="6A3D89F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5E1C5F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14:paraId="5175097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14:paraId="11F83D6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14:paraId="7B58238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14:paraId="7F57079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14:paraId="48CA41A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23.65 (21.33-25.98)</w:t>
            </w:r>
          </w:p>
        </w:tc>
      </w:tr>
      <w:tr w:rsidR="00D4726C" w:rsidRPr="00D4726C" w14:paraId="151336B8" w14:textId="77777777" w:rsidTr="00D4726C">
        <w:trPr>
          <w:jc w:val="center"/>
        </w:trPr>
        <w:tc>
          <w:tcPr>
            <w:tcW w:w="1908" w:type="dxa"/>
            <w:vMerge/>
            <w:tcMar>
              <w:top w:w="80" w:type="dxa"/>
              <w:left w:w="100" w:type="dxa"/>
              <w:bottom w:w="80" w:type="dxa"/>
              <w:right w:w="100" w:type="dxa"/>
            </w:tcMar>
          </w:tcPr>
          <w:p w14:paraId="3AB73D8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2C03F8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14:paraId="445215E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14:paraId="1C2016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14:paraId="161BE57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14:paraId="473F445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14:paraId="612CF7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19.85 (17.58-22.12)</w:t>
            </w:r>
          </w:p>
        </w:tc>
      </w:tr>
      <w:tr w:rsidR="00D4726C" w:rsidRPr="00D4726C" w14:paraId="0F2D7A71" w14:textId="77777777" w:rsidTr="00D4726C">
        <w:trPr>
          <w:jc w:val="center"/>
        </w:trPr>
        <w:tc>
          <w:tcPr>
            <w:tcW w:w="1908" w:type="dxa"/>
            <w:vMerge/>
            <w:tcMar>
              <w:top w:w="80" w:type="dxa"/>
              <w:left w:w="100" w:type="dxa"/>
              <w:bottom w:w="80" w:type="dxa"/>
              <w:right w:w="100" w:type="dxa"/>
            </w:tcMar>
          </w:tcPr>
          <w:p w14:paraId="1D26DB4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6B61F1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14:paraId="43D44E7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14:paraId="42D3D8A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14:paraId="542BE7F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14:paraId="336FED3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14:paraId="67ED21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22.73 (19.82-25.64)</w:t>
            </w:r>
          </w:p>
        </w:tc>
      </w:tr>
      <w:tr w:rsidR="00D4726C" w:rsidRPr="00D4726C" w14:paraId="2F9A2EB6" w14:textId="77777777" w:rsidTr="00D4726C">
        <w:trPr>
          <w:jc w:val="center"/>
        </w:trPr>
        <w:tc>
          <w:tcPr>
            <w:tcW w:w="1908" w:type="dxa"/>
            <w:vMerge/>
            <w:tcMar>
              <w:top w:w="80" w:type="dxa"/>
              <w:left w:w="100" w:type="dxa"/>
              <w:bottom w:w="80" w:type="dxa"/>
              <w:right w:w="100" w:type="dxa"/>
            </w:tcMar>
          </w:tcPr>
          <w:p w14:paraId="5EBEEE7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DCEDB3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14:paraId="63BBB4B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14:paraId="331119D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14:paraId="32181D0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14:paraId="621E4E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14:paraId="3FB8CC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28.31 (23.69-32.93)</w:t>
            </w:r>
          </w:p>
        </w:tc>
      </w:tr>
      <w:tr w:rsidR="00D4726C" w:rsidRPr="00D4726C" w14:paraId="1D2EB758" w14:textId="77777777" w:rsidTr="00D4726C">
        <w:trPr>
          <w:jc w:val="center"/>
        </w:trPr>
        <w:tc>
          <w:tcPr>
            <w:tcW w:w="1908" w:type="dxa"/>
            <w:vMerge/>
            <w:tcMar>
              <w:top w:w="80" w:type="dxa"/>
              <w:left w:w="100" w:type="dxa"/>
              <w:bottom w:w="80" w:type="dxa"/>
              <w:right w:w="100" w:type="dxa"/>
            </w:tcMar>
          </w:tcPr>
          <w:p w14:paraId="48FEBFB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00D301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14:paraId="44FA91B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14:paraId="5BB4C52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14:paraId="40FCB22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14:paraId="394A559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14:paraId="73C30F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30.20 (20.72-39.69)</w:t>
            </w:r>
          </w:p>
        </w:tc>
      </w:tr>
      <w:tr w:rsidR="00D4726C" w:rsidRPr="00D4726C" w14:paraId="4C181F09" w14:textId="77777777" w:rsidTr="00D4726C">
        <w:trPr>
          <w:jc w:val="center"/>
        </w:trPr>
        <w:tc>
          <w:tcPr>
            <w:tcW w:w="1908" w:type="dxa"/>
            <w:vMerge w:val="restart"/>
            <w:tcMar>
              <w:top w:w="80" w:type="dxa"/>
              <w:left w:w="100" w:type="dxa"/>
              <w:bottom w:w="80" w:type="dxa"/>
              <w:right w:w="100" w:type="dxa"/>
            </w:tcMar>
          </w:tcPr>
          <w:p w14:paraId="243C71A1"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DDFEBFB"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526CC26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education</w:t>
            </w:r>
          </w:p>
          <w:p w14:paraId="316A57B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7B4A63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14:paraId="485A049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14:paraId="406F08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14:paraId="7EB6071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14:paraId="283A265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14:paraId="59DE9C1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43.21 (37.11-49.31)</w:t>
            </w:r>
          </w:p>
        </w:tc>
      </w:tr>
      <w:tr w:rsidR="00D4726C" w:rsidRPr="00D4726C" w14:paraId="7D394A66" w14:textId="77777777" w:rsidTr="00D4726C">
        <w:trPr>
          <w:jc w:val="center"/>
        </w:trPr>
        <w:tc>
          <w:tcPr>
            <w:tcW w:w="1908" w:type="dxa"/>
            <w:vMerge/>
            <w:tcMar>
              <w:top w:w="80" w:type="dxa"/>
              <w:left w:w="100" w:type="dxa"/>
              <w:bottom w:w="80" w:type="dxa"/>
              <w:right w:w="100" w:type="dxa"/>
            </w:tcMar>
          </w:tcPr>
          <w:p w14:paraId="546B8AF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CBDFDE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14:paraId="5FC1F2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14:paraId="2E7F828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14:paraId="6CBEE02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14:paraId="71A984E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14:paraId="0F5CFBE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27.43 (24.57-30.29)</w:t>
            </w:r>
          </w:p>
        </w:tc>
      </w:tr>
      <w:tr w:rsidR="00D4726C" w:rsidRPr="00D4726C" w14:paraId="2B51CDB8" w14:textId="77777777" w:rsidTr="00D4726C">
        <w:trPr>
          <w:jc w:val="center"/>
        </w:trPr>
        <w:tc>
          <w:tcPr>
            <w:tcW w:w="1908" w:type="dxa"/>
            <w:vMerge/>
            <w:tcMar>
              <w:top w:w="80" w:type="dxa"/>
              <w:left w:w="100" w:type="dxa"/>
              <w:bottom w:w="80" w:type="dxa"/>
              <w:right w:w="100" w:type="dxa"/>
            </w:tcMar>
          </w:tcPr>
          <w:p w14:paraId="19E817B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7E2168D"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14:paraId="378807F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14:paraId="78A6B2E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14:paraId="2E29FA6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14:paraId="1B78C53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14:paraId="0331DF5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20.65 (18.93-22.37)</w:t>
            </w:r>
          </w:p>
        </w:tc>
      </w:tr>
      <w:tr w:rsidR="00D4726C" w:rsidRPr="00D4726C" w14:paraId="758D9E10" w14:textId="77777777" w:rsidTr="00D4726C">
        <w:trPr>
          <w:jc w:val="center"/>
        </w:trPr>
        <w:tc>
          <w:tcPr>
            <w:tcW w:w="1908" w:type="dxa"/>
            <w:vMerge/>
            <w:tcMar>
              <w:top w:w="80" w:type="dxa"/>
              <w:left w:w="100" w:type="dxa"/>
              <w:bottom w:w="80" w:type="dxa"/>
              <w:right w:w="100" w:type="dxa"/>
            </w:tcMar>
          </w:tcPr>
          <w:p w14:paraId="7C4DDFC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28E3D7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14:paraId="35D8E15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14:paraId="5C4A6C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14:paraId="2E24C77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14:paraId="54045D1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14:paraId="4674452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13.17 (10.78-15.56)</w:t>
            </w:r>
          </w:p>
        </w:tc>
      </w:tr>
      <w:tr w:rsidR="00D4726C" w:rsidRPr="00D4726C" w14:paraId="7FC30D16" w14:textId="77777777" w:rsidTr="00D4726C">
        <w:trPr>
          <w:jc w:val="center"/>
        </w:trPr>
        <w:tc>
          <w:tcPr>
            <w:tcW w:w="1908" w:type="dxa"/>
            <w:vMerge w:val="restart"/>
            <w:tcMar>
              <w:top w:w="80" w:type="dxa"/>
              <w:left w:w="100" w:type="dxa"/>
              <w:bottom w:w="80" w:type="dxa"/>
              <w:right w:w="100" w:type="dxa"/>
            </w:tcMar>
          </w:tcPr>
          <w:p w14:paraId="54F5D528"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75FF376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14:paraId="5AFE068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5E4DFA4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14:paraId="70886D2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14:paraId="3CD17E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14:paraId="4BF50A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14:paraId="129F2E6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19.14 (16.99-21.30)</w:t>
            </w:r>
          </w:p>
        </w:tc>
      </w:tr>
      <w:tr w:rsidR="00D4726C" w:rsidRPr="00D4726C" w14:paraId="0D5A8D92" w14:textId="77777777" w:rsidTr="00D4726C">
        <w:trPr>
          <w:jc w:val="center"/>
        </w:trPr>
        <w:tc>
          <w:tcPr>
            <w:tcW w:w="1908" w:type="dxa"/>
            <w:vMerge/>
            <w:tcMar>
              <w:top w:w="80" w:type="dxa"/>
              <w:left w:w="100" w:type="dxa"/>
              <w:bottom w:w="80" w:type="dxa"/>
              <w:right w:w="100" w:type="dxa"/>
            </w:tcMar>
          </w:tcPr>
          <w:p w14:paraId="78D9FAA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D70D33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4C63F85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14:paraId="323BECA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14:paraId="3FF215C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14:paraId="453AA16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14:paraId="754FB18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21.79 (20.11-23.46)</w:t>
            </w:r>
          </w:p>
        </w:tc>
      </w:tr>
      <w:tr w:rsidR="00D4726C" w:rsidRPr="00D4726C" w14:paraId="0DBF7148"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65F5C18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200E275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5A072F0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14:paraId="60A33EB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14:paraId="71AA986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14:paraId="38A6572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14:paraId="606B419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32.98 (28.71-37.25)</w:t>
            </w:r>
          </w:p>
        </w:tc>
      </w:tr>
      <w:tr w:rsidR="00D4726C" w:rsidRPr="00D4726C" w14:paraId="52792950"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0469989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Number of living children</w:t>
            </w:r>
          </w:p>
          <w:p w14:paraId="620EE27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7012EFB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2183C67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14:paraId="576225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14:paraId="6B4EA1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14:paraId="428FA29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14:paraId="1B5CCEE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19.48 (17.35-21.61)</w:t>
            </w:r>
          </w:p>
        </w:tc>
      </w:tr>
      <w:tr w:rsidR="00D4726C" w:rsidRPr="00D4726C" w14:paraId="1B50ADE1" w14:textId="77777777" w:rsidTr="00D4726C">
        <w:trPr>
          <w:jc w:val="center"/>
        </w:trPr>
        <w:tc>
          <w:tcPr>
            <w:tcW w:w="1908" w:type="dxa"/>
            <w:vMerge/>
            <w:tcBorders>
              <w:top w:val="nil"/>
              <w:bottom w:val="nil"/>
            </w:tcBorders>
            <w:tcMar>
              <w:top w:w="80" w:type="dxa"/>
              <w:left w:w="100" w:type="dxa"/>
              <w:bottom w:w="80" w:type="dxa"/>
              <w:right w:w="100" w:type="dxa"/>
            </w:tcMar>
          </w:tcPr>
          <w:p w14:paraId="0D32B5E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D7968E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5BB88F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14:paraId="66834EF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14:paraId="567939A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14:paraId="03A50F3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14:paraId="6E4655A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22.14 (20.48-23.81)</w:t>
            </w:r>
          </w:p>
        </w:tc>
      </w:tr>
      <w:tr w:rsidR="00D4726C" w:rsidRPr="00D4726C" w14:paraId="22ADEB24"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012B4BD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509F67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1A40E7E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14:paraId="470D88F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14:paraId="6D4C7C3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14:paraId="2A45456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14:paraId="3E8580E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32.48 (27.74-37.23)</w:t>
            </w:r>
          </w:p>
        </w:tc>
      </w:tr>
      <w:tr w:rsidR="00D4726C" w:rsidRPr="00D4726C" w14:paraId="00740A36"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05228EC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lastRenderedPageBreak/>
              <w:t>Currently pregnant</w:t>
            </w:r>
          </w:p>
          <w:p w14:paraId="19CC6C2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25E7B7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DB3A03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14:paraId="3F16D80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14:paraId="6A69F0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14:paraId="7D3AC4F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14:paraId="52A4343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21.96 (20.66-23.26)</w:t>
            </w:r>
          </w:p>
        </w:tc>
      </w:tr>
      <w:tr w:rsidR="00D4726C" w:rsidRPr="00D4726C" w14:paraId="1D927481" w14:textId="77777777" w:rsidTr="00D4726C">
        <w:trPr>
          <w:jc w:val="center"/>
        </w:trPr>
        <w:tc>
          <w:tcPr>
            <w:tcW w:w="1908" w:type="dxa"/>
            <w:vMerge/>
            <w:tcMar>
              <w:top w:w="80" w:type="dxa"/>
              <w:left w:w="100" w:type="dxa"/>
              <w:bottom w:w="80" w:type="dxa"/>
              <w:right w:w="100" w:type="dxa"/>
            </w:tcMar>
          </w:tcPr>
          <w:p w14:paraId="7EB8602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24CB9C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547F693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14:paraId="36F575F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14:paraId="01BAB08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14:paraId="7212652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14:paraId="46BEB78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26.71 (20.35-33.07)</w:t>
            </w:r>
          </w:p>
        </w:tc>
      </w:tr>
      <w:tr w:rsidR="00D4726C" w:rsidRPr="00D4726C" w14:paraId="2CEA1DE6" w14:textId="77777777" w:rsidTr="00D4726C">
        <w:trPr>
          <w:jc w:val="center"/>
        </w:trPr>
        <w:tc>
          <w:tcPr>
            <w:tcW w:w="1908" w:type="dxa"/>
            <w:vMerge w:val="restart"/>
            <w:tcMar>
              <w:top w:w="80" w:type="dxa"/>
              <w:left w:w="100" w:type="dxa"/>
              <w:bottom w:w="80" w:type="dxa"/>
              <w:right w:w="100" w:type="dxa"/>
            </w:tcMar>
          </w:tcPr>
          <w:p w14:paraId="168C4BE3"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1F4800D5"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2854BC27"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r w:rsidRPr="00D4726C">
              <w:rPr>
                <w:rFonts w:ascii="Times New Roman" w:eastAsia="MS Mincho" w:hAnsi="Times New Roman" w:cs="Times New Roman"/>
                <w:b/>
                <w:color w:val="000000"/>
                <w:sz w:val="20"/>
                <w:szCs w:val="20"/>
                <w:lang w:val="en-US"/>
              </w:rPr>
              <w:t>Wealth index</w:t>
            </w:r>
          </w:p>
          <w:p w14:paraId="55C2F6A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337DB11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14:paraId="77FEED2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14:paraId="09DD0DC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14:paraId="00660A5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14:paraId="65A6B7C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14:paraId="47E4BB1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29.19 (27.02-31.36)</w:t>
            </w:r>
          </w:p>
        </w:tc>
      </w:tr>
      <w:tr w:rsidR="00D4726C" w:rsidRPr="00D4726C" w14:paraId="3BCB33FE" w14:textId="77777777" w:rsidTr="00D4726C">
        <w:trPr>
          <w:jc w:val="center"/>
        </w:trPr>
        <w:tc>
          <w:tcPr>
            <w:tcW w:w="1908" w:type="dxa"/>
            <w:vMerge/>
            <w:tcMar>
              <w:top w:w="80" w:type="dxa"/>
              <w:left w:w="100" w:type="dxa"/>
              <w:bottom w:w="80" w:type="dxa"/>
              <w:right w:w="100" w:type="dxa"/>
            </w:tcMar>
          </w:tcPr>
          <w:p w14:paraId="2C89D16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E3335E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14:paraId="4DA6F4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14:paraId="18F6CF3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14:paraId="4F7949E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14:paraId="7B13F3B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14:paraId="477A599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21.46 (18.65-24.27)</w:t>
            </w:r>
          </w:p>
        </w:tc>
      </w:tr>
      <w:tr w:rsidR="00D4726C" w:rsidRPr="00D4726C" w14:paraId="50463DCC" w14:textId="77777777" w:rsidTr="00D4726C">
        <w:trPr>
          <w:jc w:val="center"/>
        </w:trPr>
        <w:tc>
          <w:tcPr>
            <w:tcW w:w="1908" w:type="dxa"/>
            <w:vMerge/>
            <w:tcMar>
              <w:top w:w="80" w:type="dxa"/>
              <w:left w:w="100" w:type="dxa"/>
              <w:bottom w:w="80" w:type="dxa"/>
              <w:right w:w="100" w:type="dxa"/>
            </w:tcMar>
          </w:tcPr>
          <w:p w14:paraId="7D967E1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16F80D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14:paraId="7DAE54C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14:paraId="23F82C1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14:paraId="02C1474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14:paraId="4BD73F9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14:paraId="1BB029F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15.06 (13.30-16.82)</w:t>
            </w:r>
          </w:p>
        </w:tc>
      </w:tr>
      <w:tr w:rsidR="00D4726C" w:rsidRPr="00D4726C" w14:paraId="4E71B07E" w14:textId="77777777" w:rsidTr="00D4726C">
        <w:trPr>
          <w:jc w:val="center"/>
        </w:trPr>
        <w:tc>
          <w:tcPr>
            <w:tcW w:w="1908" w:type="dxa"/>
            <w:vMerge w:val="restart"/>
            <w:tcMar>
              <w:top w:w="80" w:type="dxa"/>
              <w:left w:w="100" w:type="dxa"/>
              <w:bottom w:w="80" w:type="dxa"/>
              <w:right w:w="100" w:type="dxa"/>
            </w:tcMar>
          </w:tcPr>
          <w:p w14:paraId="31BD91E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14:paraId="5092254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11ABF12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14:paraId="0C4F240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14:paraId="53262FF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14:paraId="7B0A96C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14:paraId="60483DA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20.96 (17.16-24.76)</w:t>
            </w:r>
          </w:p>
        </w:tc>
      </w:tr>
      <w:tr w:rsidR="00D4726C" w:rsidRPr="00D4726C" w14:paraId="20F2003B" w14:textId="77777777" w:rsidTr="00D4726C">
        <w:trPr>
          <w:jc w:val="center"/>
        </w:trPr>
        <w:tc>
          <w:tcPr>
            <w:tcW w:w="1908" w:type="dxa"/>
            <w:vMerge/>
            <w:tcMar>
              <w:top w:w="80" w:type="dxa"/>
              <w:left w:w="100" w:type="dxa"/>
              <w:bottom w:w="80" w:type="dxa"/>
              <w:right w:w="100" w:type="dxa"/>
            </w:tcMar>
          </w:tcPr>
          <w:p w14:paraId="7A8CAB8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19D97D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15D6CA5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14:paraId="6C1CCD5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14:paraId="27FE32E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14:paraId="5DF36AE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14:paraId="5E593FD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22.33 (20.98-23.68)</w:t>
            </w:r>
          </w:p>
        </w:tc>
      </w:tr>
      <w:tr w:rsidR="00D4726C" w:rsidRPr="00D4726C" w14:paraId="07C175FD" w14:textId="77777777" w:rsidTr="00D4726C">
        <w:trPr>
          <w:jc w:val="center"/>
        </w:trPr>
        <w:tc>
          <w:tcPr>
            <w:tcW w:w="1908" w:type="dxa"/>
            <w:vMerge w:val="restart"/>
            <w:tcMar>
              <w:top w:w="80" w:type="dxa"/>
              <w:left w:w="100" w:type="dxa"/>
              <w:bottom w:w="80" w:type="dxa"/>
              <w:right w:w="100" w:type="dxa"/>
            </w:tcMar>
          </w:tcPr>
          <w:p w14:paraId="7EFF9FF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14:paraId="2FA899F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227DE2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14:paraId="7E82E2F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14:paraId="7E4B46A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14:paraId="28E22B7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14:paraId="07A95F8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26.13 (23.57-28.68)</w:t>
            </w:r>
          </w:p>
        </w:tc>
      </w:tr>
      <w:tr w:rsidR="00D4726C" w:rsidRPr="00D4726C" w14:paraId="7DC09A29" w14:textId="77777777" w:rsidTr="00D4726C">
        <w:trPr>
          <w:jc w:val="center"/>
        </w:trPr>
        <w:tc>
          <w:tcPr>
            <w:tcW w:w="1908" w:type="dxa"/>
            <w:vMerge/>
            <w:tcMar>
              <w:top w:w="80" w:type="dxa"/>
              <w:left w:w="100" w:type="dxa"/>
              <w:bottom w:w="80" w:type="dxa"/>
              <w:right w:w="100" w:type="dxa"/>
            </w:tcMar>
          </w:tcPr>
          <w:p w14:paraId="23D81F2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52F4C5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290A28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14:paraId="31B74D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14:paraId="60275C5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14:paraId="610F27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14:paraId="1D69C53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20.73 (19.26-22.19)</w:t>
            </w:r>
          </w:p>
        </w:tc>
      </w:tr>
      <w:tr w:rsidR="00D4726C" w:rsidRPr="00D4726C" w14:paraId="09AA99C8" w14:textId="77777777" w:rsidTr="00D4726C">
        <w:trPr>
          <w:jc w:val="center"/>
        </w:trPr>
        <w:tc>
          <w:tcPr>
            <w:tcW w:w="1908" w:type="dxa"/>
            <w:vMerge w:val="restart"/>
            <w:tcMar>
              <w:top w:w="80" w:type="dxa"/>
              <w:left w:w="100" w:type="dxa"/>
              <w:bottom w:w="80" w:type="dxa"/>
              <w:right w:w="100" w:type="dxa"/>
            </w:tcMar>
          </w:tcPr>
          <w:p w14:paraId="60E7116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14:paraId="1B9375A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31594B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14:paraId="6DF5D19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14:paraId="0A75994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14:paraId="5C85C4B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14:paraId="12D8290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21.86 (18.11-25.62)</w:t>
            </w:r>
          </w:p>
        </w:tc>
      </w:tr>
      <w:tr w:rsidR="00D4726C" w:rsidRPr="00D4726C" w14:paraId="6DD1900C" w14:textId="77777777" w:rsidTr="00D4726C">
        <w:trPr>
          <w:jc w:val="center"/>
        </w:trPr>
        <w:tc>
          <w:tcPr>
            <w:tcW w:w="1908" w:type="dxa"/>
            <w:vMerge/>
            <w:tcMar>
              <w:top w:w="80" w:type="dxa"/>
              <w:left w:w="100" w:type="dxa"/>
              <w:bottom w:w="80" w:type="dxa"/>
              <w:right w:w="100" w:type="dxa"/>
            </w:tcMar>
          </w:tcPr>
          <w:p w14:paraId="70DA55E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31DC33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7D65E5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14:paraId="65EEB94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14:paraId="1247B3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14:paraId="63C0671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14:paraId="673EC32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22.23 (20.88-23.59)</w:t>
            </w:r>
          </w:p>
        </w:tc>
      </w:tr>
      <w:tr w:rsidR="00D4726C" w:rsidRPr="00D4726C" w14:paraId="6AF4C59F" w14:textId="77777777" w:rsidTr="00D4726C">
        <w:trPr>
          <w:jc w:val="center"/>
        </w:trPr>
        <w:tc>
          <w:tcPr>
            <w:tcW w:w="1908" w:type="dxa"/>
            <w:vMerge w:val="restart"/>
            <w:tcMar>
              <w:top w:w="80" w:type="dxa"/>
              <w:left w:w="100" w:type="dxa"/>
              <w:bottom w:w="80" w:type="dxa"/>
              <w:right w:w="100" w:type="dxa"/>
            </w:tcMar>
          </w:tcPr>
          <w:p w14:paraId="1B90173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01D87B2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14:paraId="68F9EBB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56D40C0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14:paraId="1FDDEC1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14:paraId="1FB6104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14:paraId="269A83C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14:paraId="10BE2DE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24.68 (22.91-26.46)</w:t>
            </w:r>
          </w:p>
        </w:tc>
      </w:tr>
      <w:tr w:rsidR="00D4726C" w:rsidRPr="00D4726C" w14:paraId="7305C20B" w14:textId="77777777" w:rsidTr="00D4726C">
        <w:trPr>
          <w:jc w:val="center"/>
        </w:trPr>
        <w:tc>
          <w:tcPr>
            <w:tcW w:w="1908" w:type="dxa"/>
            <w:vMerge/>
            <w:tcMar>
              <w:top w:w="80" w:type="dxa"/>
              <w:left w:w="100" w:type="dxa"/>
              <w:bottom w:w="80" w:type="dxa"/>
              <w:right w:w="100" w:type="dxa"/>
            </w:tcMar>
          </w:tcPr>
          <w:p w14:paraId="4B4E4D8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600720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A2375C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14:paraId="2D69F0B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14:paraId="54456B4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14:paraId="0630B2B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14:paraId="154429D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19.08 (17.27-20.89)</w:t>
            </w:r>
          </w:p>
        </w:tc>
      </w:tr>
      <w:tr w:rsidR="00D4726C" w:rsidRPr="00D4726C" w14:paraId="45178581" w14:textId="77777777" w:rsidTr="00D4726C">
        <w:trPr>
          <w:jc w:val="center"/>
        </w:trPr>
        <w:tc>
          <w:tcPr>
            <w:tcW w:w="1908" w:type="dxa"/>
            <w:vMerge w:val="restart"/>
            <w:tcMar>
              <w:top w:w="80" w:type="dxa"/>
              <w:left w:w="100" w:type="dxa"/>
              <w:bottom w:w="80" w:type="dxa"/>
              <w:right w:w="100" w:type="dxa"/>
            </w:tcMar>
          </w:tcPr>
          <w:p w14:paraId="3EF20EE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14:paraId="6732141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738EF2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14:paraId="2E3C55C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14:paraId="5BB2C71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14:paraId="748CD8D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14:paraId="5A67398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27.28 (25.37-29.19)</w:t>
            </w:r>
          </w:p>
        </w:tc>
      </w:tr>
      <w:tr w:rsidR="00D4726C" w:rsidRPr="00D4726C" w14:paraId="75F02151" w14:textId="77777777" w:rsidTr="00D4726C">
        <w:trPr>
          <w:jc w:val="center"/>
        </w:trPr>
        <w:tc>
          <w:tcPr>
            <w:tcW w:w="1908" w:type="dxa"/>
            <w:vMerge/>
            <w:tcMar>
              <w:top w:w="80" w:type="dxa"/>
              <w:left w:w="100" w:type="dxa"/>
              <w:bottom w:w="80" w:type="dxa"/>
              <w:right w:w="100" w:type="dxa"/>
            </w:tcMar>
          </w:tcPr>
          <w:p w14:paraId="326970F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21EA78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D0E38B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14:paraId="65A3A22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14:paraId="519140F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14:paraId="4C75E21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14:paraId="616EE26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17.06 (15.41-18.71)</w:t>
            </w:r>
          </w:p>
        </w:tc>
      </w:tr>
      <w:tr w:rsidR="00D4726C" w:rsidRPr="00D4726C" w14:paraId="5178B959" w14:textId="77777777" w:rsidTr="00D4726C">
        <w:trPr>
          <w:jc w:val="center"/>
        </w:trPr>
        <w:tc>
          <w:tcPr>
            <w:tcW w:w="1908" w:type="dxa"/>
            <w:vMerge w:val="restart"/>
            <w:tcMar>
              <w:top w:w="80" w:type="dxa"/>
              <w:left w:w="100" w:type="dxa"/>
              <w:bottom w:w="80" w:type="dxa"/>
              <w:right w:w="100" w:type="dxa"/>
            </w:tcMar>
          </w:tcPr>
          <w:p w14:paraId="183B1E7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14:paraId="2F0C361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282C93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14:paraId="6E6D64A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14:paraId="75BAF3D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14:paraId="2029979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14:paraId="76A9218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22.91 (21.46-24.36)</w:t>
            </w:r>
          </w:p>
        </w:tc>
      </w:tr>
      <w:tr w:rsidR="00D4726C" w:rsidRPr="00D4726C" w14:paraId="5F0122EB" w14:textId="77777777" w:rsidTr="00D4726C">
        <w:trPr>
          <w:jc w:val="center"/>
        </w:trPr>
        <w:tc>
          <w:tcPr>
            <w:tcW w:w="1908" w:type="dxa"/>
            <w:vMerge/>
            <w:tcMar>
              <w:top w:w="80" w:type="dxa"/>
              <w:left w:w="100" w:type="dxa"/>
              <w:bottom w:w="80" w:type="dxa"/>
              <w:right w:w="100" w:type="dxa"/>
            </w:tcMar>
          </w:tcPr>
          <w:p w14:paraId="1F6B5BE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4B0AAB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8912DF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14:paraId="349DBC6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14:paraId="225129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14:paraId="1EBAF03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14:paraId="049EE69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19.52 (16.87-22.16)</w:t>
            </w:r>
          </w:p>
        </w:tc>
      </w:tr>
      <w:tr w:rsidR="00D4726C" w:rsidRPr="00D4726C" w14:paraId="7D2D4858" w14:textId="77777777" w:rsidTr="00D4726C">
        <w:trPr>
          <w:jc w:val="center"/>
        </w:trPr>
        <w:tc>
          <w:tcPr>
            <w:tcW w:w="1908" w:type="dxa"/>
            <w:vMerge w:val="restart"/>
            <w:tcMar>
              <w:top w:w="80" w:type="dxa"/>
              <w:left w:w="100" w:type="dxa"/>
              <w:bottom w:w="80" w:type="dxa"/>
              <w:right w:w="100" w:type="dxa"/>
            </w:tcMar>
          </w:tcPr>
          <w:p w14:paraId="49A5791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14:paraId="6C22905D"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05091E0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14:paraId="49D279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14:paraId="2A84F2C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14:paraId="49630B7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14:paraId="77BBDD7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26.09 (24.28-27.91)</w:t>
            </w:r>
          </w:p>
        </w:tc>
      </w:tr>
      <w:tr w:rsidR="00D4726C" w:rsidRPr="00D4726C" w14:paraId="0F04208F" w14:textId="77777777" w:rsidTr="00D4726C">
        <w:trPr>
          <w:jc w:val="center"/>
        </w:trPr>
        <w:tc>
          <w:tcPr>
            <w:tcW w:w="1908" w:type="dxa"/>
            <w:vMerge/>
            <w:tcMar>
              <w:top w:w="80" w:type="dxa"/>
              <w:left w:w="100" w:type="dxa"/>
              <w:bottom w:w="80" w:type="dxa"/>
              <w:right w:w="100" w:type="dxa"/>
            </w:tcMar>
          </w:tcPr>
          <w:p w14:paraId="4D3D57D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560E24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30D47BB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14:paraId="629B7D8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14:paraId="022BF15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14:paraId="6AD6B17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14:paraId="4963A6D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17.43 (15.69-19.17)</w:t>
            </w:r>
          </w:p>
        </w:tc>
      </w:tr>
      <w:tr w:rsidR="00D4726C" w:rsidRPr="00D4726C" w14:paraId="12C123A5" w14:textId="77777777" w:rsidTr="00D4726C">
        <w:trPr>
          <w:jc w:val="center"/>
        </w:trPr>
        <w:tc>
          <w:tcPr>
            <w:tcW w:w="1908" w:type="dxa"/>
            <w:vMerge w:val="restart"/>
            <w:tcMar>
              <w:top w:w="80" w:type="dxa"/>
              <w:left w:w="100" w:type="dxa"/>
              <w:bottom w:w="80" w:type="dxa"/>
              <w:right w:w="100" w:type="dxa"/>
            </w:tcMar>
          </w:tcPr>
          <w:p w14:paraId="2C61C5F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3DF59C6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14:paraId="127D1FC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6539471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14:paraId="6169653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14:paraId="235C043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14:paraId="1C1A45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14:paraId="36E1E2A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25.60 (23.82-27.38)</w:t>
            </w:r>
          </w:p>
        </w:tc>
      </w:tr>
      <w:tr w:rsidR="00D4726C" w:rsidRPr="00D4726C" w14:paraId="27D48682" w14:textId="77777777" w:rsidTr="00D4726C">
        <w:trPr>
          <w:jc w:val="center"/>
        </w:trPr>
        <w:tc>
          <w:tcPr>
            <w:tcW w:w="1908" w:type="dxa"/>
            <w:vMerge/>
            <w:tcMar>
              <w:top w:w="80" w:type="dxa"/>
              <w:left w:w="100" w:type="dxa"/>
              <w:bottom w:w="80" w:type="dxa"/>
              <w:right w:w="100" w:type="dxa"/>
            </w:tcMar>
          </w:tcPr>
          <w:p w14:paraId="168137E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64A4CE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1B75AF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14:paraId="0CD8FE7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14:paraId="7BA7B2D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14:paraId="6B859DA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14:paraId="7FFCFF2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17.55 (15.78-19.32)</w:t>
            </w:r>
          </w:p>
        </w:tc>
      </w:tr>
      <w:tr w:rsidR="00D4726C" w:rsidRPr="00D4726C" w14:paraId="37BBEE6C" w14:textId="77777777" w:rsidTr="00D4726C">
        <w:trPr>
          <w:jc w:val="center"/>
        </w:trPr>
        <w:tc>
          <w:tcPr>
            <w:tcW w:w="1908" w:type="dxa"/>
            <w:vMerge w:val="restart"/>
            <w:tcMar>
              <w:top w:w="80" w:type="dxa"/>
              <w:left w:w="100" w:type="dxa"/>
              <w:bottom w:w="80" w:type="dxa"/>
              <w:right w:w="100" w:type="dxa"/>
            </w:tcMar>
          </w:tcPr>
          <w:p w14:paraId="1F38E3E6"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648BAAA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14:paraId="5D1E6FB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3B03E9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14:paraId="4B5DAD1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14:paraId="63C58E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14:paraId="2D01C48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14:paraId="37DD16A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19.23 (15.58-22.89)</w:t>
            </w:r>
          </w:p>
        </w:tc>
      </w:tr>
      <w:tr w:rsidR="00D4726C" w:rsidRPr="00D4726C" w14:paraId="1C65F481"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3FB67D9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6FC502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289C13F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14:paraId="06B74A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14:paraId="40C1DED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14:paraId="688E537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14:paraId="3724DE0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22.54 (21.18-23.89)</w:t>
            </w:r>
          </w:p>
        </w:tc>
      </w:tr>
      <w:tr w:rsidR="00D4726C" w:rsidRPr="00D4726C" w14:paraId="6490DCEC"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0E61C36C"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5792AF72"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1617E82"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043F0FC1"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024C206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14:paraId="3D82E4B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14:paraId="618DBC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14:paraId="157E4CD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14:paraId="2957812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14:paraId="1D03220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14:paraId="1C3CD3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25.50 (21.60-29.41)</w:t>
            </w:r>
          </w:p>
        </w:tc>
      </w:tr>
      <w:tr w:rsidR="00D4726C" w:rsidRPr="00D4726C" w14:paraId="7726FEB5" w14:textId="77777777" w:rsidTr="00D4726C">
        <w:trPr>
          <w:jc w:val="center"/>
        </w:trPr>
        <w:tc>
          <w:tcPr>
            <w:tcW w:w="1908" w:type="dxa"/>
            <w:vMerge/>
            <w:tcBorders>
              <w:top w:val="nil"/>
              <w:bottom w:val="nil"/>
            </w:tcBorders>
            <w:tcMar>
              <w:top w:w="80" w:type="dxa"/>
              <w:left w:w="100" w:type="dxa"/>
              <w:bottom w:w="80" w:type="dxa"/>
              <w:right w:w="100" w:type="dxa"/>
            </w:tcMar>
          </w:tcPr>
          <w:p w14:paraId="2478447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4E7774D"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14:paraId="2ED898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14:paraId="46574E7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14:paraId="1E6AD1B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14:paraId="02FB940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14:paraId="086A756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22.97 (19.88-26.06)</w:t>
            </w:r>
          </w:p>
        </w:tc>
      </w:tr>
      <w:tr w:rsidR="00D4726C" w:rsidRPr="00D4726C" w14:paraId="1FB7743C" w14:textId="77777777" w:rsidTr="00D4726C">
        <w:trPr>
          <w:jc w:val="center"/>
        </w:trPr>
        <w:tc>
          <w:tcPr>
            <w:tcW w:w="1908" w:type="dxa"/>
            <w:vMerge/>
            <w:tcBorders>
              <w:top w:val="nil"/>
              <w:bottom w:val="nil"/>
            </w:tcBorders>
            <w:tcMar>
              <w:top w:w="80" w:type="dxa"/>
              <w:left w:w="100" w:type="dxa"/>
              <w:bottom w:w="80" w:type="dxa"/>
              <w:right w:w="100" w:type="dxa"/>
            </w:tcMar>
          </w:tcPr>
          <w:p w14:paraId="2E06541E"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3D5BC8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14:paraId="79AE07F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14:paraId="2473894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14:paraId="7F667C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14:paraId="19B6AF3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14:paraId="106C244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18.09 (14.97-21.21)</w:t>
            </w:r>
          </w:p>
        </w:tc>
      </w:tr>
      <w:tr w:rsidR="00D4726C" w:rsidRPr="00D4726C" w14:paraId="5D19E760" w14:textId="77777777" w:rsidTr="00D4726C">
        <w:trPr>
          <w:jc w:val="center"/>
        </w:trPr>
        <w:tc>
          <w:tcPr>
            <w:tcW w:w="1908" w:type="dxa"/>
            <w:vMerge/>
            <w:tcBorders>
              <w:top w:val="nil"/>
              <w:bottom w:val="nil"/>
            </w:tcBorders>
            <w:tcMar>
              <w:top w:w="80" w:type="dxa"/>
              <w:left w:w="100" w:type="dxa"/>
              <w:bottom w:w="80" w:type="dxa"/>
              <w:right w:w="100" w:type="dxa"/>
            </w:tcMar>
          </w:tcPr>
          <w:p w14:paraId="5BF2D22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D73F58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14:paraId="349F4F6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14:paraId="5EB6ED7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14:paraId="2AC0415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14:paraId="2C97D4B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14:paraId="57C9359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17.82 (14.23-21.41)</w:t>
            </w:r>
          </w:p>
        </w:tc>
      </w:tr>
      <w:tr w:rsidR="00D4726C" w:rsidRPr="00D4726C" w14:paraId="7C095380" w14:textId="77777777" w:rsidTr="00D4726C">
        <w:trPr>
          <w:jc w:val="center"/>
        </w:trPr>
        <w:tc>
          <w:tcPr>
            <w:tcW w:w="1908" w:type="dxa"/>
            <w:vMerge/>
            <w:tcBorders>
              <w:top w:val="nil"/>
              <w:bottom w:val="nil"/>
            </w:tcBorders>
            <w:tcMar>
              <w:top w:w="80" w:type="dxa"/>
              <w:left w:w="100" w:type="dxa"/>
              <w:bottom w:w="80" w:type="dxa"/>
              <w:right w:w="100" w:type="dxa"/>
            </w:tcMar>
          </w:tcPr>
          <w:p w14:paraId="45CE41F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4C47BE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Rajshahi</w:t>
            </w:r>
          </w:p>
        </w:tc>
        <w:tc>
          <w:tcPr>
            <w:tcW w:w="900" w:type="dxa"/>
            <w:tcBorders>
              <w:top w:val="nil"/>
              <w:bottom w:val="nil"/>
            </w:tcBorders>
            <w:tcMar>
              <w:top w:w="80" w:type="dxa"/>
              <w:left w:w="100" w:type="dxa"/>
              <w:bottom w:w="80" w:type="dxa"/>
              <w:right w:w="100" w:type="dxa"/>
            </w:tcMar>
          </w:tcPr>
          <w:p w14:paraId="50D19C4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14:paraId="1465A12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14:paraId="19E3CF4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14:paraId="539296A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14:paraId="39AB4F2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26.06 (22.18-29.93)</w:t>
            </w:r>
          </w:p>
        </w:tc>
      </w:tr>
      <w:tr w:rsidR="00D4726C" w:rsidRPr="00D4726C" w14:paraId="22ECC51C" w14:textId="77777777" w:rsidTr="00D4726C">
        <w:trPr>
          <w:jc w:val="center"/>
        </w:trPr>
        <w:tc>
          <w:tcPr>
            <w:tcW w:w="1908" w:type="dxa"/>
            <w:vMerge/>
            <w:tcBorders>
              <w:top w:val="nil"/>
              <w:bottom w:val="nil"/>
            </w:tcBorders>
            <w:tcMar>
              <w:top w:w="80" w:type="dxa"/>
              <w:left w:w="100" w:type="dxa"/>
              <w:bottom w:w="80" w:type="dxa"/>
              <w:right w:w="100" w:type="dxa"/>
            </w:tcMar>
          </w:tcPr>
          <w:p w14:paraId="0CD553C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EFAEF7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14:paraId="2BC2D9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14:paraId="6D2ECCB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14:paraId="3771234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14:paraId="0A62889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14:paraId="011F25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19.49 (15.58-23.39)</w:t>
            </w:r>
          </w:p>
        </w:tc>
      </w:tr>
      <w:tr w:rsidR="00D4726C" w:rsidRPr="00D4726C" w14:paraId="6BC46723" w14:textId="77777777" w:rsidTr="00D4726C">
        <w:trPr>
          <w:jc w:val="center"/>
        </w:trPr>
        <w:tc>
          <w:tcPr>
            <w:tcW w:w="1908" w:type="dxa"/>
            <w:vMerge/>
            <w:tcBorders>
              <w:top w:val="nil"/>
              <w:bottom w:val="nil"/>
            </w:tcBorders>
            <w:tcMar>
              <w:top w:w="80" w:type="dxa"/>
              <w:left w:w="100" w:type="dxa"/>
              <w:bottom w:w="80" w:type="dxa"/>
              <w:right w:w="100" w:type="dxa"/>
            </w:tcMar>
          </w:tcPr>
          <w:p w14:paraId="7052813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833E93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14:paraId="6A87D20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14:paraId="7792377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14:paraId="3F664B3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14:paraId="52602A0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14:paraId="4E38954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 (21.31-29.27)</w:t>
            </w:r>
          </w:p>
        </w:tc>
      </w:tr>
      <w:tr w:rsidR="00D4726C" w:rsidRPr="00D4726C" w14:paraId="2777D39B"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68B5A47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B7297A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Mymensingh</w:t>
            </w:r>
          </w:p>
        </w:tc>
        <w:tc>
          <w:tcPr>
            <w:tcW w:w="900" w:type="dxa"/>
            <w:tcBorders>
              <w:top w:val="nil"/>
              <w:bottom w:val="single" w:sz="4" w:space="0" w:color="auto"/>
            </w:tcBorders>
            <w:tcMar>
              <w:top w:w="80" w:type="dxa"/>
              <w:left w:w="100" w:type="dxa"/>
              <w:bottom w:w="80" w:type="dxa"/>
              <w:right w:w="100" w:type="dxa"/>
            </w:tcMar>
          </w:tcPr>
          <w:p w14:paraId="1630031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14:paraId="4AF41A2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14:paraId="119CCB0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14:paraId="4725722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14:paraId="02984A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30.70 (26.77-34.63)</w:t>
            </w:r>
          </w:p>
        </w:tc>
      </w:tr>
      <w:tr w:rsidR="00D4726C" w:rsidRPr="00D4726C" w14:paraId="26CBFAE6"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3AFDBBD3"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31B685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14:paraId="3D7DBD0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14:paraId="1BC9619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14:paraId="17B223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14:paraId="2800BFA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14:paraId="3FC42CA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14:paraId="63F0C53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19.71 (17.55-21.87)</w:t>
            </w:r>
          </w:p>
        </w:tc>
      </w:tr>
      <w:tr w:rsidR="00D4726C" w:rsidRPr="00D4726C" w14:paraId="1EAA9348" w14:textId="77777777" w:rsidTr="00D4726C">
        <w:trPr>
          <w:jc w:val="center"/>
        </w:trPr>
        <w:tc>
          <w:tcPr>
            <w:tcW w:w="1908" w:type="dxa"/>
            <w:vMerge/>
            <w:tcMar>
              <w:top w:w="80" w:type="dxa"/>
              <w:left w:w="100" w:type="dxa"/>
              <w:bottom w:w="80" w:type="dxa"/>
              <w:right w:w="100" w:type="dxa"/>
            </w:tcMar>
          </w:tcPr>
          <w:p w14:paraId="7A650A7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14:paraId="114E766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14:paraId="0A222A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14:paraId="5BCB60E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14:paraId="24521B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14:paraId="7CE92DD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14:paraId="1891710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23.05 (21.49-24.62)</w:t>
            </w:r>
          </w:p>
        </w:tc>
      </w:tr>
    </w:tbl>
    <w:p w14:paraId="10E0F44C" w14:textId="77777777" w:rsidR="00167A70" w:rsidRDefault="00167A70" w:rsidP="00D4726C">
      <w:pPr>
        <w:spacing w:after="0"/>
        <w:jc w:val="center"/>
        <w:rPr>
          <w:rFonts w:ascii="Times New Roman" w:hAnsi="Times New Roman" w:cs="Times New Roman"/>
        </w:rPr>
      </w:pPr>
    </w:p>
    <w:p w14:paraId="2108B17F" w14:textId="77777777" w:rsidR="00167A70" w:rsidRPr="0063495C" w:rsidRDefault="00167A70" w:rsidP="00167A70">
      <w:pPr>
        <w:spacing w:before="120"/>
        <w:rPr>
          <w:rFonts w:ascii="Times New Roman" w:eastAsia="Times New Roman" w:hAnsi="Times New Roman" w:cs="Times New Roman"/>
          <w:b/>
          <w:bCs/>
        </w:rPr>
      </w:pPr>
      <w:r w:rsidRPr="0063495C">
        <w:rPr>
          <w:rFonts w:ascii="Times New Roman" w:eastAsia="Times New Roman" w:hAnsi="Times New Roman" w:cs="Times New Roman"/>
          <w:b/>
          <w:bCs/>
        </w:rPr>
        <w:t>Bivariate analysis of background characteristics and child undernutrition</w:t>
      </w:r>
    </w:p>
    <w:p w14:paraId="658E1D37" w14:textId="77777777" w:rsidR="00167A70" w:rsidRPr="00043FE9" w:rsidRDefault="00B34E45" w:rsidP="00167A70">
      <w:pPr>
        <w:spacing w:after="0"/>
        <w:rPr>
          <w:rFonts w:ascii="Times New Roman" w:hAnsi="Times New Roman" w:cs="Times New Roman"/>
          <w:bCs/>
          <w:lang w:val="en-US"/>
        </w:rPr>
      </w:pPr>
      <w:r w:rsidRPr="00B34E45">
        <w:rPr>
          <w:rFonts w:ascii="Times New Roman" w:hAnsi="Times New Roman" w:cs="Times New Roman"/>
          <w:bCs/>
          <w:lang w:val="en-US"/>
        </w:rP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w:t>
      </w:r>
      <w:r>
        <w:rPr>
          <w:rFonts w:ascii="Times New Roman" w:hAnsi="Times New Roman" w:cs="Times New Roman"/>
          <w:bCs/>
          <w:lang w:val="en-US"/>
        </w:rPr>
        <w:t>istrative division at p &lt; 0.001</w:t>
      </w:r>
      <w:r w:rsidR="00167A70" w:rsidRPr="00043FE9">
        <w:rPr>
          <w:rFonts w:ascii="Times New Roman" w:hAnsi="Times New Roman" w:cs="Times New Roman"/>
          <w:bCs/>
          <w:lang w:val="en-US"/>
        </w:rPr>
        <w:t>.</w:t>
      </w:r>
    </w:p>
    <w:p w14:paraId="1803BD25" w14:textId="77777777"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t>Table 2: Bivariate association (Chi-square) between background characteristics and nutritional outcomes (BDHS 2022)</w:t>
      </w:r>
    </w:p>
    <w:tbl>
      <w:tblPr>
        <w:tblW w:w="9878" w:type="dxa"/>
        <w:jc w:val="center"/>
        <w:tblLayout w:type="fixed"/>
        <w:tblLook w:val="04A0" w:firstRow="1" w:lastRow="0" w:firstColumn="1" w:lastColumn="0" w:noHBand="0" w:noVBand="1"/>
      </w:tblPr>
      <w:tblGrid>
        <w:gridCol w:w="1530"/>
        <w:gridCol w:w="990"/>
        <w:gridCol w:w="450"/>
        <w:gridCol w:w="1148"/>
        <w:gridCol w:w="1170"/>
        <w:gridCol w:w="360"/>
        <w:gridCol w:w="1080"/>
        <w:gridCol w:w="1260"/>
        <w:gridCol w:w="630"/>
        <w:gridCol w:w="1260"/>
      </w:tblGrid>
      <w:tr w:rsidR="00B34E45" w:rsidRPr="00B34E45" w14:paraId="201019A2" w14:textId="77777777" w:rsidTr="00E40EE5">
        <w:trPr>
          <w:jc w:val="center"/>
        </w:trPr>
        <w:tc>
          <w:tcPr>
            <w:tcW w:w="1530" w:type="dxa"/>
            <w:tcBorders>
              <w:top w:val="single" w:sz="8" w:space="0" w:color="auto"/>
              <w:bottom w:val="single" w:sz="6" w:space="0" w:color="auto"/>
            </w:tcBorders>
            <w:tcMar>
              <w:top w:w="120" w:type="dxa"/>
              <w:left w:w="100" w:type="dxa"/>
              <w:bottom w:w="120" w:type="dxa"/>
              <w:right w:w="100" w:type="dxa"/>
            </w:tcMar>
          </w:tcPr>
          <w:p w14:paraId="627BF913"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Variables</w:t>
            </w:r>
          </w:p>
        </w:tc>
        <w:tc>
          <w:tcPr>
            <w:tcW w:w="990" w:type="dxa"/>
            <w:tcBorders>
              <w:top w:val="single" w:sz="8" w:space="0" w:color="auto"/>
              <w:bottom w:val="single" w:sz="6" w:space="0" w:color="auto"/>
            </w:tcBorders>
            <w:tcMar>
              <w:top w:w="120" w:type="dxa"/>
              <w:left w:w="100" w:type="dxa"/>
              <w:bottom w:w="120" w:type="dxa"/>
              <w:right w:w="100" w:type="dxa"/>
            </w:tcMar>
          </w:tcPr>
          <w:p w14:paraId="490F366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Stunting Chi2</w:t>
            </w:r>
          </w:p>
        </w:tc>
        <w:tc>
          <w:tcPr>
            <w:tcW w:w="450" w:type="dxa"/>
            <w:tcBorders>
              <w:top w:val="single" w:sz="8" w:space="0" w:color="auto"/>
              <w:bottom w:val="single" w:sz="6" w:space="0" w:color="auto"/>
            </w:tcBorders>
            <w:tcMar>
              <w:top w:w="120" w:type="dxa"/>
              <w:left w:w="100" w:type="dxa"/>
              <w:bottom w:w="120" w:type="dxa"/>
              <w:right w:w="100" w:type="dxa"/>
            </w:tcMar>
          </w:tcPr>
          <w:p w14:paraId="67A7DC5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df</w:t>
            </w:r>
          </w:p>
        </w:tc>
        <w:tc>
          <w:tcPr>
            <w:tcW w:w="1148" w:type="dxa"/>
            <w:tcBorders>
              <w:top w:val="single" w:sz="8" w:space="0" w:color="auto"/>
              <w:bottom w:val="single" w:sz="6" w:space="0" w:color="auto"/>
            </w:tcBorders>
            <w:tcMar>
              <w:top w:w="120" w:type="dxa"/>
              <w:left w:w="100" w:type="dxa"/>
              <w:bottom w:w="120" w:type="dxa"/>
              <w:right w:w="100" w:type="dxa"/>
            </w:tcMar>
          </w:tcPr>
          <w:p w14:paraId="2DBD19A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4A8CDA0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1896172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df</w:t>
            </w:r>
          </w:p>
        </w:tc>
        <w:tc>
          <w:tcPr>
            <w:tcW w:w="1080" w:type="dxa"/>
            <w:tcBorders>
              <w:top w:val="single" w:sz="8" w:space="0" w:color="auto"/>
              <w:bottom w:val="single" w:sz="6" w:space="0" w:color="auto"/>
            </w:tcBorders>
            <w:tcMar>
              <w:top w:w="120" w:type="dxa"/>
              <w:left w:w="100" w:type="dxa"/>
              <w:bottom w:w="120" w:type="dxa"/>
              <w:right w:w="100" w:type="dxa"/>
            </w:tcMar>
          </w:tcPr>
          <w:p w14:paraId="5102819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6831681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4A7276E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df</w:t>
            </w:r>
          </w:p>
        </w:tc>
        <w:tc>
          <w:tcPr>
            <w:tcW w:w="1260" w:type="dxa"/>
            <w:tcBorders>
              <w:top w:val="single" w:sz="8" w:space="0" w:color="auto"/>
              <w:bottom w:val="single" w:sz="6" w:space="0" w:color="auto"/>
            </w:tcBorders>
            <w:tcMar>
              <w:top w:w="120" w:type="dxa"/>
              <w:left w:w="100" w:type="dxa"/>
              <w:bottom w:w="120" w:type="dxa"/>
              <w:right w:w="100" w:type="dxa"/>
            </w:tcMar>
          </w:tcPr>
          <w:p w14:paraId="2449034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r>
      <w:tr w:rsidR="00B34E45" w:rsidRPr="00B34E45" w14:paraId="75EF7A91" w14:textId="77777777" w:rsidTr="00E40EE5">
        <w:trPr>
          <w:jc w:val="center"/>
        </w:trPr>
        <w:tc>
          <w:tcPr>
            <w:tcW w:w="1530" w:type="dxa"/>
            <w:tcMar>
              <w:top w:w="80" w:type="dxa"/>
              <w:left w:w="100" w:type="dxa"/>
              <w:bottom w:w="80" w:type="dxa"/>
              <w:right w:w="100" w:type="dxa"/>
            </w:tcMar>
          </w:tcPr>
          <w:p w14:paraId="24B416F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 age</w:t>
            </w:r>
          </w:p>
        </w:tc>
        <w:tc>
          <w:tcPr>
            <w:tcW w:w="990" w:type="dxa"/>
            <w:tcMar>
              <w:top w:w="80" w:type="dxa"/>
              <w:left w:w="100" w:type="dxa"/>
              <w:bottom w:w="80" w:type="dxa"/>
              <w:right w:w="100" w:type="dxa"/>
            </w:tcMar>
          </w:tcPr>
          <w:p w14:paraId="2BE20DF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59.692</w:t>
            </w:r>
          </w:p>
        </w:tc>
        <w:tc>
          <w:tcPr>
            <w:tcW w:w="450" w:type="dxa"/>
            <w:tcMar>
              <w:top w:w="80" w:type="dxa"/>
              <w:left w:w="100" w:type="dxa"/>
              <w:bottom w:w="80" w:type="dxa"/>
              <w:right w:w="100" w:type="dxa"/>
            </w:tcMar>
          </w:tcPr>
          <w:p w14:paraId="1A3FCAA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148" w:type="dxa"/>
            <w:tcMar>
              <w:top w:w="80" w:type="dxa"/>
              <w:left w:w="100" w:type="dxa"/>
              <w:bottom w:w="80" w:type="dxa"/>
              <w:right w:w="100" w:type="dxa"/>
            </w:tcMar>
          </w:tcPr>
          <w:p w14:paraId="1C4F1CE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22156DE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8.032</w:t>
            </w:r>
          </w:p>
        </w:tc>
        <w:tc>
          <w:tcPr>
            <w:tcW w:w="360" w:type="dxa"/>
            <w:tcMar>
              <w:top w:w="80" w:type="dxa"/>
              <w:left w:w="100" w:type="dxa"/>
              <w:bottom w:w="80" w:type="dxa"/>
              <w:right w:w="100" w:type="dxa"/>
            </w:tcMar>
          </w:tcPr>
          <w:p w14:paraId="2B267E3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080" w:type="dxa"/>
            <w:tcMar>
              <w:top w:w="80" w:type="dxa"/>
              <w:left w:w="100" w:type="dxa"/>
              <w:bottom w:w="80" w:type="dxa"/>
              <w:right w:w="100" w:type="dxa"/>
            </w:tcMar>
          </w:tcPr>
          <w:p w14:paraId="7EC5573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0.090</w:t>
            </w:r>
          </w:p>
        </w:tc>
        <w:tc>
          <w:tcPr>
            <w:tcW w:w="1260" w:type="dxa"/>
            <w:tcMar>
              <w:top w:w="80" w:type="dxa"/>
              <w:left w:w="100" w:type="dxa"/>
              <w:bottom w:w="80" w:type="dxa"/>
              <w:right w:w="100" w:type="dxa"/>
            </w:tcMar>
          </w:tcPr>
          <w:p w14:paraId="73AF417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55.803</w:t>
            </w:r>
          </w:p>
        </w:tc>
        <w:tc>
          <w:tcPr>
            <w:tcW w:w="630" w:type="dxa"/>
            <w:tcMar>
              <w:top w:w="80" w:type="dxa"/>
              <w:left w:w="100" w:type="dxa"/>
              <w:bottom w:w="80" w:type="dxa"/>
              <w:right w:w="100" w:type="dxa"/>
            </w:tcMar>
          </w:tcPr>
          <w:p w14:paraId="256ED7C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260" w:type="dxa"/>
            <w:tcMar>
              <w:top w:w="80" w:type="dxa"/>
              <w:left w:w="100" w:type="dxa"/>
              <w:bottom w:w="80" w:type="dxa"/>
              <w:right w:w="100" w:type="dxa"/>
            </w:tcMar>
          </w:tcPr>
          <w:p w14:paraId="2858E90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43F6049D" w14:textId="77777777" w:rsidTr="00E40EE5">
        <w:trPr>
          <w:jc w:val="center"/>
        </w:trPr>
        <w:tc>
          <w:tcPr>
            <w:tcW w:w="1530" w:type="dxa"/>
            <w:tcMar>
              <w:top w:w="80" w:type="dxa"/>
              <w:left w:w="100" w:type="dxa"/>
              <w:bottom w:w="80" w:type="dxa"/>
              <w:right w:w="100" w:type="dxa"/>
            </w:tcMar>
          </w:tcPr>
          <w:p w14:paraId="7F3DF725"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Child's sex</w:t>
            </w:r>
          </w:p>
        </w:tc>
        <w:tc>
          <w:tcPr>
            <w:tcW w:w="990" w:type="dxa"/>
            <w:tcMar>
              <w:top w:w="80" w:type="dxa"/>
              <w:left w:w="100" w:type="dxa"/>
              <w:bottom w:w="80" w:type="dxa"/>
              <w:right w:w="100" w:type="dxa"/>
            </w:tcMar>
          </w:tcPr>
          <w:p w14:paraId="073F4AF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0.147</w:t>
            </w:r>
          </w:p>
        </w:tc>
        <w:tc>
          <w:tcPr>
            <w:tcW w:w="450" w:type="dxa"/>
            <w:tcMar>
              <w:top w:w="80" w:type="dxa"/>
              <w:left w:w="100" w:type="dxa"/>
              <w:bottom w:w="80" w:type="dxa"/>
              <w:right w:w="100" w:type="dxa"/>
            </w:tcMar>
          </w:tcPr>
          <w:p w14:paraId="222CB23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27BCB2F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0.702</w:t>
            </w:r>
          </w:p>
        </w:tc>
        <w:tc>
          <w:tcPr>
            <w:tcW w:w="1170" w:type="dxa"/>
            <w:tcMar>
              <w:top w:w="80" w:type="dxa"/>
              <w:left w:w="100" w:type="dxa"/>
              <w:bottom w:w="80" w:type="dxa"/>
              <w:right w:w="100" w:type="dxa"/>
            </w:tcMar>
          </w:tcPr>
          <w:p w14:paraId="0D2A1A7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14:paraId="23467A0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61C387B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0.684</w:t>
            </w:r>
          </w:p>
        </w:tc>
        <w:tc>
          <w:tcPr>
            <w:tcW w:w="1260" w:type="dxa"/>
            <w:tcMar>
              <w:top w:w="80" w:type="dxa"/>
              <w:left w:w="100" w:type="dxa"/>
              <w:bottom w:w="80" w:type="dxa"/>
              <w:right w:w="100" w:type="dxa"/>
            </w:tcMar>
          </w:tcPr>
          <w:p w14:paraId="2539CA3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14:paraId="350FD1A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3AEA276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0.696</w:t>
            </w:r>
          </w:p>
        </w:tc>
      </w:tr>
      <w:tr w:rsidR="00B34E45" w:rsidRPr="00B34E45" w14:paraId="50D75C50" w14:textId="77777777" w:rsidTr="00E40EE5">
        <w:trPr>
          <w:jc w:val="center"/>
        </w:trPr>
        <w:tc>
          <w:tcPr>
            <w:tcW w:w="1530" w:type="dxa"/>
            <w:tcMar>
              <w:top w:w="80" w:type="dxa"/>
              <w:left w:w="100" w:type="dxa"/>
              <w:bottom w:w="80" w:type="dxa"/>
              <w:right w:w="100" w:type="dxa"/>
            </w:tcMar>
          </w:tcPr>
          <w:p w14:paraId="501BDA5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Birth order</w:t>
            </w:r>
          </w:p>
        </w:tc>
        <w:tc>
          <w:tcPr>
            <w:tcW w:w="990" w:type="dxa"/>
            <w:tcMar>
              <w:top w:w="80" w:type="dxa"/>
              <w:left w:w="100" w:type="dxa"/>
              <w:bottom w:w="80" w:type="dxa"/>
              <w:right w:w="100" w:type="dxa"/>
            </w:tcMar>
          </w:tcPr>
          <w:p w14:paraId="57943D9B"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51.186</w:t>
            </w:r>
          </w:p>
        </w:tc>
        <w:tc>
          <w:tcPr>
            <w:tcW w:w="450" w:type="dxa"/>
            <w:tcMar>
              <w:top w:w="80" w:type="dxa"/>
              <w:left w:w="100" w:type="dxa"/>
              <w:bottom w:w="80" w:type="dxa"/>
              <w:right w:w="100" w:type="dxa"/>
            </w:tcMar>
          </w:tcPr>
          <w:p w14:paraId="6D0C42C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0A6A42C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2990A39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14:paraId="2CE07C6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3B12074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0.097</w:t>
            </w:r>
          </w:p>
        </w:tc>
        <w:tc>
          <w:tcPr>
            <w:tcW w:w="1260" w:type="dxa"/>
            <w:tcMar>
              <w:top w:w="80" w:type="dxa"/>
              <w:left w:w="100" w:type="dxa"/>
              <w:bottom w:w="80" w:type="dxa"/>
              <w:right w:w="100" w:type="dxa"/>
            </w:tcMar>
          </w:tcPr>
          <w:p w14:paraId="3DAE635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14:paraId="662703E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01CDD7A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04DFAF2F" w14:textId="77777777" w:rsidTr="00E40EE5">
        <w:trPr>
          <w:jc w:val="center"/>
        </w:trPr>
        <w:tc>
          <w:tcPr>
            <w:tcW w:w="1530" w:type="dxa"/>
            <w:tcMar>
              <w:top w:w="80" w:type="dxa"/>
              <w:left w:w="100" w:type="dxa"/>
              <w:bottom w:w="80" w:type="dxa"/>
              <w:right w:w="100" w:type="dxa"/>
            </w:tcMar>
          </w:tcPr>
          <w:p w14:paraId="70FD54C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age</w:t>
            </w:r>
          </w:p>
        </w:tc>
        <w:tc>
          <w:tcPr>
            <w:tcW w:w="990" w:type="dxa"/>
            <w:tcMar>
              <w:top w:w="80" w:type="dxa"/>
              <w:left w:w="100" w:type="dxa"/>
              <w:bottom w:w="80" w:type="dxa"/>
              <w:right w:w="100" w:type="dxa"/>
            </w:tcMar>
          </w:tcPr>
          <w:p w14:paraId="41AB81A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5.612</w:t>
            </w:r>
          </w:p>
        </w:tc>
        <w:tc>
          <w:tcPr>
            <w:tcW w:w="450" w:type="dxa"/>
            <w:tcMar>
              <w:top w:w="80" w:type="dxa"/>
              <w:left w:w="100" w:type="dxa"/>
              <w:bottom w:w="80" w:type="dxa"/>
              <w:right w:w="100" w:type="dxa"/>
            </w:tcMar>
          </w:tcPr>
          <w:p w14:paraId="6B9AF36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148" w:type="dxa"/>
            <w:tcMar>
              <w:top w:w="80" w:type="dxa"/>
              <w:left w:w="100" w:type="dxa"/>
              <w:bottom w:w="80" w:type="dxa"/>
              <w:right w:w="100" w:type="dxa"/>
            </w:tcMar>
          </w:tcPr>
          <w:p w14:paraId="3278DF0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0.346</w:t>
            </w:r>
          </w:p>
        </w:tc>
        <w:tc>
          <w:tcPr>
            <w:tcW w:w="1170" w:type="dxa"/>
            <w:tcMar>
              <w:top w:w="80" w:type="dxa"/>
              <w:left w:w="100" w:type="dxa"/>
              <w:bottom w:w="80" w:type="dxa"/>
              <w:right w:w="100" w:type="dxa"/>
            </w:tcMar>
          </w:tcPr>
          <w:p w14:paraId="62101DE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14:paraId="1F57058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080" w:type="dxa"/>
            <w:tcMar>
              <w:top w:w="80" w:type="dxa"/>
              <w:left w:w="100" w:type="dxa"/>
              <w:bottom w:w="80" w:type="dxa"/>
              <w:right w:w="100" w:type="dxa"/>
            </w:tcMar>
          </w:tcPr>
          <w:p w14:paraId="687BB5C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14:paraId="6CF973C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14:paraId="38DC578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260" w:type="dxa"/>
            <w:tcMar>
              <w:top w:w="80" w:type="dxa"/>
              <w:left w:w="100" w:type="dxa"/>
              <w:bottom w:w="80" w:type="dxa"/>
              <w:right w:w="100" w:type="dxa"/>
            </w:tcMar>
          </w:tcPr>
          <w:p w14:paraId="781626E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632B8CBD" w14:textId="77777777" w:rsidTr="00E40EE5">
        <w:trPr>
          <w:jc w:val="center"/>
        </w:trPr>
        <w:tc>
          <w:tcPr>
            <w:tcW w:w="1530" w:type="dxa"/>
            <w:tcMar>
              <w:top w:w="80" w:type="dxa"/>
              <w:left w:w="100" w:type="dxa"/>
              <w:bottom w:w="80" w:type="dxa"/>
              <w:right w:w="100" w:type="dxa"/>
            </w:tcMar>
          </w:tcPr>
          <w:p w14:paraId="14505F57"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education</w:t>
            </w:r>
          </w:p>
        </w:tc>
        <w:tc>
          <w:tcPr>
            <w:tcW w:w="990" w:type="dxa"/>
            <w:tcMar>
              <w:top w:w="80" w:type="dxa"/>
              <w:left w:w="100" w:type="dxa"/>
              <w:bottom w:w="80" w:type="dxa"/>
              <w:right w:w="100" w:type="dxa"/>
            </w:tcMar>
          </w:tcPr>
          <w:p w14:paraId="6A66481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127.655</w:t>
            </w:r>
          </w:p>
        </w:tc>
        <w:tc>
          <w:tcPr>
            <w:tcW w:w="450" w:type="dxa"/>
            <w:tcMar>
              <w:top w:w="80" w:type="dxa"/>
              <w:left w:w="100" w:type="dxa"/>
              <w:bottom w:w="80" w:type="dxa"/>
              <w:right w:w="100" w:type="dxa"/>
            </w:tcMar>
          </w:tcPr>
          <w:p w14:paraId="70E8C97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148" w:type="dxa"/>
            <w:tcMar>
              <w:top w:w="80" w:type="dxa"/>
              <w:left w:w="100" w:type="dxa"/>
              <w:bottom w:w="80" w:type="dxa"/>
              <w:right w:w="100" w:type="dxa"/>
            </w:tcMar>
          </w:tcPr>
          <w:p w14:paraId="2D85A0A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7A7169B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14:paraId="6BF1175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080" w:type="dxa"/>
            <w:tcMar>
              <w:top w:w="80" w:type="dxa"/>
              <w:left w:w="100" w:type="dxa"/>
              <w:bottom w:w="80" w:type="dxa"/>
              <w:right w:w="100" w:type="dxa"/>
            </w:tcMar>
          </w:tcPr>
          <w:p w14:paraId="1B18AB9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260" w:type="dxa"/>
            <w:tcMar>
              <w:top w:w="80" w:type="dxa"/>
              <w:left w:w="100" w:type="dxa"/>
              <w:bottom w:w="80" w:type="dxa"/>
              <w:right w:w="100" w:type="dxa"/>
            </w:tcMar>
          </w:tcPr>
          <w:p w14:paraId="1C7B6AA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14:paraId="45B6E48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260" w:type="dxa"/>
            <w:tcMar>
              <w:top w:w="80" w:type="dxa"/>
              <w:left w:w="100" w:type="dxa"/>
              <w:bottom w:w="80" w:type="dxa"/>
              <w:right w:w="100" w:type="dxa"/>
            </w:tcMar>
          </w:tcPr>
          <w:p w14:paraId="146AE04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3E955839" w14:textId="77777777" w:rsidTr="00E40EE5">
        <w:trPr>
          <w:jc w:val="center"/>
        </w:trPr>
        <w:tc>
          <w:tcPr>
            <w:tcW w:w="1530" w:type="dxa"/>
            <w:tcMar>
              <w:top w:w="80" w:type="dxa"/>
              <w:left w:w="100" w:type="dxa"/>
              <w:bottom w:w="80" w:type="dxa"/>
              <w:right w:w="100" w:type="dxa"/>
            </w:tcMar>
          </w:tcPr>
          <w:p w14:paraId="18C3134B"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Children ever born</w:t>
            </w:r>
          </w:p>
        </w:tc>
        <w:tc>
          <w:tcPr>
            <w:tcW w:w="990" w:type="dxa"/>
            <w:tcMar>
              <w:top w:w="80" w:type="dxa"/>
              <w:left w:w="100" w:type="dxa"/>
              <w:bottom w:w="80" w:type="dxa"/>
              <w:right w:w="100" w:type="dxa"/>
            </w:tcMar>
          </w:tcPr>
          <w:p w14:paraId="0EC7D58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61.823</w:t>
            </w:r>
          </w:p>
        </w:tc>
        <w:tc>
          <w:tcPr>
            <w:tcW w:w="450" w:type="dxa"/>
            <w:tcMar>
              <w:top w:w="80" w:type="dxa"/>
              <w:left w:w="100" w:type="dxa"/>
              <w:bottom w:w="80" w:type="dxa"/>
              <w:right w:w="100" w:type="dxa"/>
            </w:tcMar>
          </w:tcPr>
          <w:p w14:paraId="235849A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0D0D834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5A72E45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14:paraId="04AE760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33F2F2F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1260" w:type="dxa"/>
            <w:tcMar>
              <w:top w:w="80" w:type="dxa"/>
              <w:left w:w="100" w:type="dxa"/>
              <w:bottom w:w="80" w:type="dxa"/>
              <w:right w:w="100" w:type="dxa"/>
            </w:tcMar>
          </w:tcPr>
          <w:p w14:paraId="0A60A4D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14:paraId="38A05FD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7B887FA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720FF043" w14:textId="77777777" w:rsidTr="00E40EE5">
        <w:trPr>
          <w:jc w:val="center"/>
        </w:trPr>
        <w:tc>
          <w:tcPr>
            <w:tcW w:w="1530" w:type="dxa"/>
            <w:tcMar>
              <w:top w:w="80" w:type="dxa"/>
              <w:left w:w="100" w:type="dxa"/>
              <w:bottom w:w="80" w:type="dxa"/>
              <w:right w:w="100" w:type="dxa"/>
            </w:tcMar>
          </w:tcPr>
          <w:p w14:paraId="02664B9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Number of living children</w:t>
            </w:r>
          </w:p>
        </w:tc>
        <w:tc>
          <w:tcPr>
            <w:tcW w:w="990" w:type="dxa"/>
            <w:tcMar>
              <w:top w:w="80" w:type="dxa"/>
              <w:left w:w="100" w:type="dxa"/>
              <w:bottom w:w="80" w:type="dxa"/>
              <w:right w:w="100" w:type="dxa"/>
            </w:tcMar>
          </w:tcPr>
          <w:p w14:paraId="296F95C3"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51.76</w:t>
            </w:r>
          </w:p>
        </w:tc>
        <w:tc>
          <w:tcPr>
            <w:tcW w:w="450" w:type="dxa"/>
            <w:tcMar>
              <w:top w:w="80" w:type="dxa"/>
              <w:left w:w="100" w:type="dxa"/>
              <w:bottom w:w="80" w:type="dxa"/>
              <w:right w:w="100" w:type="dxa"/>
            </w:tcMar>
          </w:tcPr>
          <w:p w14:paraId="38D1178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487FB38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661687E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14:paraId="09685E3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03F25D4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0.130</w:t>
            </w:r>
          </w:p>
        </w:tc>
        <w:tc>
          <w:tcPr>
            <w:tcW w:w="1260" w:type="dxa"/>
            <w:tcMar>
              <w:top w:w="80" w:type="dxa"/>
              <w:left w:w="100" w:type="dxa"/>
              <w:bottom w:w="80" w:type="dxa"/>
              <w:right w:w="100" w:type="dxa"/>
            </w:tcMar>
          </w:tcPr>
          <w:p w14:paraId="03F0968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14:paraId="3FCC767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21E8910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1F694F4D" w14:textId="77777777" w:rsidTr="00E40EE5">
        <w:trPr>
          <w:jc w:val="center"/>
        </w:trPr>
        <w:tc>
          <w:tcPr>
            <w:tcW w:w="1530" w:type="dxa"/>
            <w:tcMar>
              <w:top w:w="80" w:type="dxa"/>
              <w:left w:w="100" w:type="dxa"/>
              <w:bottom w:w="80" w:type="dxa"/>
              <w:right w:w="100" w:type="dxa"/>
            </w:tcMar>
          </w:tcPr>
          <w:p w14:paraId="688121D0"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Currently pregnant</w:t>
            </w:r>
          </w:p>
        </w:tc>
        <w:tc>
          <w:tcPr>
            <w:tcW w:w="990" w:type="dxa"/>
            <w:tcMar>
              <w:top w:w="80" w:type="dxa"/>
              <w:left w:w="100" w:type="dxa"/>
              <w:bottom w:w="80" w:type="dxa"/>
              <w:right w:w="100" w:type="dxa"/>
            </w:tcMar>
          </w:tcPr>
          <w:p w14:paraId="3CFB22EC"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1.773</w:t>
            </w:r>
          </w:p>
        </w:tc>
        <w:tc>
          <w:tcPr>
            <w:tcW w:w="450" w:type="dxa"/>
            <w:tcMar>
              <w:top w:w="80" w:type="dxa"/>
              <w:left w:w="100" w:type="dxa"/>
              <w:bottom w:w="80" w:type="dxa"/>
              <w:right w:w="100" w:type="dxa"/>
            </w:tcMar>
          </w:tcPr>
          <w:p w14:paraId="097782F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48E7FF4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0.183</w:t>
            </w:r>
          </w:p>
        </w:tc>
        <w:tc>
          <w:tcPr>
            <w:tcW w:w="1170" w:type="dxa"/>
            <w:tcMar>
              <w:top w:w="80" w:type="dxa"/>
              <w:left w:w="100" w:type="dxa"/>
              <w:bottom w:w="80" w:type="dxa"/>
              <w:right w:w="100" w:type="dxa"/>
            </w:tcMar>
          </w:tcPr>
          <w:p w14:paraId="0739B79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14:paraId="4C45D3E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2DE03FC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0.878</w:t>
            </w:r>
          </w:p>
        </w:tc>
        <w:tc>
          <w:tcPr>
            <w:tcW w:w="1260" w:type="dxa"/>
            <w:tcMar>
              <w:top w:w="80" w:type="dxa"/>
              <w:left w:w="100" w:type="dxa"/>
              <w:bottom w:w="80" w:type="dxa"/>
              <w:right w:w="100" w:type="dxa"/>
            </w:tcMar>
          </w:tcPr>
          <w:p w14:paraId="0EFAB75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14:paraId="4358517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2E3AC37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0.011*</w:t>
            </w:r>
          </w:p>
        </w:tc>
      </w:tr>
      <w:tr w:rsidR="00B34E45" w:rsidRPr="00B34E45" w14:paraId="7E2656E5" w14:textId="77777777" w:rsidTr="00E40EE5">
        <w:trPr>
          <w:jc w:val="center"/>
        </w:trPr>
        <w:tc>
          <w:tcPr>
            <w:tcW w:w="1530" w:type="dxa"/>
            <w:tcMar>
              <w:top w:w="80" w:type="dxa"/>
              <w:left w:w="100" w:type="dxa"/>
              <w:bottom w:w="80" w:type="dxa"/>
              <w:right w:w="100" w:type="dxa"/>
            </w:tcMar>
          </w:tcPr>
          <w:p w14:paraId="2613F0C0"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Wealth index</w:t>
            </w:r>
          </w:p>
        </w:tc>
        <w:tc>
          <w:tcPr>
            <w:tcW w:w="990" w:type="dxa"/>
            <w:tcMar>
              <w:top w:w="80" w:type="dxa"/>
              <w:left w:w="100" w:type="dxa"/>
              <w:bottom w:w="80" w:type="dxa"/>
              <w:right w:w="100" w:type="dxa"/>
            </w:tcMar>
          </w:tcPr>
          <w:p w14:paraId="6607BCE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113.154</w:t>
            </w:r>
          </w:p>
        </w:tc>
        <w:tc>
          <w:tcPr>
            <w:tcW w:w="450" w:type="dxa"/>
            <w:tcMar>
              <w:top w:w="80" w:type="dxa"/>
              <w:left w:w="100" w:type="dxa"/>
              <w:bottom w:w="80" w:type="dxa"/>
              <w:right w:w="100" w:type="dxa"/>
            </w:tcMar>
          </w:tcPr>
          <w:p w14:paraId="51E7E5B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486506A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66BD3F0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14:paraId="05290F1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1334F41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0.039*</w:t>
            </w:r>
          </w:p>
        </w:tc>
        <w:tc>
          <w:tcPr>
            <w:tcW w:w="1260" w:type="dxa"/>
            <w:tcMar>
              <w:top w:w="80" w:type="dxa"/>
              <w:left w:w="100" w:type="dxa"/>
              <w:bottom w:w="80" w:type="dxa"/>
              <w:right w:w="100" w:type="dxa"/>
            </w:tcMar>
          </w:tcPr>
          <w:p w14:paraId="7185178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14:paraId="19E49BF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723F36C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692E93CB" w14:textId="77777777" w:rsidTr="00E40EE5">
        <w:trPr>
          <w:jc w:val="center"/>
        </w:trPr>
        <w:tc>
          <w:tcPr>
            <w:tcW w:w="1530" w:type="dxa"/>
            <w:tcMar>
              <w:top w:w="80" w:type="dxa"/>
              <w:left w:w="100" w:type="dxa"/>
              <w:bottom w:w="80" w:type="dxa"/>
              <w:right w:w="100" w:type="dxa"/>
            </w:tcMar>
          </w:tcPr>
          <w:p w14:paraId="1FE09C4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Source of drinking water</w:t>
            </w:r>
          </w:p>
        </w:tc>
        <w:tc>
          <w:tcPr>
            <w:tcW w:w="990" w:type="dxa"/>
            <w:tcMar>
              <w:top w:w="80" w:type="dxa"/>
              <w:left w:w="100" w:type="dxa"/>
              <w:bottom w:w="80" w:type="dxa"/>
              <w:right w:w="100" w:type="dxa"/>
            </w:tcMar>
          </w:tcPr>
          <w:p w14:paraId="06D85133"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0.008</w:t>
            </w:r>
          </w:p>
        </w:tc>
        <w:tc>
          <w:tcPr>
            <w:tcW w:w="450" w:type="dxa"/>
            <w:tcMar>
              <w:top w:w="80" w:type="dxa"/>
              <w:left w:w="100" w:type="dxa"/>
              <w:bottom w:w="80" w:type="dxa"/>
              <w:right w:w="100" w:type="dxa"/>
            </w:tcMar>
          </w:tcPr>
          <w:p w14:paraId="33AFB93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77623D5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0.931</w:t>
            </w:r>
          </w:p>
        </w:tc>
        <w:tc>
          <w:tcPr>
            <w:tcW w:w="1170" w:type="dxa"/>
            <w:tcMar>
              <w:top w:w="80" w:type="dxa"/>
              <w:left w:w="100" w:type="dxa"/>
              <w:bottom w:w="80" w:type="dxa"/>
              <w:right w:w="100" w:type="dxa"/>
            </w:tcMar>
          </w:tcPr>
          <w:p w14:paraId="0ED806D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14:paraId="108AACC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3313769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0.216</w:t>
            </w:r>
          </w:p>
        </w:tc>
        <w:tc>
          <w:tcPr>
            <w:tcW w:w="1260" w:type="dxa"/>
            <w:tcMar>
              <w:top w:w="80" w:type="dxa"/>
              <w:left w:w="100" w:type="dxa"/>
              <w:bottom w:w="80" w:type="dxa"/>
              <w:right w:w="100" w:type="dxa"/>
            </w:tcMar>
          </w:tcPr>
          <w:p w14:paraId="0CB90A9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14:paraId="31D93D1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7609988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0.751</w:t>
            </w:r>
          </w:p>
        </w:tc>
      </w:tr>
      <w:tr w:rsidR="00B34E45" w:rsidRPr="00B34E45" w14:paraId="070A2E2E" w14:textId="77777777" w:rsidTr="00E40EE5">
        <w:trPr>
          <w:jc w:val="center"/>
        </w:trPr>
        <w:tc>
          <w:tcPr>
            <w:tcW w:w="1530" w:type="dxa"/>
            <w:tcMar>
              <w:top w:w="80" w:type="dxa"/>
              <w:left w:w="100" w:type="dxa"/>
              <w:bottom w:w="80" w:type="dxa"/>
              <w:right w:w="100" w:type="dxa"/>
            </w:tcMar>
          </w:tcPr>
          <w:p w14:paraId="3AE8B7A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lastRenderedPageBreak/>
              <w:t>Toilet facility</w:t>
            </w:r>
          </w:p>
        </w:tc>
        <w:tc>
          <w:tcPr>
            <w:tcW w:w="990" w:type="dxa"/>
            <w:tcMar>
              <w:top w:w="80" w:type="dxa"/>
              <w:left w:w="100" w:type="dxa"/>
              <w:bottom w:w="80" w:type="dxa"/>
              <w:right w:w="100" w:type="dxa"/>
            </w:tcMar>
          </w:tcPr>
          <w:p w14:paraId="0CDB3507"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29.193</w:t>
            </w:r>
          </w:p>
        </w:tc>
        <w:tc>
          <w:tcPr>
            <w:tcW w:w="450" w:type="dxa"/>
            <w:tcMar>
              <w:top w:w="80" w:type="dxa"/>
              <w:left w:w="100" w:type="dxa"/>
              <w:bottom w:w="80" w:type="dxa"/>
              <w:right w:w="100" w:type="dxa"/>
            </w:tcMar>
          </w:tcPr>
          <w:p w14:paraId="508E047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734E288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187611C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14:paraId="0494921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52B5B9A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0.052</w:t>
            </w:r>
          </w:p>
        </w:tc>
        <w:tc>
          <w:tcPr>
            <w:tcW w:w="1260" w:type="dxa"/>
            <w:tcMar>
              <w:top w:w="80" w:type="dxa"/>
              <w:left w:w="100" w:type="dxa"/>
              <w:bottom w:w="80" w:type="dxa"/>
              <w:right w:w="100" w:type="dxa"/>
            </w:tcMar>
          </w:tcPr>
          <w:p w14:paraId="209F023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14:paraId="0F25090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1AD8B7A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17D02632" w14:textId="77777777" w:rsidTr="00E40EE5">
        <w:trPr>
          <w:jc w:val="center"/>
        </w:trPr>
        <w:tc>
          <w:tcPr>
            <w:tcW w:w="1530" w:type="dxa"/>
            <w:tcMar>
              <w:top w:w="80" w:type="dxa"/>
              <w:left w:w="100" w:type="dxa"/>
              <w:bottom w:w="80" w:type="dxa"/>
              <w:right w:w="100" w:type="dxa"/>
            </w:tcMar>
          </w:tcPr>
          <w:p w14:paraId="2C9A4A24"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Electricity in the household</w:t>
            </w:r>
          </w:p>
        </w:tc>
        <w:tc>
          <w:tcPr>
            <w:tcW w:w="990" w:type="dxa"/>
            <w:tcMar>
              <w:top w:w="80" w:type="dxa"/>
              <w:left w:w="100" w:type="dxa"/>
              <w:bottom w:w="80" w:type="dxa"/>
              <w:right w:w="100" w:type="dxa"/>
            </w:tcMar>
          </w:tcPr>
          <w:p w14:paraId="361B201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450" w:type="dxa"/>
            <w:tcMar>
              <w:top w:w="80" w:type="dxa"/>
              <w:left w:w="100" w:type="dxa"/>
              <w:bottom w:w="80" w:type="dxa"/>
              <w:right w:w="100" w:type="dxa"/>
            </w:tcMar>
          </w:tcPr>
          <w:p w14:paraId="49AB0A7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41BD579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0.853</w:t>
            </w:r>
          </w:p>
        </w:tc>
        <w:tc>
          <w:tcPr>
            <w:tcW w:w="1170" w:type="dxa"/>
            <w:tcMar>
              <w:top w:w="80" w:type="dxa"/>
              <w:left w:w="100" w:type="dxa"/>
              <w:bottom w:w="80" w:type="dxa"/>
              <w:right w:w="100" w:type="dxa"/>
            </w:tcMar>
          </w:tcPr>
          <w:p w14:paraId="17D605F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14:paraId="08AF7A7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4EFB229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0.092</w:t>
            </w:r>
          </w:p>
        </w:tc>
        <w:tc>
          <w:tcPr>
            <w:tcW w:w="1260" w:type="dxa"/>
            <w:tcMar>
              <w:top w:w="80" w:type="dxa"/>
              <w:left w:w="100" w:type="dxa"/>
              <w:bottom w:w="80" w:type="dxa"/>
              <w:right w:w="100" w:type="dxa"/>
            </w:tcMar>
          </w:tcPr>
          <w:p w14:paraId="136AED8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14:paraId="0825F78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3395E07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0.992</w:t>
            </w:r>
          </w:p>
        </w:tc>
      </w:tr>
      <w:tr w:rsidR="00B34E45" w:rsidRPr="00B34E45" w14:paraId="06B442A6" w14:textId="77777777" w:rsidTr="00E40EE5">
        <w:trPr>
          <w:jc w:val="center"/>
        </w:trPr>
        <w:tc>
          <w:tcPr>
            <w:tcW w:w="1530" w:type="dxa"/>
            <w:tcMar>
              <w:top w:w="80" w:type="dxa"/>
              <w:left w:w="100" w:type="dxa"/>
              <w:bottom w:w="80" w:type="dxa"/>
              <w:right w:w="100" w:type="dxa"/>
            </w:tcMar>
          </w:tcPr>
          <w:p w14:paraId="2756092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TV</w:t>
            </w:r>
          </w:p>
        </w:tc>
        <w:tc>
          <w:tcPr>
            <w:tcW w:w="990" w:type="dxa"/>
            <w:tcMar>
              <w:top w:w="80" w:type="dxa"/>
              <w:left w:w="100" w:type="dxa"/>
              <w:bottom w:w="80" w:type="dxa"/>
              <w:right w:w="100" w:type="dxa"/>
            </w:tcMar>
          </w:tcPr>
          <w:p w14:paraId="2AAA17D4"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28.856</w:t>
            </w:r>
          </w:p>
        </w:tc>
        <w:tc>
          <w:tcPr>
            <w:tcW w:w="450" w:type="dxa"/>
            <w:tcMar>
              <w:top w:w="80" w:type="dxa"/>
              <w:left w:w="100" w:type="dxa"/>
              <w:bottom w:w="80" w:type="dxa"/>
              <w:right w:w="100" w:type="dxa"/>
            </w:tcMar>
          </w:tcPr>
          <w:p w14:paraId="5A60E0C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519B238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47AFD77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14:paraId="3FE940F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726D92E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0.575</w:t>
            </w:r>
          </w:p>
        </w:tc>
        <w:tc>
          <w:tcPr>
            <w:tcW w:w="1260" w:type="dxa"/>
            <w:tcMar>
              <w:top w:w="80" w:type="dxa"/>
              <w:left w:w="100" w:type="dxa"/>
              <w:bottom w:w="80" w:type="dxa"/>
              <w:right w:w="100" w:type="dxa"/>
            </w:tcMar>
          </w:tcPr>
          <w:p w14:paraId="70A88B1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14:paraId="0CECEAF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77FED81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13E48FA5" w14:textId="77777777" w:rsidTr="00E40EE5">
        <w:trPr>
          <w:jc w:val="center"/>
        </w:trPr>
        <w:tc>
          <w:tcPr>
            <w:tcW w:w="1530" w:type="dxa"/>
            <w:tcMar>
              <w:top w:w="80" w:type="dxa"/>
              <w:left w:w="100" w:type="dxa"/>
              <w:bottom w:w="80" w:type="dxa"/>
              <w:right w:w="100" w:type="dxa"/>
            </w:tcMar>
          </w:tcPr>
          <w:p w14:paraId="4C6D8397"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refrigerator</w:t>
            </w:r>
          </w:p>
        </w:tc>
        <w:tc>
          <w:tcPr>
            <w:tcW w:w="990" w:type="dxa"/>
            <w:tcMar>
              <w:top w:w="80" w:type="dxa"/>
              <w:left w:w="100" w:type="dxa"/>
              <w:bottom w:w="80" w:type="dxa"/>
              <w:right w:w="100" w:type="dxa"/>
            </w:tcMar>
          </w:tcPr>
          <w:p w14:paraId="205E14EB"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61.545</w:t>
            </w:r>
          </w:p>
        </w:tc>
        <w:tc>
          <w:tcPr>
            <w:tcW w:w="450" w:type="dxa"/>
            <w:tcMar>
              <w:top w:w="80" w:type="dxa"/>
              <w:left w:w="100" w:type="dxa"/>
              <w:bottom w:w="80" w:type="dxa"/>
              <w:right w:w="100" w:type="dxa"/>
            </w:tcMar>
          </w:tcPr>
          <w:p w14:paraId="545545C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6662A4E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715E1CC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14:paraId="42838BE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4B9A4BE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c>
          <w:tcPr>
            <w:tcW w:w="1260" w:type="dxa"/>
            <w:tcMar>
              <w:top w:w="80" w:type="dxa"/>
              <w:left w:w="100" w:type="dxa"/>
              <w:bottom w:w="80" w:type="dxa"/>
              <w:right w:w="100" w:type="dxa"/>
            </w:tcMar>
          </w:tcPr>
          <w:p w14:paraId="795F690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14:paraId="5C4C6E7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7B374F2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7C887029" w14:textId="77777777" w:rsidTr="00E40EE5">
        <w:trPr>
          <w:jc w:val="center"/>
        </w:trPr>
        <w:tc>
          <w:tcPr>
            <w:tcW w:w="1530" w:type="dxa"/>
            <w:tcMar>
              <w:top w:w="80" w:type="dxa"/>
              <w:left w:w="100" w:type="dxa"/>
              <w:bottom w:w="80" w:type="dxa"/>
              <w:right w:w="100" w:type="dxa"/>
            </w:tcMar>
          </w:tcPr>
          <w:p w14:paraId="426765D0"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Bicycle</w:t>
            </w:r>
          </w:p>
        </w:tc>
        <w:tc>
          <w:tcPr>
            <w:tcW w:w="990" w:type="dxa"/>
            <w:tcMar>
              <w:top w:w="80" w:type="dxa"/>
              <w:left w:w="100" w:type="dxa"/>
              <w:bottom w:w="80" w:type="dxa"/>
              <w:right w:w="100" w:type="dxa"/>
            </w:tcMar>
          </w:tcPr>
          <w:p w14:paraId="13B9B13C"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8.351</w:t>
            </w:r>
          </w:p>
        </w:tc>
        <w:tc>
          <w:tcPr>
            <w:tcW w:w="450" w:type="dxa"/>
            <w:tcMar>
              <w:top w:w="80" w:type="dxa"/>
              <w:left w:w="100" w:type="dxa"/>
              <w:bottom w:w="80" w:type="dxa"/>
              <w:right w:w="100" w:type="dxa"/>
            </w:tcMar>
          </w:tcPr>
          <w:p w14:paraId="55D1080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4F2D444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Mar>
              <w:top w:w="80" w:type="dxa"/>
              <w:left w:w="100" w:type="dxa"/>
              <w:bottom w:w="80" w:type="dxa"/>
              <w:right w:w="100" w:type="dxa"/>
            </w:tcMar>
          </w:tcPr>
          <w:p w14:paraId="16A1A5A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14:paraId="525B9D5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1FAF6DD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0.470</w:t>
            </w:r>
          </w:p>
        </w:tc>
        <w:tc>
          <w:tcPr>
            <w:tcW w:w="1260" w:type="dxa"/>
            <w:tcMar>
              <w:top w:w="80" w:type="dxa"/>
              <w:left w:w="100" w:type="dxa"/>
              <w:bottom w:w="80" w:type="dxa"/>
              <w:right w:w="100" w:type="dxa"/>
            </w:tcMar>
          </w:tcPr>
          <w:p w14:paraId="2814BDA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14:paraId="3EBC512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5982732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0.013*</w:t>
            </w:r>
          </w:p>
        </w:tc>
      </w:tr>
      <w:tr w:rsidR="00B34E45" w:rsidRPr="00B34E45" w14:paraId="4080BB59" w14:textId="77777777" w:rsidTr="00E40EE5">
        <w:trPr>
          <w:jc w:val="center"/>
        </w:trPr>
        <w:tc>
          <w:tcPr>
            <w:tcW w:w="1530" w:type="dxa"/>
            <w:tcMar>
              <w:top w:w="80" w:type="dxa"/>
              <w:left w:w="100" w:type="dxa"/>
              <w:bottom w:w="80" w:type="dxa"/>
              <w:right w:w="100" w:type="dxa"/>
            </w:tcMar>
          </w:tcPr>
          <w:p w14:paraId="1943E2A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Floor material</w:t>
            </w:r>
          </w:p>
        </w:tc>
        <w:tc>
          <w:tcPr>
            <w:tcW w:w="990" w:type="dxa"/>
            <w:tcMar>
              <w:top w:w="80" w:type="dxa"/>
              <w:left w:w="100" w:type="dxa"/>
              <w:bottom w:w="80" w:type="dxa"/>
              <w:right w:w="100" w:type="dxa"/>
            </w:tcMar>
          </w:tcPr>
          <w:p w14:paraId="5C5B3A5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61.822</w:t>
            </w:r>
          </w:p>
        </w:tc>
        <w:tc>
          <w:tcPr>
            <w:tcW w:w="450" w:type="dxa"/>
            <w:tcMar>
              <w:top w:w="80" w:type="dxa"/>
              <w:left w:w="100" w:type="dxa"/>
              <w:bottom w:w="80" w:type="dxa"/>
              <w:right w:w="100" w:type="dxa"/>
            </w:tcMar>
          </w:tcPr>
          <w:p w14:paraId="32DA30B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778BA1C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42CA9CE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14:paraId="71F1E73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684003A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0.078</w:t>
            </w:r>
          </w:p>
        </w:tc>
        <w:tc>
          <w:tcPr>
            <w:tcW w:w="1260" w:type="dxa"/>
            <w:tcMar>
              <w:top w:w="80" w:type="dxa"/>
              <w:left w:w="100" w:type="dxa"/>
              <w:bottom w:w="80" w:type="dxa"/>
              <w:right w:w="100" w:type="dxa"/>
            </w:tcMar>
          </w:tcPr>
          <w:p w14:paraId="7AD8A2A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14:paraId="63E61A4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0D8B9FD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3D49733D" w14:textId="77777777" w:rsidTr="00E40EE5">
        <w:trPr>
          <w:jc w:val="center"/>
        </w:trPr>
        <w:tc>
          <w:tcPr>
            <w:tcW w:w="1530" w:type="dxa"/>
            <w:tcMar>
              <w:top w:w="80" w:type="dxa"/>
              <w:left w:w="100" w:type="dxa"/>
              <w:bottom w:w="80" w:type="dxa"/>
              <w:right w:w="100" w:type="dxa"/>
            </w:tcMar>
          </w:tcPr>
          <w:p w14:paraId="25A02BE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Wall material</w:t>
            </w:r>
          </w:p>
        </w:tc>
        <w:tc>
          <w:tcPr>
            <w:tcW w:w="990" w:type="dxa"/>
            <w:tcMar>
              <w:top w:w="80" w:type="dxa"/>
              <w:left w:w="100" w:type="dxa"/>
              <w:bottom w:w="80" w:type="dxa"/>
              <w:right w:w="100" w:type="dxa"/>
            </w:tcMar>
          </w:tcPr>
          <w:p w14:paraId="0CC156A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38.754</w:t>
            </w:r>
          </w:p>
        </w:tc>
        <w:tc>
          <w:tcPr>
            <w:tcW w:w="450" w:type="dxa"/>
            <w:tcMar>
              <w:top w:w="80" w:type="dxa"/>
              <w:left w:w="100" w:type="dxa"/>
              <w:bottom w:w="80" w:type="dxa"/>
              <w:right w:w="100" w:type="dxa"/>
            </w:tcMar>
          </w:tcPr>
          <w:p w14:paraId="7026D3D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1C9979E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46E77A8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14:paraId="39534E9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4BFA419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14:paraId="5AB2C55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14:paraId="1749C77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0475FBC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042E3753" w14:textId="77777777" w:rsidTr="00E40EE5">
        <w:trPr>
          <w:jc w:val="center"/>
        </w:trPr>
        <w:tc>
          <w:tcPr>
            <w:tcW w:w="1530" w:type="dxa"/>
            <w:tcMar>
              <w:top w:w="80" w:type="dxa"/>
              <w:left w:w="100" w:type="dxa"/>
              <w:bottom w:w="80" w:type="dxa"/>
              <w:right w:w="100" w:type="dxa"/>
            </w:tcMar>
          </w:tcPr>
          <w:p w14:paraId="45D6B27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Roof material</w:t>
            </w:r>
          </w:p>
        </w:tc>
        <w:tc>
          <w:tcPr>
            <w:tcW w:w="990" w:type="dxa"/>
            <w:tcMar>
              <w:top w:w="80" w:type="dxa"/>
              <w:left w:w="100" w:type="dxa"/>
              <w:bottom w:w="80" w:type="dxa"/>
              <w:right w:w="100" w:type="dxa"/>
            </w:tcMar>
          </w:tcPr>
          <w:p w14:paraId="588A629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0.337</w:t>
            </w:r>
          </w:p>
        </w:tc>
        <w:tc>
          <w:tcPr>
            <w:tcW w:w="450" w:type="dxa"/>
            <w:tcMar>
              <w:top w:w="80" w:type="dxa"/>
              <w:left w:w="100" w:type="dxa"/>
              <w:bottom w:w="80" w:type="dxa"/>
              <w:right w:w="100" w:type="dxa"/>
            </w:tcMar>
          </w:tcPr>
          <w:p w14:paraId="4FF60EE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2DA5B28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0.562</w:t>
            </w:r>
          </w:p>
        </w:tc>
        <w:tc>
          <w:tcPr>
            <w:tcW w:w="1170" w:type="dxa"/>
            <w:tcMar>
              <w:top w:w="80" w:type="dxa"/>
              <w:left w:w="100" w:type="dxa"/>
              <w:bottom w:w="80" w:type="dxa"/>
              <w:right w:w="100" w:type="dxa"/>
            </w:tcMar>
          </w:tcPr>
          <w:p w14:paraId="48BE578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14:paraId="4931C81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15D6DF1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0.196</w:t>
            </w:r>
          </w:p>
        </w:tc>
        <w:tc>
          <w:tcPr>
            <w:tcW w:w="1260" w:type="dxa"/>
            <w:tcMar>
              <w:top w:w="80" w:type="dxa"/>
              <w:left w:w="100" w:type="dxa"/>
              <w:bottom w:w="80" w:type="dxa"/>
              <w:right w:w="100" w:type="dxa"/>
            </w:tcMar>
          </w:tcPr>
          <w:p w14:paraId="6F397E6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14:paraId="0BB2F15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6AE23C3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0.242</w:t>
            </w:r>
          </w:p>
        </w:tc>
      </w:tr>
      <w:tr w:rsidR="00B34E45" w:rsidRPr="00B34E45" w14:paraId="4C3CFB22" w14:textId="77777777" w:rsidTr="00E40EE5">
        <w:trPr>
          <w:jc w:val="center"/>
        </w:trPr>
        <w:tc>
          <w:tcPr>
            <w:tcW w:w="1530" w:type="dxa"/>
            <w:tcMar>
              <w:top w:w="80" w:type="dxa"/>
              <w:left w:w="100" w:type="dxa"/>
              <w:bottom w:w="80" w:type="dxa"/>
              <w:right w:w="100" w:type="dxa"/>
            </w:tcMar>
          </w:tcPr>
          <w:p w14:paraId="7C0D1722"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Region/Division</w:t>
            </w:r>
          </w:p>
        </w:tc>
        <w:tc>
          <w:tcPr>
            <w:tcW w:w="990" w:type="dxa"/>
            <w:tcMar>
              <w:top w:w="80" w:type="dxa"/>
              <w:left w:w="100" w:type="dxa"/>
              <w:bottom w:w="80" w:type="dxa"/>
              <w:right w:w="100" w:type="dxa"/>
            </w:tcMar>
          </w:tcPr>
          <w:p w14:paraId="1D3D651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32.479</w:t>
            </w:r>
          </w:p>
        </w:tc>
        <w:tc>
          <w:tcPr>
            <w:tcW w:w="450" w:type="dxa"/>
            <w:tcMar>
              <w:top w:w="80" w:type="dxa"/>
              <w:left w:w="100" w:type="dxa"/>
              <w:bottom w:w="80" w:type="dxa"/>
              <w:right w:w="100" w:type="dxa"/>
            </w:tcMar>
          </w:tcPr>
          <w:p w14:paraId="575C195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148" w:type="dxa"/>
            <w:tcMar>
              <w:top w:w="80" w:type="dxa"/>
              <w:left w:w="100" w:type="dxa"/>
              <w:bottom w:w="80" w:type="dxa"/>
              <w:right w:w="100" w:type="dxa"/>
            </w:tcMar>
          </w:tcPr>
          <w:p w14:paraId="0346083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30B5CA0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14:paraId="491409D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080" w:type="dxa"/>
            <w:tcMar>
              <w:top w:w="80" w:type="dxa"/>
              <w:left w:w="100" w:type="dxa"/>
              <w:bottom w:w="80" w:type="dxa"/>
              <w:right w:w="100" w:type="dxa"/>
            </w:tcMar>
          </w:tcPr>
          <w:p w14:paraId="20C98C4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0.122</w:t>
            </w:r>
          </w:p>
        </w:tc>
        <w:tc>
          <w:tcPr>
            <w:tcW w:w="1260" w:type="dxa"/>
            <w:tcMar>
              <w:top w:w="80" w:type="dxa"/>
              <w:left w:w="100" w:type="dxa"/>
              <w:bottom w:w="80" w:type="dxa"/>
              <w:right w:w="100" w:type="dxa"/>
            </w:tcMar>
          </w:tcPr>
          <w:p w14:paraId="6F16D16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14:paraId="596C98A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260" w:type="dxa"/>
            <w:tcMar>
              <w:top w:w="80" w:type="dxa"/>
              <w:left w:w="100" w:type="dxa"/>
              <w:bottom w:w="80" w:type="dxa"/>
              <w:right w:w="100" w:type="dxa"/>
            </w:tcMar>
          </w:tcPr>
          <w:p w14:paraId="362889D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5117E692" w14:textId="77777777" w:rsidTr="00E40EE5">
        <w:trPr>
          <w:jc w:val="center"/>
        </w:trPr>
        <w:tc>
          <w:tcPr>
            <w:tcW w:w="1530" w:type="dxa"/>
            <w:tcBorders>
              <w:bottom w:val="single" w:sz="8" w:space="0" w:color="auto"/>
            </w:tcBorders>
            <w:tcMar>
              <w:top w:w="80" w:type="dxa"/>
              <w:left w:w="100" w:type="dxa"/>
              <w:bottom w:w="80" w:type="dxa"/>
              <w:right w:w="100" w:type="dxa"/>
            </w:tcMar>
          </w:tcPr>
          <w:p w14:paraId="5A7B351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Type of residence</w:t>
            </w:r>
          </w:p>
        </w:tc>
        <w:tc>
          <w:tcPr>
            <w:tcW w:w="990" w:type="dxa"/>
            <w:tcBorders>
              <w:bottom w:val="single" w:sz="8" w:space="0" w:color="auto"/>
            </w:tcBorders>
            <w:tcMar>
              <w:top w:w="80" w:type="dxa"/>
              <w:left w:w="100" w:type="dxa"/>
              <w:bottom w:w="80" w:type="dxa"/>
              <w:right w:w="100" w:type="dxa"/>
            </w:tcMar>
          </w:tcPr>
          <w:p w14:paraId="43B1C412"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8.267</w:t>
            </w:r>
          </w:p>
        </w:tc>
        <w:tc>
          <w:tcPr>
            <w:tcW w:w="450" w:type="dxa"/>
            <w:tcBorders>
              <w:bottom w:val="single" w:sz="8" w:space="0" w:color="auto"/>
            </w:tcBorders>
            <w:tcMar>
              <w:top w:w="80" w:type="dxa"/>
              <w:left w:w="100" w:type="dxa"/>
              <w:bottom w:w="80" w:type="dxa"/>
              <w:right w:w="100" w:type="dxa"/>
            </w:tcMar>
          </w:tcPr>
          <w:p w14:paraId="15BBD04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Borders>
              <w:bottom w:val="single" w:sz="8" w:space="0" w:color="auto"/>
            </w:tcBorders>
            <w:tcMar>
              <w:top w:w="80" w:type="dxa"/>
              <w:left w:w="100" w:type="dxa"/>
              <w:bottom w:w="80" w:type="dxa"/>
              <w:right w:w="100" w:type="dxa"/>
            </w:tcMar>
          </w:tcPr>
          <w:p w14:paraId="61317F7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Borders>
              <w:bottom w:val="single" w:sz="8" w:space="0" w:color="auto"/>
            </w:tcBorders>
            <w:tcMar>
              <w:top w:w="80" w:type="dxa"/>
              <w:left w:w="100" w:type="dxa"/>
              <w:bottom w:w="80" w:type="dxa"/>
              <w:right w:w="100" w:type="dxa"/>
            </w:tcMar>
          </w:tcPr>
          <w:p w14:paraId="42F4E6D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14:paraId="4849307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Borders>
              <w:bottom w:val="single" w:sz="8" w:space="0" w:color="auto"/>
            </w:tcBorders>
            <w:tcMar>
              <w:top w:w="80" w:type="dxa"/>
              <w:left w:w="100" w:type="dxa"/>
              <w:bottom w:w="80" w:type="dxa"/>
              <w:right w:w="100" w:type="dxa"/>
            </w:tcMar>
          </w:tcPr>
          <w:p w14:paraId="3AD5BF1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0.422</w:t>
            </w:r>
          </w:p>
        </w:tc>
        <w:tc>
          <w:tcPr>
            <w:tcW w:w="1260" w:type="dxa"/>
            <w:tcBorders>
              <w:bottom w:val="single" w:sz="8" w:space="0" w:color="auto"/>
            </w:tcBorders>
            <w:tcMar>
              <w:top w:w="80" w:type="dxa"/>
              <w:left w:w="100" w:type="dxa"/>
              <w:bottom w:w="80" w:type="dxa"/>
              <w:right w:w="100" w:type="dxa"/>
            </w:tcMar>
          </w:tcPr>
          <w:p w14:paraId="3511B2F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14:paraId="030BC27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Borders>
              <w:bottom w:val="single" w:sz="8" w:space="0" w:color="auto"/>
            </w:tcBorders>
            <w:tcMar>
              <w:top w:w="80" w:type="dxa"/>
              <w:left w:w="100" w:type="dxa"/>
              <w:bottom w:w="80" w:type="dxa"/>
              <w:right w:w="100" w:type="dxa"/>
            </w:tcMar>
          </w:tcPr>
          <w:p w14:paraId="7530180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r>
    </w:tbl>
    <w:p w14:paraId="1CF547D5" w14:textId="482BA24B" w:rsidR="00167A70" w:rsidRPr="004A5437" w:rsidRDefault="0046125A" w:rsidP="004A5437">
      <w:pPr>
        <w:spacing w:after="160" w:line="256" w:lineRule="auto"/>
        <w:rPr>
          <w:rFonts w:ascii="Times New Roman" w:hAnsi="Times New Roman" w:cs="Times New Roman"/>
          <w:i/>
          <w:sz w:val="20"/>
          <w:szCs w:val="20"/>
        </w:rPr>
      </w:pPr>
      <w:r>
        <w:rPr>
          <w:rFonts w:ascii="Times New Roman" w:hAnsi="Times New Roman" w:cs="Times New Roman"/>
          <w:i/>
          <w:sz w:val="20"/>
          <w:szCs w:val="20"/>
        </w:rPr>
        <w:t>Note:</w:t>
      </w:r>
      <w:r w:rsidR="004A5437" w:rsidRPr="004A5437">
        <w:rPr>
          <w:rFonts w:ascii="Times New Roman" w:hAnsi="Times New Roman" w:cs="Times New Roman"/>
          <w:i/>
          <w:sz w:val="20"/>
          <w:szCs w:val="20"/>
        </w:rPr>
        <w:t xml:space="preserve"> *, ** and *** indicate significance at &lt; 0.05, &lt; 0.01, and &lt; 0.001 respectively.</w:t>
      </w:r>
    </w:p>
    <w:p w14:paraId="08D17339" w14:textId="77777777"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Multilevel logistic regression analysis</w:t>
      </w:r>
    </w:p>
    <w:p w14:paraId="663E1810" w14:textId="77777777" w:rsidR="00167A70" w:rsidRPr="00043FE9" w:rsidRDefault="00D3236E" w:rsidP="00167A70">
      <w:pPr>
        <w:spacing w:after="0"/>
        <w:rPr>
          <w:rFonts w:ascii="Times New Roman" w:hAnsi="Times New Roman" w:cs="Times New Roman"/>
          <w:bCs/>
          <w:lang w:val="en-US"/>
        </w:rPr>
      </w:pPr>
      <w:r w:rsidRPr="00D3236E">
        <w:rPr>
          <w:rFonts w:ascii="Times New Roman" w:hAnsi="Times New Roman" w:cs="Times New Roman"/>
          <w:bCs/>
          <w:lang w:val="en-US"/>
        </w:rP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was explained by included child, maternal, and household characteristics. In contrast, wasting models showed limited baseline contextual clustering (null ICC: 1.48%, MOR: 1.25), which declined to near zero in the fully adjusted model (sigma_u^2 = 0.000, ICC &lt; 0.01%), indicating that acute malnutrition is driven predominantly by immediate household- or child-level conditions rathe</w:t>
      </w:r>
      <w:r>
        <w:rPr>
          <w:rFonts w:ascii="Times New Roman" w:hAnsi="Times New Roman" w:cs="Times New Roman"/>
          <w:bCs/>
          <w:lang w:val="en-US"/>
        </w:rPr>
        <w:t>r than stable community context</w:t>
      </w:r>
      <w:r w:rsidR="00167A70" w:rsidRPr="00043FE9">
        <w:rPr>
          <w:rFonts w:ascii="Times New Roman" w:hAnsi="Times New Roman" w:cs="Times New Roman"/>
          <w:bCs/>
          <w:lang w:val="en-US"/>
        </w:rPr>
        <w:t>.</w:t>
      </w:r>
    </w:p>
    <w:p w14:paraId="772E0D27" w14:textId="77777777" w:rsidR="00D3236E" w:rsidRDefault="00D3236E" w:rsidP="00167A70">
      <w:pPr>
        <w:spacing w:after="0"/>
        <w:rPr>
          <w:rFonts w:ascii="Times New Roman" w:hAnsi="Times New Roman" w:cs="Times New Roman"/>
          <w:b/>
          <w:bCs/>
        </w:rPr>
      </w:pPr>
    </w:p>
    <w:p w14:paraId="3CBB8E39" w14:textId="77777777"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Determinants of Stunting</w:t>
      </w:r>
      <w:r w:rsidR="00D3236E">
        <w:rPr>
          <w:rFonts w:ascii="Times New Roman" w:hAnsi="Times New Roman" w:cs="Times New Roman"/>
          <w:b/>
          <w:bCs/>
        </w:rPr>
        <w:t xml:space="preserve"> </w:t>
      </w:r>
      <w:r>
        <w:rPr>
          <w:rFonts w:ascii="Times New Roman" w:hAnsi="Times New Roman" w:cs="Times New Roman"/>
          <w:b/>
          <w:bCs/>
        </w:rPr>
        <w:t>(</w:t>
      </w:r>
      <w:r w:rsidR="00D3236E">
        <w:rPr>
          <w:rFonts w:ascii="Times New Roman" w:hAnsi="Times New Roman" w:cs="Times New Roman"/>
          <w:b/>
          <w:bCs/>
        </w:rPr>
        <w:t xml:space="preserve">Model </w:t>
      </w:r>
      <w:r>
        <w:rPr>
          <w:rFonts w:ascii="Times New Roman" w:hAnsi="Times New Roman" w:cs="Times New Roman"/>
          <w:b/>
          <w:bCs/>
        </w:rPr>
        <w:t>III)</w:t>
      </w:r>
    </w:p>
    <w:p w14:paraId="024C00B2" w14:textId="77777777" w:rsidR="00167A70" w:rsidRPr="00043FE9" w:rsidRDefault="005B00BC" w:rsidP="00167A70">
      <w:pPr>
        <w:spacing w:before="120"/>
        <w:rPr>
          <w:rFonts w:ascii="Times New Roman" w:hAnsi="Times New Roman" w:cs="Times New Roman"/>
          <w:bCs/>
          <w:lang w:val="en-US"/>
        </w:rPr>
      </w:pPr>
      <w:r w:rsidRPr="005B00BC">
        <w:rPr>
          <w:rFonts w:ascii="Times New Roman" w:hAnsi="Times New Roman" w:cs="Times New Roman"/>
          <w:bCs/>
          <w:lang w:val="en-US"/>
        </w:rPr>
        <w:t xml:space="preserve">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w:t>
      </w:r>
      <w:r w:rsidRPr="005B00BC">
        <w:rPr>
          <w:rFonts w:ascii="Times New Roman" w:hAnsi="Times New Roman" w:cs="Times New Roman"/>
          <w:bCs/>
          <w:lang w:val="en-US"/>
        </w:rPr>
        <w:lastRenderedPageBreak/>
        <w:t>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Mymensingh division demonstrated elevated odds of stunting relative to Barisal (AOR: 1.36; 95% CI: 1.00–1.86, p = 0.049). Birth order, maternal age, currently pregnant, sanitation, and place of residence were not independently associated with stunting</w:t>
      </w:r>
      <w:r w:rsidR="00167A70" w:rsidRPr="00043FE9">
        <w:rPr>
          <w:rFonts w:ascii="Times New Roman" w:hAnsi="Times New Roman" w:cs="Times New Roman"/>
          <w:bCs/>
          <w:lang w:val="en-US"/>
        </w:rPr>
        <w:t>.</w:t>
      </w:r>
    </w:p>
    <w:p w14:paraId="38C353ED" w14:textId="77777777"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Wasting</w:t>
      </w:r>
      <w:r>
        <w:rPr>
          <w:rFonts w:ascii="Times New Roman" w:hAnsi="Times New Roman" w:cs="Times New Roman"/>
          <w:b/>
          <w:color w:val="000000" w:themeColor="text1"/>
        </w:rPr>
        <w:t xml:space="preserve"> (Model III)</w:t>
      </w:r>
    </w:p>
    <w:p w14:paraId="38778BD5" w14:textId="77777777"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lang w:val="en-US"/>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r w:rsidR="00167A70" w:rsidRPr="00043FE9">
        <w:rPr>
          <w:rFonts w:ascii="Times New Roman" w:hAnsi="Times New Roman" w:cs="Times New Roman"/>
          <w:bCs/>
          <w:lang w:val="en-US"/>
        </w:rPr>
        <w:t>.</w:t>
      </w:r>
    </w:p>
    <w:p w14:paraId="5D3C47F6" w14:textId="77777777"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Underweight</w:t>
      </w:r>
      <w:r>
        <w:rPr>
          <w:rFonts w:ascii="Times New Roman" w:hAnsi="Times New Roman" w:cs="Times New Roman"/>
          <w:b/>
          <w:color w:val="000000" w:themeColor="text1"/>
        </w:rPr>
        <w:t xml:space="preserve"> (Model III)</w:t>
      </w:r>
    </w:p>
    <w:p w14:paraId="6CA1A38C" w14:textId="77777777"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lang w:val="en-US"/>
        </w:rP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35–39 years exhibited higher odds of underweight relative to the youngest maternal age group (15–19 years)</w:t>
      </w:r>
      <w:r w:rsidR="00167A70" w:rsidRPr="00043FE9">
        <w:rPr>
          <w:rFonts w:ascii="Times New Roman" w:hAnsi="Times New Roman" w:cs="Times New Roman"/>
          <w:bCs/>
          <w:lang w:val="en-US"/>
        </w:rPr>
        <w:t>.</w:t>
      </w:r>
    </w:p>
    <w:p w14:paraId="100C2361" w14:textId="77777777" w:rsidR="00167A70" w:rsidRDefault="00167A70" w:rsidP="00167A70">
      <w:pPr>
        <w:spacing w:after="0"/>
        <w:rPr>
          <w:rFonts w:ascii="Times New Roman" w:hAnsi="Times New Roman" w:cs="Times New Roman"/>
          <w:b/>
          <w:lang w:val="en-US"/>
        </w:rPr>
      </w:pPr>
      <w:r w:rsidRPr="00043FE9">
        <w:rPr>
          <w:rFonts w:ascii="Times New Roman" w:hAnsi="Times New Roman" w:cs="Times New Roman"/>
          <w:b/>
          <w:lang w:val="en-US"/>
        </w:rPr>
        <w:t>Table 3: Parameter estimates of the multilevel logistic regression models for determinants of child stunting, wasting, and underweight in Bangladesh (Model III, BDHS 2022)</w:t>
      </w:r>
    </w:p>
    <w:tbl>
      <w:tblPr>
        <w:tblW w:w="10314" w:type="dxa"/>
        <w:jc w:val="center"/>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674"/>
        <w:gridCol w:w="2160"/>
        <w:gridCol w:w="2160"/>
        <w:gridCol w:w="2160"/>
        <w:gridCol w:w="2160"/>
      </w:tblGrid>
      <w:tr w:rsidR="00540787" w14:paraId="77CE30ED" w14:textId="77777777" w:rsidTr="009F368A">
        <w:trPr>
          <w:jc w:val="center"/>
        </w:trPr>
        <w:tc>
          <w:tcPr>
            <w:tcW w:w="1674" w:type="dxa"/>
            <w:tcBorders>
              <w:bottom w:val="single" w:sz="4" w:space="0" w:color="auto"/>
            </w:tcBorders>
            <w:vAlign w:val="center"/>
            <w:hideMark/>
          </w:tcPr>
          <w:p w14:paraId="2B9B1A7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Variables</w:t>
            </w:r>
          </w:p>
        </w:tc>
        <w:tc>
          <w:tcPr>
            <w:tcW w:w="2160" w:type="dxa"/>
            <w:tcBorders>
              <w:bottom w:val="single" w:sz="4" w:space="0" w:color="auto"/>
            </w:tcBorders>
            <w:vAlign w:val="center"/>
            <w:hideMark/>
          </w:tcPr>
          <w:p w14:paraId="7852A72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Categories</w:t>
            </w:r>
          </w:p>
        </w:tc>
        <w:tc>
          <w:tcPr>
            <w:tcW w:w="2160" w:type="dxa"/>
            <w:tcBorders>
              <w:bottom w:val="single" w:sz="4" w:space="0" w:color="auto"/>
            </w:tcBorders>
            <w:vAlign w:val="center"/>
            <w:hideMark/>
          </w:tcPr>
          <w:p w14:paraId="15E3B3A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Stunting AOR (95% CI)</w:t>
            </w:r>
          </w:p>
        </w:tc>
        <w:tc>
          <w:tcPr>
            <w:tcW w:w="2160" w:type="dxa"/>
            <w:tcBorders>
              <w:bottom w:val="single" w:sz="4" w:space="0" w:color="auto"/>
            </w:tcBorders>
            <w:vAlign w:val="center"/>
            <w:hideMark/>
          </w:tcPr>
          <w:p w14:paraId="5B6ED1F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Wasting AOR (95% CI)</w:t>
            </w:r>
          </w:p>
        </w:tc>
        <w:tc>
          <w:tcPr>
            <w:tcW w:w="2160" w:type="dxa"/>
            <w:tcBorders>
              <w:bottom w:val="single" w:sz="4" w:space="0" w:color="auto"/>
            </w:tcBorders>
            <w:vAlign w:val="center"/>
            <w:hideMark/>
          </w:tcPr>
          <w:p w14:paraId="457A16E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Underweight AOR (95% CI)</w:t>
            </w:r>
          </w:p>
        </w:tc>
      </w:tr>
      <w:tr w:rsidR="00540787" w14:paraId="14D62A07" w14:textId="77777777" w:rsidTr="009F368A">
        <w:trPr>
          <w:jc w:val="center"/>
        </w:trPr>
        <w:tc>
          <w:tcPr>
            <w:tcW w:w="1674" w:type="dxa"/>
            <w:vMerge w:val="restart"/>
            <w:tcBorders>
              <w:bottom w:val="nil"/>
            </w:tcBorders>
            <w:vAlign w:val="center"/>
            <w:hideMark/>
          </w:tcPr>
          <w:p w14:paraId="3C37E21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Child age</w:t>
            </w:r>
          </w:p>
        </w:tc>
        <w:tc>
          <w:tcPr>
            <w:tcW w:w="2160" w:type="dxa"/>
            <w:tcBorders>
              <w:bottom w:val="nil"/>
            </w:tcBorders>
            <w:vAlign w:val="center"/>
            <w:hideMark/>
          </w:tcPr>
          <w:p w14:paraId="46E97F1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0-11 months (Ref)</w:t>
            </w:r>
          </w:p>
        </w:tc>
        <w:tc>
          <w:tcPr>
            <w:tcW w:w="2160" w:type="dxa"/>
            <w:tcBorders>
              <w:bottom w:val="nil"/>
            </w:tcBorders>
            <w:vAlign w:val="center"/>
            <w:hideMark/>
          </w:tcPr>
          <w:p w14:paraId="06BCB2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02807D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AC14DE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3F36996" w14:textId="77777777" w:rsidTr="009F368A">
        <w:trPr>
          <w:jc w:val="center"/>
        </w:trPr>
        <w:tc>
          <w:tcPr>
            <w:tcW w:w="1674" w:type="dxa"/>
            <w:vMerge/>
            <w:tcBorders>
              <w:top w:val="nil"/>
              <w:bottom w:val="nil"/>
            </w:tcBorders>
            <w:vAlign w:val="center"/>
            <w:hideMark/>
          </w:tcPr>
          <w:p w14:paraId="77170E3B"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4A89D66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12-23 months</w:t>
            </w:r>
          </w:p>
        </w:tc>
        <w:tc>
          <w:tcPr>
            <w:tcW w:w="2160" w:type="dxa"/>
            <w:tcBorders>
              <w:top w:val="nil"/>
              <w:bottom w:val="nil"/>
            </w:tcBorders>
            <w:vAlign w:val="center"/>
            <w:hideMark/>
          </w:tcPr>
          <w:p w14:paraId="24F3400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2.38 (1.85-3.06)***</w:t>
            </w:r>
          </w:p>
        </w:tc>
        <w:tc>
          <w:tcPr>
            <w:tcW w:w="2160" w:type="dxa"/>
            <w:tcBorders>
              <w:top w:val="nil"/>
              <w:bottom w:val="nil"/>
            </w:tcBorders>
            <w:vAlign w:val="center"/>
            <w:hideMark/>
          </w:tcPr>
          <w:p w14:paraId="22ED1E9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0.92 (0.67-1.27)</w:t>
            </w:r>
          </w:p>
        </w:tc>
        <w:tc>
          <w:tcPr>
            <w:tcW w:w="2160" w:type="dxa"/>
            <w:tcBorders>
              <w:top w:val="nil"/>
              <w:bottom w:val="nil"/>
            </w:tcBorders>
            <w:vAlign w:val="center"/>
            <w:hideMark/>
          </w:tcPr>
          <w:p w14:paraId="7DBC82D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1.60 (1.23-2.07)***</w:t>
            </w:r>
          </w:p>
        </w:tc>
      </w:tr>
      <w:tr w:rsidR="00540787" w14:paraId="3CA2A67C" w14:textId="77777777" w:rsidTr="009F368A">
        <w:trPr>
          <w:jc w:val="center"/>
        </w:trPr>
        <w:tc>
          <w:tcPr>
            <w:tcW w:w="1674" w:type="dxa"/>
            <w:vMerge/>
            <w:tcBorders>
              <w:top w:val="nil"/>
              <w:bottom w:val="nil"/>
            </w:tcBorders>
            <w:vAlign w:val="center"/>
            <w:hideMark/>
          </w:tcPr>
          <w:p w14:paraId="6C267B6D"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B59FFE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24-35 months</w:t>
            </w:r>
          </w:p>
        </w:tc>
        <w:tc>
          <w:tcPr>
            <w:tcW w:w="2160" w:type="dxa"/>
            <w:tcBorders>
              <w:top w:val="nil"/>
              <w:bottom w:val="nil"/>
            </w:tcBorders>
            <w:vAlign w:val="center"/>
            <w:hideMark/>
          </w:tcPr>
          <w:p w14:paraId="66BC26B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2.25 (1.75-2.90)***</w:t>
            </w:r>
          </w:p>
        </w:tc>
        <w:tc>
          <w:tcPr>
            <w:tcW w:w="2160" w:type="dxa"/>
            <w:tcBorders>
              <w:top w:val="nil"/>
              <w:bottom w:val="nil"/>
            </w:tcBorders>
            <w:vAlign w:val="center"/>
            <w:hideMark/>
          </w:tcPr>
          <w:p w14:paraId="5B2587A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1.07 (0.78-1.46)</w:t>
            </w:r>
          </w:p>
        </w:tc>
        <w:tc>
          <w:tcPr>
            <w:tcW w:w="2160" w:type="dxa"/>
            <w:tcBorders>
              <w:top w:val="nil"/>
              <w:bottom w:val="nil"/>
            </w:tcBorders>
            <w:vAlign w:val="center"/>
            <w:hideMark/>
          </w:tcPr>
          <w:p w14:paraId="49D2F23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2.00 (1.54-2.58)***</w:t>
            </w:r>
          </w:p>
        </w:tc>
      </w:tr>
      <w:tr w:rsidR="00540787" w14:paraId="3F83F079" w14:textId="77777777" w:rsidTr="009F368A">
        <w:trPr>
          <w:jc w:val="center"/>
        </w:trPr>
        <w:tc>
          <w:tcPr>
            <w:tcW w:w="1674" w:type="dxa"/>
            <w:vMerge/>
            <w:tcBorders>
              <w:top w:val="nil"/>
              <w:bottom w:val="nil"/>
            </w:tcBorders>
            <w:vAlign w:val="center"/>
            <w:hideMark/>
          </w:tcPr>
          <w:p w14:paraId="46D9A49C"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268CCC0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36-47 months</w:t>
            </w:r>
          </w:p>
        </w:tc>
        <w:tc>
          <w:tcPr>
            <w:tcW w:w="2160" w:type="dxa"/>
            <w:tcBorders>
              <w:top w:val="nil"/>
              <w:bottom w:val="nil"/>
            </w:tcBorders>
            <w:vAlign w:val="center"/>
            <w:hideMark/>
          </w:tcPr>
          <w:p w14:paraId="027C6D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1.87 (1.44-2.43)***</w:t>
            </w:r>
          </w:p>
        </w:tc>
        <w:tc>
          <w:tcPr>
            <w:tcW w:w="2160" w:type="dxa"/>
            <w:tcBorders>
              <w:top w:val="nil"/>
              <w:bottom w:val="nil"/>
            </w:tcBorders>
            <w:vAlign w:val="center"/>
            <w:hideMark/>
          </w:tcPr>
          <w:p w14:paraId="7A82C25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1.14 (0.84-1.57)</w:t>
            </w:r>
          </w:p>
        </w:tc>
        <w:tc>
          <w:tcPr>
            <w:tcW w:w="2160" w:type="dxa"/>
            <w:tcBorders>
              <w:top w:val="nil"/>
              <w:bottom w:val="nil"/>
            </w:tcBorders>
            <w:vAlign w:val="center"/>
            <w:hideMark/>
          </w:tcPr>
          <w:p w14:paraId="0566457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1.92 (1.47-2.50)***</w:t>
            </w:r>
          </w:p>
        </w:tc>
      </w:tr>
      <w:tr w:rsidR="00540787" w14:paraId="23792DBB" w14:textId="77777777" w:rsidTr="009F368A">
        <w:trPr>
          <w:jc w:val="center"/>
        </w:trPr>
        <w:tc>
          <w:tcPr>
            <w:tcW w:w="1674" w:type="dxa"/>
            <w:vMerge/>
            <w:tcBorders>
              <w:top w:val="nil"/>
            </w:tcBorders>
            <w:vAlign w:val="center"/>
            <w:hideMark/>
          </w:tcPr>
          <w:p w14:paraId="43AD30AB"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6630DA5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48-59 months</w:t>
            </w:r>
          </w:p>
        </w:tc>
        <w:tc>
          <w:tcPr>
            <w:tcW w:w="2160" w:type="dxa"/>
            <w:tcBorders>
              <w:top w:val="nil"/>
              <w:bottom w:val="single" w:sz="4" w:space="0" w:color="auto"/>
            </w:tcBorders>
            <w:vAlign w:val="center"/>
            <w:hideMark/>
          </w:tcPr>
          <w:p w14:paraId="7B366EE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1.69 (1.29-2.22)***</w:t>
            </w:r>
          </w:p>
        </w:tc>
        <w:tc>
          <w:tcPr>
            <w:tcW w:w="2160" w:type="dxa"/>
            <w:tcBorders>
              <w:top w:val="nil"/>
              <w:bottom w:val="single" w:sz="4" w:space="0" w:color="auto"/>
            </w:tcBorders>
            <w:vAlign w:val="center"/>
            <w:hideMark/>
          </w:tcPr>
          <w:p w14:paraId="724AD3C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1.21 (0.88-1.66)</w:t>
            </w:r>
          </w:p>
        </w:tc>
        <w:tc>
          <w:tcPr>
            <w:tcW w:w="2160" w:type="dxa"/>
            <w:tcBorders>
              <w:top w:val="nil"/>
              <w:bottom w:val="single" w:sz="4" w:space="0" w:color="auto"/>
            </w:tcBorders>
            <w:vAlign w:val="center"/>
            <w:hideMark/>
          </w:tcPr>
          <w:p w14:paraId="3BAAD3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2.25 (1.72-2.94)***</w:t>
            </w:r>
          </w:p>
        </w:tc>
      </w:tr>
      <w:tr w:rsidR="00540787" w14:paraId="68902EBC" w14:textId="77777777" w:rsidTr="009F368A">
        <w:trPr>
          <w:jc w:val="center"/>
        </w:trPr>
        <w:tc>
          <w:tcPr>
            <w:tcW w:w="1674" w:type="dxa"/>
            <w:vMerge w:val="restart"/>
            <w:vAlign w:val="center"/>
            <w:hideMark/>
          </w:tcPr>
          <w:p w14:paraId="7ADC22F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lastRenderedPageBreak/>
              <w:t>Birth order</w:t>
            </w:r>
          </w:p>
        </w:tc>
        <w:tc>
          <w:tcPr>
            <w:tcW w:w="2160" w:type="dxa"/>
            <w:tcBorders>
              <w:bottom w:val="nil"/>
            </w:tcBorders>
            <w:vAlign w:val="center"/>
            <w:hideMark/>
          </w:tcPr>
          <w:p w14:paraId="6A365B3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First (Ref)</w:t>
            </w:r>
          </w:p>
        </w:tc>
        <w:tc>
          <w:tcPr>
            <w:tcW w:w="2160" w:type="dxa"/>
            <w:tcBorders>
              <w:bottom w:val="nil"/>
            </w:tcBorders>
            <w:vAlign w:val="center"/>
            <w:hideMark/>
          </w:tcPr>
          <w:p w14:paraId="4256F03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C4ABC5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A27EBD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C84186B" w14:textId="77777777" w:rsidTr="009F368A">
        <w:trPr>
          <w:jc w:val="center"/>
        </w:trPr>
        <w:tc>
          <w:tcPr>
            <w:tcW w:w="1674" w:type="dxa"/>
            <w:vMerge/>
            <w:vAlign w:val="center"/>
            <w:hideMark/>
          </w:tcPr>
          <w:p w14:paraId="7E5DDE00"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721AA1E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Second/third</w:t>
            </w:r>
          </w:p>
        </w:tc>
        <w:tc>
          <w:tcPr>
            <w:tcW w:w="2160" w:type="dxa"/>
            <w:tcBorders>
              <w:top w:val="nil"/>
              <w:bottom w:val="nil"/>
            </w:tcBorders>
            <w:vAlign w:val="center"/>
            <w:hideMark/>
          </w:tcPr>
          <w:p w14:paraId="02C3121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1.19 (0.84-1.68)</w:t>
            </w:r>
          </w:p>
        </w:tc>
        <w:tc>
          <w:tcPr>
            <w:tcW w:w="2160" w:type="dxa"/>
            <w:tcBorders>
              <w:top w:val="nil"/>
              <w:bottom w:val="nil"/>
            </w:tcBorders>
            <w:vAlign w:val="center"/>
            <w:hideMark/>
          </w:tcPr>
          <w:p w14:paraId="10999BC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(0.58-1.36)</w:t>
            </w:r>
          </w:p>
        </w:tc>
        <w:tc>
          <w:tcPr>
            <w:tcW w:w="2160" w:type="dxa"/>
            <w:tcBorders>
              <w:top w:val="nil"/>
              <w:bottom w:val="nil"/>
            </w:tcBorders>
            <w:vAlign w:val="center"/>
            <w:hideMark/>
          </w:tcPr>
          <w:p w14:paraId="6FF8F2B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1.34 (0.94-1.90)</w:t>
            </w:r>
          </w:p>
        </w:tc>
      </w:tr>
      <w:tr w:rsidR="00540787" w14:paraId="0FBCEEFC" w14:textId="77777777" w:rsidTr="009F368A">
        <w:trPr>
          <w:jc w:val="center"/>
        </w:trPr>
        <w:tc>
          <w:tcPr>
            <w:tcW w:w="1674" w:type="dxa"/>
            <w:vMerge/>
            <w:vAlign w:val="center"/>
            <w:hideMark/>
          </w:tcPr>
          <w:p w14:paraId="32A994B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EBB142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Fourth or more</w:t>
            </w:r>
          </w:p>
        </w:tc>
        <w:tc>
          <w:tcPr>
            <w:tcW w:w="2160" w:type="dxa"/>
            <w:tcBorders>
              <w:top w:val="nil"/>
              <w:bottom w:val="single" w:sz="4" w:space="0" w:color="auto"/>
            </w:tcBorders>
            <w:vAlign w:val="center"/>
            <w:hideMark/>
          </w:tcPr>
          <w:p w14:paraId="5A004C8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1.11 (0.54-2.28)</w:t>
            </w:r>
          </w:p>
        </w:tc>
        <w:tc>
          <w:tcPr>
            <w:tcW w:w="2160" w:type="dxa"/>
            <w:tcBorders>
              <w:top w:val="nil"/>
              <w:bottom w:val="single" w:sz="4" w:space="0" w:color="auto"/>
            </w:tcBorders>
            <w:vAlign w:val="center"/>
            <w:hideMark/>
          </w:tcPr>
          <w:p w14:paraId="588460E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0.61 (0.25-1.50)</w:t>
            </w:r>
          </w:p>
        </w:tc>
        <w:tc>
          <w:tcPr>
            <w:tcW w:w="2160" w:type="dxa"/>
            <w:tcBorders>
              <w:top w:val="nil"/>
              <w:bottom w:val="single" w:sz="4" w:space="0" w:color="auto"/>
            </w:tcBorders>
            <w:vAlign w:val="center"/>
            <w:hideMark/>
          </w:tcPr>
          <w:p w14:paraId="698789C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1.18 (0.58-2.43)</w:t>
            </w:r>
          </w:p>
        </w:tc>
      </w:tr>
      <w:tr w:rsidR="00540787" w14:paraId="601CE846" w14:textId="77777777" w:rsidTr="009F368A">
        <w:trPr>
          <w:jc w:val="center"/>
        </w:trPr>
        <w:tc>
          <w:tcPr>
            <w:tcW w:w="1674" w:type="dxa"/>
            <w:vMerge w:val="restart"/>
            <w:vAlign w:val="center"/>
            <w:hideMark/>
          </w:tcPr>
          <w:p w14:paraId="5E28F7A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Mother's age</w:t>
            </w:r>
          </w:p>
        </w:tc>
        <w:tc>
          <w:tcPr>
            <w:tcW w:w="2160" w:type="dxa"/>
            <w:tcBorders>
              <w:bottom w:val="nil"/>
            </w:tcBorders>
            <w:vAlign w:val="center"/>
            <w:hideMark/>
          </w:tcPr>
          <w:p w14:paraId="64B1FE7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15-19 (Ref)</w:t>
            </w:r>
          </w:p>
        </w:tc>
        <w:tc>
          <w:tcPr>
            <w:tcW w:w="2160" w:type="dxa"/>
            <w:tcBorders>
              <w:bottom w:val="nil"/>
            </w:tcBorders>
            <w:vAlign w:val="center"/>
            <w:hideMark/>
          </w:tcPr>
          <w:p w14:paraId="1B7CD11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E6D098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812B0F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B3EC245" w14:textId="77777777" w:rsidTr="009F368A">
        <w:trPr>
          <w:jc w:val="center"/>
        </w:trPr>
        <w:tc>
          <w:tcPr>
            <w:tcW w:w="1674" w:type="dxa"/>
            <w:vMerge/>
            <w:vAlign w:val="center"/>
            <w:hideMark/>
          </w:tcPr>
          <w:p w14:paraId="5007A3C4"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502263F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20-24</w:t>
            </w:r>
          </w:p>
        </w:tc>
        <w:tc>
          <w:tcPr>
            <w:tcW w:w="2160" w:type="dxa"/>
            <w:tcBorders>
              <w:top w:val="nil"/>
              <w:bottom w:val="nil"/>
            </w:tcBorders>
            <w:vAlign w:val="center"/>
            <w:hideMark/>
          </w:tcPr>
          <w:p w14:paraId="52625C7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1.16 (0.85-1.58)</w:t>
            </w:r>
          </w:p>
        </w:tc>
        <w:tc>
          <w:tcPr>
            <w:tcW w:w="2160" w:type="dxa"/>
            <w:tcBorders>
              <w:top w:val="nil"/>
              <w:bottom w:val="nil"/>
            </w:tcBorders>
            <w:vAlign w:val="center"/>
            <w:hideMark/>
          </w:tcPr>
          <w:p w14:paraId="22830C1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1.02 (0.68-1.52)</w:t>
            </w:r>
          </w:p>
        </w:tc>
        <w:tc>
          <w:tcPr>
            <w:tcW w:w="2160" w:type="dxa"/>
            <w:tcBorders>
              <w:top w:val="nil"/>
              <w:bottom w:val="nil"/>
            </w:tcBorders>
            <w:vAlign w:val="center"/>
            <w:hideMark/>
          </w:tcPr>
          <w:p w14:paraId="1874932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1.34 (0.96-1.86)</w:t>
            </w:r>
          </w:p>
        </w:tc>
      </w:tr>
      <w:tr w:rsidR="00540787" w14:paraId="275AB65C" w14:textId="77777777" w:rsidTr="009F368A">
        <w:trPr>
          <w:jc w:val="center"/>
        </w:trPr>
        <w:tc>
          <w:tcPr>
            <w:tcW w:w="1674" w:type="dxa"/>
            <w:vMerge/>
            <w:vAlign w:val="center"/>
            <w:hideMark/>
          </w:tcPr>
          <w:p w14:paraId="41AFAF40"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BE3107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25-29</w:t>
            </w:r>
          </w:p>
        </w:tc>
        <w:tc>
          <w:tcPr>
            <w:tcW w:w="2160" w:type="dxa"/>
            <w:tcBorders>
              <w:top w:val="nil"/>
              <w:bottom w:val="nil"/>
            </w:tcBorders>
            <w:vAlign w:val="center"/>
            <w:hideMark/>
          </w:tcPr>
          <w:p w14:paraId="20FB02B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1.06 (0.74-1.50)</w:t>
            </w:r>
          </w:p>
        </w:tc>
        <w:tc>
          <w:tcPr>
            <w:tcW w:w="2160" w:type="dxa"/>
            <w:tcBorders>
              <w:top w:val="nil"/>
              <w:bottom w:val="nil"/>
            </w:tcBorders>
            <w:vAlign w:val="center"/>
            <w:hideMark/>
          </w:tcPr>
          <w:p w14:paraId="58A2FDE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 (0.64-1.57)</w:t>
            </w:r>
          </w:p>
        </w:tc>
        <w:tc>
          <w:tcPr>
            <w:tcW w:w="2160" w:type="dxa"/>
            <w:tcBorders>
              <w:top w:val="nil"/>
              <w:bottom w:val="nil"/>
            </w:tcBorders>
            <w:vAlign w:val="center"/>
            <w:hideMark/>
          </w:tcPr>
          <w:p w14:paraId="7FF2F98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 (0.70-1.45)</w:t>
            </w:r>
          </w:p>
        </w:tc>
      </w:tr>
      <w:tr w:rsidR="00540787" w14:paraId="5C622B48" w14:textId="77777777" w:rsidTr="009F368A">
        <w:trPr>
          <w:jc w:val="center"/>
        </w:trPr>
        <w:tc>
          <w:tcPr>
            <w:tcW w:w="1674" w:type="dxa"/>
            <w:vMerge/>
            <w:vAlign w:val="center"/>
            <w:hideMark/>
          </w:tcPr>
          <w:p w14:paraId="5E12C1DC"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0A3F7F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30-34</w:t>
            </w:r>
          </w:p>
        </w:tc>
        <w:tc>
          <w:tcPr>
            <w:tcW w:w="2160" w:type="dxa"/>
            <w:tcBorders>
              <w:top w:val="nil"/>
              <w:bottom w:val="nil"/>
            </w:tcBorders>
            <w:vAlign w:val="center"/>
            <w:hideMark/>
          </w:tcPr>
          <w:p w14:paraId="7D6D10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0.96 (0.65-1.41)</w:t>
            </w:r>
          </w:p>
        </w:tc>
        <w:tc>
          <w:tcPr>
            <w:tcW w:w="2160" w:type="dxa"/>
            <w:tcBorders>
              <w:top w:val="nil"/>
              <w:bottom w:val="nil"/>
            </w:tcBorders>
            <w:vAlign w:val="center"/>
            <w:hideMark/>
          </w:tcPr>
          <w:p w14:paraId="5C22DB8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1.31 (0.81-2.12)</w:t>
            </w:r>
          </w:p>
        </w:tc>
        <w:tc>
          <w:tcPr>
            <w:tcW w:w="2160" w:type="dxa"/>
            <w:tcBorders>
              <w:top w:val="nil"/>
              <w:bottom w:val="nil"/>
            </w:tcBorders>
            <w:vAlign w:val="center"/>
            <w:hideMark/>
          </w:tcPr>
          <w:p w14:paraId="404CC65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1.11 (0.75-1.65)</w:t>
            </w:r>
          </w:p>
        </w:tc>
      </w:tr>
      <w:tr w:rsidR="00540787" w14:paraId="49FCD550" w14:textId="77777777" w:rsidTr="009F368A">
        <w:trPr>
          <w:jc w:val="center"/>
        </w:trPr>
        <w:tc>
          <w:tcPr>
            <w:tcW w:w="1674" w:type="dxa"/>
            <w:vMerge/>
            <w:vAlign w:val="center"/>
            <w:hideMark/>
          </w:tcPr>
          <w:p w14:paraId="3D235906"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01B1C4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35-39</w:t>
            </w:r>
          </w:p>
        </w:tc>
        <w:tc>
          <w:tcPr>
            <w:tcW w:w="2160" w:type="dxa"/>
            <w:tcBorders>
              <w:top w:val="nil"/>
              <w:bottom w:val="nil"/>
            </w:tcBorders>
            <w:vAlign w:val="center"/>
            <w:hideMark/>
          </w:tcPr>
          <w:p w14:paraId="7B1905F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(0.57-1.37)</w:t>
            </w:r>
          </w:p>
        </w:tc>
        <w:tc>
          <w:tcPr>
            <w:tcW w:w="2160" w:type="dxa"/>
            <w:tcBorders>
              <w:top w:val="nil"/>
              <w:bottom w:val="nil"/>
            </w:tcBorders>
            <w:vAlign w:val="center"/>
            <w:hideMark/>
          </w:tcPr>
          <w:p w14:paraId="0A05DE3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1.48 (0.86-2.54)</w:t>
            </w:r>
          </w:p>
        </w:tc>
        <w:tc>
          <w:tcPr>
            <w:tcW w:w="2160" w:type="dxa"/>
            <w:tcBorders>
              <w:top w:val="nil"/>
              <w:bottom w:val="nil"/>
            </w:tcBorders>
            <w:vAlign w:val="center"/>
            <w:hideMark/>
          </w:tcPr>
          <w:p w14:paraId="1E29F08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1.12 (0.72-1.76)</w:t>
            </w:r>
          </w:p>
        </w:tc>
      </w:tr>
      <w:tr w:rsidR="00540787" w14:paraId="2B3EBC55" w14:textId="77777777" w:rsidTr="009F368A">
        <w:trPr>
          <w:jc w:val="center"/>
        </w:trPr>
        <w:tc>
          <w:tcPr>
            <w:tcW w:w="1674" w:type="dxa"/>
            <w:vMerge/>
            <w:vAlign w:val="center"/>
            <w:hideMark/>
          </w:tcPr>
          <w:p w14:paraId="0390445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09A951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40-49</w:t>
            </w:r>
          </w:p>
        </w:tc>
        <w:tc>
          <w:tcPr>
            <w:tcW w:w="2160" w:type="dxa"/>
            <w:tcBorders>
              <w:top w:val="nil"/>
              <w:bottom w:val="single" w:sz="4" w:space="0" w:color="auto"/>
            </w:tcBorders>
            <w:vAlign w:val="center"/>
            <w:hideMark/>
          </w:tcPr>
          <w:p w14:paraId="5557A61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0.70 (0.37-1.33)</w:t>
            </w:r>
          </w:p>
        </w:tc>
        <w:tc>
          <w:tcPr>
            <w:tcW w:w="2160" w:type="dxa"/>
            <w:tcBorders>
              <w:top w:val="nil"/>
              <w:bottom w:val="single" w:sz="4" w:space="0" w:color="auto"/>
            </w:tcBorders>
            <w:vAlign w:val="center"/>
            <w:hideMark/>
          </w:tcPr>
          <w:p w14:paraId="1E8BCCC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2.05 (1.00-4.21)</w:t>
            </w:r>
          </w:p>
        </w:tc>
        <w:tc>
          <w:tcPr>
            <w:tcW w:w="2160" w:type="dxa"/>
            <w:tcBorders>
              <w:top w:val="nil"/>
              <w:bottom w:val="single" w:sz="4" w:space="0" w:color="auto"/>
            </w:tcBorders>
            <w:vAlign w:val="center"/>
            <w:hideMark/>
          </w:tcPr>
          <w:p w14:paraId="743B8A8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1.03 (0.55-1.93)</w:t>
            </w:r>
          </w:p>
        </w:tc>
      </w:tr>
      <w:tr w:rsidR="00540787" w14:paraId="5444D767" w14:textId="77777777" w:rsidTr="009F368A">
        <w:trPr>
          <w:jc w:val="center"/>
        </w:trPr>
        <w:tc>
          <w:tcPr>
            <w:tcW w:w="1674" w:type="dxa"/>
            <w:vMerge w:val="restart"/>
            <w:vAlign w:val="center"/>
            <w:hideMark/>
          </w:tcPr>
          <w:p w14:paraId="20CBC77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Mother's education level</w:t>
            </w:r>
          </w:p>
        </w:tc>
        <w:tc>
          <w:tcPr>
            <w:tcW w:w="2160" w:type="dxa"/>
            <w:tcBorders>
              <w:bottom w:val="nil"/>
            </w:tcBorders>
            <w:vAlign w:val="center"/>
            <w:hideMark/>
          </w:tcPr>
          <w:p w14:paraId="44AF2D9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education (Ref)</w:t>
            </w:r>
          </w:p>
        </w:tc>
        <w:tc>
          <w:tcPr>
            <w:tcW w:w="2160" w:type="dxa"/>
            <w:tcBorders>
              <w:bottom w:val="nil"/>
            </w:tcBorders>
            <w:vAlign w:val="center"/>
            <w:hideMark/>
          </w:tcPr>
          <w:p w14:paraId="0F74D72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06E5F6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54E349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20E546AE" w14:textId="77777777" w:rsidTr="009F368A">
        <w:trPr>
          <w:jc w:val="center"/>
        </w:trPr>
        <w:tc>
          <w:tcPr>
            <w:tcW w:w="1674" w:type="dxa"/>
            <w:vMerge/>
            <w:vAlign w:val="center"/>
            <w:hideMark/>
          </w:tcPr>
          <w:p w14:paraId="70087424"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F5C6E3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Primary</w:t>
            </w:r>
          </w:p>
        </w:tc>
        <w:tc>
          <w:tcPr>
            <w:tcW w:w="2160" w:type="dxa"/>
            <w:tcBorders>
              <w:top w:val="nil"/>
              <w:bottom w:val="nil"/>
            </w:tcBorders>
            <w:vAlign w:val="center"/>
            <w:hideMark/>
          </w:tcPr>
          <w:p w14:paraId="67FDAFA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0.69 (0.51-0.94)*</w:t>
            </w:r>
          </w:p>
        </w:tc>
        <w:tc>
          <w:tcPr>
            <w:tcW w:w="2160" w:type="dxa"/>
            <w:tcBorders>
              <w:top w:val="nil"/>
              <w:bottom w:val="nil"/>
            </w:tcBorders>
            <w:vAlign w:val="center"/>
            <w:hideMark/>
          </w:tcPr>
          <w:p w14:paraId="0A48EB9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0.58 (0.40-0.85)**</w:t>
            </w:r>
          </w:p>
        </w:tc>
        <w:tc>
          <w:tcPr>
            <w:tcW w:w="2160" w:type="dxa"/>
            <w:tcBorders>
              <w:top w:val="nil"/>
              <w:bottom w:val="nil"/>
            </w:tcBorders>
            <w:vAlign w:val="center"/>
            <w:hideMark/>
          </w:tcPr>
          <w:p w14:paraId="2A83E49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0.56 (0.42-0.76)***</w:t>
            </w:r>
          </w:p>
        </w:tc>
      </w:tr>
      <w:tr w:rsidR="00540787" w14:paraId="7AF60719" w14:textId="77777777" w:rsidTr="009F368A">
        <w:trPr>
          <w:jc w:val="center"/>
        </w:trPr>
        <w:tc>
          <w:tcPr>
            <w:tcW w:w="1674" w:type="dxa"/>
            <w:vMerge/>
            <w:vAlign w:val="center"/>
            <w:hideMark/>
          </w:tcPr>
          <w:p w14:paraId="16D5422D"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E587E5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Secondary</w:t>
            </w:r>
          </w:p>
        </w:tc>
        <w:tc>
          <w:tcPr>
            <w:tcW w:w="2160" w:type="dxa"/>
            <w:tcBorders>
              <w:top w:val="nil"/>
              <w:bottom w:val="nil"/>
            </w:tcBorders>
            <w:vAlign w:val="center"/>
            <w:hideMark/>
          </w:tcPr>
          <w:p w14:paraId="73F34F6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0.58 (0.43-0.78)***</w:t>
            </w:r>
          </w:p>
        </w:tc>
        <w:tc>
          <w:tcPr>
            <w:tcW w:w="2160" w:type="dxa"/>
            <w:tcBorders>
              <w:top w:val="nil"/>
              <w:bottom w:val="nil"/>
            </w:tcBorders>
            <w:vAlign w:val="center"/>
            <w:hideMark/>
          </w:tcPr>
          <w:p w14:paraId="583927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0.63 (0.44-0.91)*</w:t>
            </w:r>
          </w:p>
        </w:tc>
        <w:tc>
          <w:tcPr>
            <w:tcW w:w="2160" w:type="dxa"/>
            <w:tcBorders>
              <w:top w:val="nil"/>
              <w:bottom w:val="nil"/>
            </w:tcBorders>
            <w:vAlign w:val="center"/>
            <w:hideMark/>
          </w:tcPr>
          <w:p w14:paraId="23AE90C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0.47 (0.35-0.64)***</w:t>
            </w:r>
          </w:p>
        </w:tc>
      </w:tr>
      <w:tr w:rsidR="00540787" w14:paraId="60B76522" w14:textId="77777777" w:rsidTr="009F368A">
        <w:trPr>
          <w:jc w:val="center"/>
        </w:trPr>
        <w:tc>
          <w:tcPr>
            <w:tcW w:w="1674" w:type="dxa"/>
            <w:vMerge/>
            <w:vAlign w:val="center"/>
            <w:hideMark/>
          </w:tcPr>
          <w:p w14:paraId="4B7B493C"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3B5661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Higher</w:t>
            </w:r>
          </w:p>
        </w:tc>
        <w:tc>
          <w:tcPr>
            <w:tcW w:w="2160" w:type="dxa"/>
            <w:tcBorders>
              <w:top w:val="nil"/>
              <w:bottom w:val="single" w:sz="4" w:space="0" w:color="auto"/>
            </w:tcBorders>
            <w:vAlign w:val="center"/>
            <w:hideMark/>
          </w:tcPr>
          <w:p w14:paraId="7119DA9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0.38 (0.26-0.56)***</w:t>
            </w:r>
          </w:p>
        </w:tc>
        <w:tc>
          <w:tcPr>
            <w:tcW w:w="2160" w:type="dxa"/>
            <w:tcBorders>
              <w:top w:val="nil"/>
              <w:bottom w:val="single" w:sz="4" w:space="0" w:color="auto"/>
            </w:tcBorders>
            <w:vAlign w:val="center"/>
            <w:hideMark/>
          </w:tcPr>
          <w:p w14:paraId="07E3BE1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0.67 (0.43-1.05)</w:t>
            </w:r>
          </w:p>
        </w:tc>
        <w:tc>
          <w:tcPr>
            <w:tcW w:w="2160" w:type="dxa"/>
            <w:tcBorders>
              <w:top w:val="nil"/>
              <w:bottom w:val="single" w:sz="4" w:space="0" w:color="auto"/>
            </w:tcBorders>
            <w:vAlign w:val="center"/>
            <w:hideMark/>
          </w:tcPr>
          <w:p w14:paraId="46FFDC6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0.37 (0.25-0.53)***</w:t>
            </w:r>
          </w:p>
        </w:tc>
      </w:tr>
      <w:tr w:rsidR="00540787" w14:paraId="75127E63" w14:textId="77777777" w:rsidTr="009F368A">
        <w:trPr>
          <w:jc w:val="center"/>
        </w:trPr>
        <w:tc>
          <w:tcPr>
            <w:tcW w:w="1674" w:type="dxa"/>
            <w:vMerge w:val="restart"/>
            <w:vAlign w:val="center"/>
            <w:hideMark/>
          </w:tcPr>
          <w:p w14:paraId="76AFC4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Children ever born</w:t>
            </w:r>
          </w:p>
        </w:tc>
        <w:tc>
          <w:tcPr>
            <w:tcW w:w="2160" w:type="dxa"/>
            <w:tcBorders>
              <w:bottom w:val="nil"/>
            </w:tcBorders>
            <w:vAlign w:val="center"/>
            <w:hideMark/>
          </w:tcPr>
          <w:p w14:paraId="4FFF67D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 (Ref)</w:t>
            </w:r>
          </w:p>
        </w:tc>
        <w:tc>
          <w:tcPr>
            <w:tcW w:w="2160" w:type="dxa"/>
            <w:tcBorders>
              <w:bottom w:val="nil"/>
            </w:tcBorders>
            <w:vAlign w:val="center"/>
            <w:hideMark/>
          </w:tcPr>
          <w:p w14:paraId="143F077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10DEC5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E31BC5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1D9074C5" w14:textId="77777777" w:rsidTr="009F368A">
        <w:trPr>
          <w:jc w:val="center"/>
        </w:trPr>
        <w:tc>
          <w:tcPr>
            <w:tcW w:w="1674" w:type="dxa"/>
            <w:vMerge/>
            <w:vAlign w:val="center"/>
            <w:hideMark/>
          </w:tcPr>
          <w:p w14:paraId="61878BAE"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28068BD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2-3</w:t>
            </w:r>
          </w:p>
        </w:tc>
        <w:tc>
          <w:tcPr>
            <w:tcW w:w="2160" w:type="dxa"/>
            <w:tcBorders>
              <w:top w:val="nil"/>
              <w:bottom w:val="nil"/>
            </w:tcBorders>
            <w:vAlign w:val="center"/>
            <w:hideMark/>
          </w:tcPr>
          <w:p w14:paraId="1E2EC99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0.69 (0.31-1.53)</w:t>
            </w:r>
          </w:p>
        </w:tc>
        <w:tc>
          <w:tcPr>
            <w:tcW w:w="2160" w:type="dxa"/>
            <w:tcBorders>
              <w:top w:val="nil"/>
              <w:bottom w:val="nil"/>
            </w:tcBorders>
            <w:vAlign w:val="center"/>
            <w:hideMark/>
          </w:tcPr>
          <w:p w14:paraId="03F75DB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1.78 (0.73-4.39)</w:t>
            </w:r>
          </w:p>
        </w:tc>
        <w:tc>
          <w:tcPr>
            <w:tcW w:w="2160" w:type="dxa"/>
            <w:tcBorders>
              <w:top w:val="nil"/>
              <w:bottom w:val="nil"/>
            </w:tcBorders>
            <w:vAlign w:val="center"/>
            <w:hideMark/>
          </w:tcPr>
          <w:p w14:paraId="43D355D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0.93 (0.44-1.97)</w:t>
            </w:r>
          </w:p>
        </w:tc>
      </w:tr>
      <w:tr w:rsidR="00540787" w14:paraId="3F995DC6" w14:textId="77777777" w:rsidTr="009F368A">
        <w:trPr>
          <w:jc w:val="center"/>
        </w:trPr>
        <w:tc>
          <w:tcPr>
            <w:tcW w:w="1674" w:type="dxa"/>
            <w:vMerge/>
            <w:vAlign w:val="center"/>
            <w:hideMark/>
          </w:tcPr>
          <w:p w14:paraId="49DC595F"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55D67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w:t>
            </w:r>
          </w:p>
        </w:tc>
        <w:tc>
          <w:tcPr>
            <w:tcW w:w="2160" w:type="dxa"/>
            <w:tcBorders>
              <w:top w:val="nil"/>
              <w:bottom w:val="single" w:sz="4" w:space="0" w:color="auto"/>
            </w:tcBorders>
            <w:vAlign w:val="center"/>
            <w:hideMark/>
          </w:tcPr>
          <w:p w14:paraId="0B4574D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1.20 (0.41-3.52)</w:t>
            </w:r>
          </w:p>
        </w:tc>
        <w:tc>
          <w:tcPr>
            <w:tcW w:w="2160" w:type="dxa"/>
            <w:tcBorders>
              <w:top w:val="nil"/>
              <w:bottom w:val="single" w:sz="4" w:space="0" w:color="auto"/>
            </w:tcBorders>
            <w:vAlign w:val="center"/>
            <w:hideMark/>
          </w:tcPr>
          <w:p w14:paraId="02A14AE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3.27 (0.91-11.70)</w:t>
            </w:r>
          </w:p>
        </w:tc>
        <w:tc>
          <w:tcPr>
            <w:tcW w:w="2160" w:type="dxa"/>
            <w:tcBorders>
              <w:top w:val="nil"/>
              <w:bottom w:val="single" w:sz="4" w:space="0" w:color="auto"/>
            </w:tcBorders>
            <w:vAlign w:val="center"/>
            <w:hideMark/>
          </w:tcPr>
          <w:p w14:paraId="00C278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1.34 (0.47-3.83)</w:t>
            </w:r>
          </w:p>
        </w:tc>
      </w:tr>
      <w:tr w:rsidR="00540787" w14:paraId="08B1DEDC" w14:textId="77777777" w:rsidTr="009F368A">
        <w:trPr>
          <w:jc w:val="center"/>
        </w:trPr>
        <w:tc>
          <w:tcPr>
            <w:tcW w:w="1674" w:type="dxa"/>
            <w:vMerge w:val="restart"/>
            <w:vAlign w:val="center"/>
            <w:hideMark/>
          </w:tcPr>
          <w:p w14:paraId="79AF5DB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Currently pregnant</w:t>
            </w:r>
          </w:p>
        </w:tc>
        <w:tc>
          <w:tcPr>
            <w:tcW w:w="2160" w:type="dxa"/>
            <w:tcBorders>
              <w:bottom w:val="nil"/>
            </w:tcBorders>
            <w:vAlign w:val="center"/>
            <w:hideMark/>
          </w:tcPr>
          <w:p w14:paraId="57AC59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0A01D3F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032CF3B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E8F40B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FDDAC3A" w14:textId="77777777" w:rsidTr="009F368A">
        <w:trPr>
          <w:jc w:val="center"/>
        </w:trPr>
        <w:tc>
          <w:tcPr>
            <w:tcW w:w="1674" w:type="dxa"/>
            <w:vMerge/>
            <w:vAlign w:val="center"/>
            <w:hideMark/>
          </w:tcPr>
          <w:p w14:paraId="2ABF6195"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0B0F6BC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69A71C5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1.12 (0.79-1.59)</w:t>
            </w:r>
          </w:p>
        </w:tc>
        <w:tc>
          <w:tcPr>
            <w:tcW w:w="2160" w:type="dxa"/>
            <w:tcBorders>
              <w:top w:val="nil"/>
              <w:bottom w:val="single" w:sz="4" w:space="0" w:color="auto"/>
            </w:tcBorders>
            <w:vAlign w:val="center"/>
            <w:hideMark/>
          </w:tcPr>
          <w:p w14:paraId="4AF72E6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0.97 (0.60-1.56)</w:t>
            </w:r>
          </w:p>
        </w:tc>
        <w:tc>
          <w:tcPr>
            <w:tcW w:w="2160" w:type="dxa"/>
            <w:tcBorders>
              <w:top w:val="nil"/>
              <w:bottom w:val="single" w:sz="4" w:space="0" w:color="auto"/>
            </w:tcBorders>
            <w:vAlign w:val="center"/>
            <w:hideMark/>
          </w:tcPr>
          <w:p w14:paraId="07BB84A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1.30 (0.92-1.83)</w:t>
            </w:r>
          </w:p>
        </w:tc>
      </w:tr>
      <w:tr w:rsidR="00540787" w14:paraId="02FA255E" w14:textId="77777777" w:rsidTr="009F368A">
        <w:trPr>
          <w:jc w:val="center"/>
        </w:trPr>
        <w:tc>
          <w:tcPr>
            <w:tcW w:w="1674" w:type="dxa"/>
            <w:vMerge w:val="restart"/>
            <w:vAlign w:val="center"/>
            <w:hideMark/>
          </w:tcPr>
          <w:p w14:paraId="3624FC9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Number of living children</w:t>
            </w:r>
          </w:p>
        </w:tc>
        <w:tc>
          <w:tcPr>
            <w:tcW w:w="2160" w:type="dxa"/>
            <w:tcBorders>
              <w:bottom w:val="nil"/>
            </w:tcBorders>
            <w:vAlign w:val="center"/>
            <w:hideMark/>
          </w:tcPr>
          <w:p w14:paraId="43FA3C2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 (Ref)</w:t>
            </w:r>
          </w:p>
        </w:tc>
        <w:tc>
          <w:tcPr>
            <w:tcW w:w="2160" w:type="dxa"/>
            <w:tcBorders>
              <w:bottom w:val="nil"/>
            </w:tcBorders>
            <w:vAlign w:val="center"/>
            <w:hideMark/>
          </w:tcPr>
          <w:p w14:paraId="71E2E9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29342A2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142992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611EC056" w14:textId="77777777" w:rsidTr="009F368A">
        <w:trPr>
          <w:jc w:val="center"/>
        </w:trPr>
        <w:tc>
          <w:tcPr>
            <w:tcW w:w="1674" w:type="dxa"/>
            <w:vMerge/>
            <w:vAlign w:val="center"/>
            <w:hideMark/>
          </w:tcPr>
          <w:p w14:paraId="51784377"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DC10E8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2-3</w:t>
            </w:r>
          </w:p>
        </w:tc>
        <w:tc>
          <w:tcPr>
            <w:tcW w:w="2160" w:type="dxa"/>
            <w:tcBorders>
              <w:top w:val="nil"/>
              <w:bottom w:val="nil"/>
            </w:tcBorders>
            <w:vAlign w:val="center"/>
            <w:hideMark/>
          </w:tcPr>
          <w:p w14:paraId="42579A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1.37 (0.67-2.79)</w:t>
            </w:r>
          </w:p>
        </w:tc>
        <w:tc>
          <w:tcPr>
            <w:tcW w:w="2160" w:type="dxa"/>
            <w:tcBorders>
              <w:top w:val="nil"/>
              <w:bottom w:val="nil"/>
            </w:tcBorders>
            <w:vAlign w:val="center"/>
            <w:hideMark/>
          </w:tcPr>
          <w:p w14:paraId="35D2D0F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0.59 (0.27-1.29)</w:t>
            </w:r>
          </w:p>
        </w:tc>
        <w:tc>
          <w:tcPr>
            <w:tcW w:w="2160" w:type="dxa"/>
            <w:tcBorders>
              <w:top w:val="nil"/>
              <w:bottom w:val="nil"/>
            </w:tcBorders>
            <w:vAlign w:val="center"/>
            <w:hideMark/>
          </w:tcPr>
          <w:p w14:paraId="73A6CD4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(0.44-1.65)</w:t>
            </w:r>
          </w:p>
        </w:tc>
      </w:tr>
      <w:tr w:rsidR="00540787" w14:paraId="3DC7AB11" w14:textId="77777777" w:rsidTr="009F368A">
        <w:trPr>
          <w:jc w:val="center"/>
        </w:trPr>
        <w:tc>
          <w:tcPr>
            <w:tcW w:w="1674" w:type="dxa"/>
            <w:vMerge/>
            <w:vAlign w:val="center"/>
            <w:hideMark/>
          </w:tcPr>
          <w:p w14:paraId="73C59A73"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7EC32D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w:t>
            </w:r>
          </w:p>
        </w:tc>
        <w:tc>
          <w:tcPr>
            <w:tcW w:w="2160" w:type="dxa"/>
            <w:tcBorders>
              <w:top w:val="nil"/>
              <w:bottom w:val="single" w:sz="4" w:space="0" w:color="auto"/>
            </w:tcBorders>
            <w:vAlign w:val="center"/>
            <w:hideMark/>
          </w:tcPr>
          <w:p w14:paraId="20B968A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1.45 (0.61-3.47)</w:t>
            </w:r>
          </w:p>
        </w:tc>
        <w:tc>
          <w:tcPr>
            <w:tcW w:w="2160" w:type="dxa"/>
            <w:tcBorders>
              <w:top w:val="nil"/>
              <w:bottom w:val="single" w:sz="4" w:space="0" w:color="auto"/>
            </w:tcBorders>
            <w:vAlign w:val="center"/>
            <w:hideMark/>
          </w:tcPr>
          <w:p w14:paraId="03F0A45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0.45 (0.16-1.23)</w:t>
            </w:r>
          </w:p>
        </w:tc>
        <w:tc>
          <w:tcPr>
            <w:tcW w:w="2160" w:type="dxa"/>
            <w:tcBorders>
              <w:top w:val="nil"/>
              <w:bottom w:val="single" w:sz="4" w:space="0" w:color="auto"/>
            </w:tcBorders>
            <w:vAlign w:val="center"/>
            <w:hideMark/>
          </w:tcPr>
          <w:p w14:paraId="41DC5C2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0.95 (0.41-2.18)</w:t>
            </w:r>
          </w:p>
        </w:tc>
      </w:tr>
      <w:tr w:rsidR="00540787" w14:paraId="7575095F" w14:textId="77777777" w:rsidTr="009F368A">
        <w:trPr>
          <w:jc w:val="center"/>
        </w:trPr>
        <w:tc>
          <w:tcPr>
            <w:tcW w:w="1674" w:type="dxa"/>
            <w:vMerge w:val="restart"/>
            <w:vAlign w:val="center"/>
            <w:hideMark/>
          </w:tcPr>
          <w:p w14:paraId="2FFA8AC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Wealth index</w:t>
            </w:r>
          </w:p>
        </w:tc>
        <w:tc>
          <w:tcPr>
            <w:tcW w:w="2160" w:type="dxa"/>
            <w:tcBorders>
              <w:bottom w:val="nil"/>
            </w:tcBorders>
            <w:vAlign w:val="center"/>
            <w:hideMark/>
          </w:tcPr>
          <w:p w14:paraId="39AB122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Poor (Ref)</w:t>
            </w:r>
          </w:p>
        </w:tc>
        <w:tc>
          <w:tcPr>
            <w:tcW w:w="2160" w:type="dxa"/>
            <w:tcBorders>
              <w:bottom w:val="nil"/>
            </w:tcBorders>
            <w:vAlign w:val="center"/>
            <w:hideMark/>
          </w:tcPr>
          <w:p w14:paraId="72E4CA9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4E3D144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8404A7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35C52A7" w14:textId="77777777" w:rsidTr="009F368A">
        <w:trPr>
          <w:jc w:val="center"/>
        </w:trPr>
        <w:tc>
          <w:tcPr>
            <w:tcW w:w="1674" w:type="dxa"/>
            <w:vMerge/>
            <w:vAlign w:val="center"/>
            <w:hideMark/>
          </w:tcPr>
          <w:p w14:paraId="25F57B6C"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558CA61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Middle</w:t>
            </w:r>
          </w:p>
        </w:tc>
        <w:tc>
          <w:tcPr>
            <w:tcW w:w="2160" w:type="dxa"/>
            <w:tcBorders>
              <w:top w:val="nil"/>
              <w:bottom w:val="nil"/>
            </w:tcBorders>
            <w:vAlign w:val="center"/>
            <w:hideMark/>
          </w:tcPr>
          <w:p w14:paraId="0FCCA19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(0.69-1.13)</w:t>
            </w:r>
          </w:p>
        </w:tc>
        <w:tc>
          <w:tcPr>
            <w:tcW w:w="2160" w:type="dxa"/>
            <w:tcBorders>
              <w:top w:val="nil"/>
              <w:bottom w:val="nil"/>
            </w:tcBorders>
            <w:vAlign w:val="center"/>
            <w:hideMark/>
          </w:tcPr>
          <w:p w14:paraId="3860D50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0.89 (0.65-1.22)</w:t>
            </w:r>
          </w:p>
        </w:tc>
        <w:tc>
          <w:tcPr>
            <w:tcW w:w="2160" w:type="dxa"/>
            <w:tcBorders>
              <w:top w:val="nil"/>
              <w:bottom w:val="nil"/>
            </w:tcBorders>
            <w:vAlign w:val="center"/>
            <w:hideMark/>
          </w:tcPr>
          <w:p w14:paraId="75D97B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0.89 (0.70-1.15)</w:t>
            </w:r>
          </w:p>
        </w:tc>
      </w:tr>
      <w:tr w:rsidR="00540787" w14:paraId="753E0548" w14:textId="77777777" w:rsidTr="009F368A">
        <w:trPr>
          <w:jc w:val="center"/>
        </w:trPr>
        <w:tc>
          <w:tcPr>
            <w:tcW w:w="1674" w:type="dxa"/>
            <w:vMerge/>
            <w:vAlign w:val="center"/>
            <w:hideMark/>
          </w:tcPr>
          <w:p w14:paraId="77DB991F"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3E8E2C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Rich</w:t>
            </w:r>
          </w:p>
        </w:tc>
        <w:tc>
          <w:tcPr>
            <w:tcW w:w="2160" w:type="dxa"/>
            <w:tcBorders>
              <w:top w:val="nil"/>
              <w:bottom w:val="single" w:sz="4" w:space="0" w:color="auto"/>
            </w:tcBorders>
            <w:vAlign w:val="center"/>
            <w:hideMark/>
          </w:tcPr>
          <w:p w14:paraId="6F5D707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0.64 (0.46-0.89)**</w:t>
            </w:r>
          </w:p>
        </w:tc>
        <w:tc>
          <w:tcPr>
            <w:tcW w:w="2160" w:type="dxa"/>
            <w:tcBorders>
              <w:top w:val="nil"/>
              <w:bottom w:val="single" w:sz="4" w:space="0" w:color="auto"/>
            </w:tcBorders>
            <w:vAlign w:val="center"/>
            <w:hideMark/>
          </w:tcPr>
          <w:p w14:paraId="6EB030D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0.87 (0.58-1.32)</w:t>
            </w:r>
          </w:p>
        </w:tc>
        <w:tc>
          <w:tcPr>
            <w:tcW w:w="2160" w:type="dxa"/>
            <w:tcBorders>
              <w:top w:val="nil"/>
              <w:bottom w:val="single" w:sz="4" w:space="0" w:color="auto"/>
            </w:tcBorders>
            <w:vAlign w:val="center"/>
            <w:hideMark/>
          </w:tcPr>
          <w:p w14:paraId="784E772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0.66 (0.47-0.93)*</w:t>
            </w:r>
          </w:p>
        </w:tc>
      </w:tr>
      <w:tr w:rsidR="00540787" w14:paraId="3EC519C3" w14:textId="77777777" w:rsidTr="009F368A">
        <w:trPr>
          <w:jc w:val="center"/>
        </w:trPr>
        <w:tc>
          <w:tcPr>
            <w:tcW w:w="1674" w:type="dxa"/>
            <w:vMerge w:val="restart"/>
            <w:vAlign w:val="center"/>
            <w:hideMark/>
          </w:tcPr>
          <w:p w14:paraId="675D8D9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Toilet facility</w:t>
            </w:r>
          </w:p>
        </w:tc>
        <w:tc>
          <w:tcPr>
            <w:tcW w:w="2160" w:type="dxa"/>
            <w:tcBorders>
              <w:bottom w:val="nil"/>
            </w:tcBorders>
            <w:vAlign w:val="center"/>
            <w:hideMark/>
          </w:tcPr>
          <w:p w14:paraId="0B0D01F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Unimproved (Ref)</w:t>
            </w:r>
          </w:p>
        </w:tc>
        <w:tc>
          <w:tcPr>
            <w:tcW w:w="2160" w:type="dxa"/>
            <w:tcBorders>
              <w:bottom w:val="nil"/>
            </w:tcBorders>
            <w:vAlign w:val="center"/>
            <w:hideMark/>
          </w:tcPr>
          <w:p w14:paraId="0D11381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8A1E8F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2673AD1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1EBF4247" w14:textId="77777777" w:rsidTr="009F368A">
        <w:trPr>
          <w:jc w:val="center"/>
        </w:trPr>
        <w:tc>
          <w:tcPr>
            <w:tcW w:w="1674" w:type="dxa"/>
            <w:vMerge/>
            <w:vAlign w:val="center"/>
            <w:hideMark/>
          </w:tcPr>
          <w:p w14:paraId="2A7A1AB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95FC64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Improved</w:t>
            </w:r>
          </w:p>
        </w:tc>
        <w:tc>
          <w:tcPr>
            <w:tcW w:w="2160" w:type="dxa"/>
            <w:tcBorders>
              <w:top w:val="nil"/>
              <w:bottom w:val="single" w:sz="4" w:space="0" w:color="auto"/>
            </w:tcBorders>
            <w:vAlign w:val="center"/>
            <w:hideMark/>
          </w:tcPr>
          <w:p w14:paraId="5A459B6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(0.67-0.99)*</w:t>
            </w:r>
          </w:p>
        </w:tc>
        <w:tc>
          <w:tcPr>
            <w:tcW w:w="2160" w:type="dxa"/>
            <w:tcBorders>
              <w:top w:val="nil"/>
              <w:bottom w:val="single" w:sz="4" w:space="0" w:color="auto"/>
            </w:tcBorders>
            <w:vAlign w:val="center"/>
            <w:hideMark/>
          </w:tcPr>
          <w:p w14:paraId="3B67BEE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0.99 (0.76-1.28)</w:t>
            </w:r>
          </w:p>
        </w:tc>
        <w:tc>
          <w:tcPr>
            <w:tcW w:w="2160" w:type="dxa"/>
            <w:tcBorders>
              <w:top w:val="nil"/>
              <w:bottom w:val="single" w:sz="4" w:space="0" w:color="auto"/>
            </w:tcBorders>
            <w:vAlign w:val="center"/>
            <w:hideMark/>
          </w:tcPr>
          <w:p w14:paraId="16142AE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 (0.82-1.23)</w:t>
            </w:r>
          </w:p>
        </w:tc>
      </w:tr>
      <w:tr w:rsidR="00540787" w14:paraId="3ADA659D" w14:textId="77777777" w:rsidTr="009F368A">
        <w:trPr>
          <w:jc w:val="center"/>
        </w:trPr>
        <w:tc>
          <w:tcPr>
            <w:tcW w:w="1674" w:type="dxa"/>
            <w:vMerge w:val="restart"/>
            <w:vAlign w:val="center"/>
            <w:hideMark/>
          </w:tcPr>
          <w:p w14:paraId="2A5E6D8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Electricity in household</w:t>
            </w:r>
          </w:p>
        </w:tc>
        <w:tc>
          <w:tcPr>
            <w:tcW w:w="2160" w:type="dxa"/>
            <w:tcBorders>
              <w:bottom w:val="nil"/>
            </w:tcBorders>
            <w:vAlign w:val="center"/>
            <w:hideMark/>
          </w:tcPr>
          <w:p w14:paraId="039C44F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1D0F3DD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CC3D66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3004952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7C556214" w14:textId="77777777" w:rsidTr="009F368A">
        <w:trPr>
          <w:jc w:val="center"/>
        </w:trPr>
        <w:tc>
          <w:tcPr>
            <w:tcW w:w="1674" w:type="dxa"/>
            <w:vMerge/>
            <w:vAlign w:val="center"/>
            <w:hideMark/>
          </w:tcPr>
          <w:p w14:paraId="67790236"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856CB1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24B982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1.16 (0.85-1.59)</w:t>
            </w:r>
          </w:p>
        </w:tc>
        <w:tc>
          <w:tcPr>
            <w:tcW w:w="2160" w:type="dxa"/>
            <w:tcBorders>
              <w:top w:val="nil"/>
              <w:bottom w:val="single" w:sz="4" w:space="0" w:color="auto"/>
            </w:tcBorders>
            <w:vAlign w:val="center"/>
            <w:hideMark/>
          </w:tcPr>
          <w:p w14:paraId="7BD41A9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0.84 (0.56-1.24)</w:t>
            </w:r>
          </w:p>
        </w:tc>
        <w:tc>
          <w:tcPr>
            <w:tcW w:w="2160" w:type="dxa"/>
            <w:tcBorders>
              <w:top w:val="nil"/>
              <w:bottom w:val="single" w:sz="4" w:space="0" w:color="auto"/>
            </w:tcBorders>
            <w:vAlign w:val="center"/>
            <w:hideMark/>
          </w:tcPr>
          <w:p w14:paraId="130D327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1.09 (0.79-1.50)</w:t>
            </w:r>
          </w:p>
        </w:tc>
      </w:tr>
      <w:tr w:rsidR="00540787" w14:paraId="42C3E4AB" w14:textId="77777777" w:rsidTr="009F368A">
        <w:trPr>
          <w:jc w:val="center"/>
        </w:trPr>
        <w:tc>
          <w:tcPr>
            <w:tcW w:w="1674" w:type="dxa"/>
            <w:vMerge w:val="restart"/>
            <w:vAlign w:val="center"/>
            <w:hideMark/>
          </w:tcPr>
          <w:p w14:paraId="72A0A69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Owns TV</w:t>
            </w:r>
          </w:p>
        </w:tc>
        <w:tc>
          <w:tcPr>
            <w:tcW w:w="2160" w:type="dxa"/>
            <w:tcBorders>
              <w:bottom w:val="nil"/>
            </w:tcBorders>
            <w:vAlign w:val="center"/>
            <w:hideMark/>
          </w:tcPr>
          <w:p w14:paraId="18236BC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21EAC6C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46D8821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B0325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6C3EDF2F" w14:textId="77777777" w:rsidTr="009F368A">
        <w:trPr>
          <w:jc w:val="center"/>
        </w:trPr>
        <w:tc>
          <w:tcPr>
            <w:tcW w:w="1674" w:type="dxa"/>
            <w:vMerge/>
            <w:vAlign w:val="center"/>
            <w:hideMark/>
          </w:tcPr>
          <w:p w14:paraId="70283D2C"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2BFC5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21F5B9A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(0.84-1.21)</w:t>
            </w:r>
          </w:p>
        </w:tc>
        <w:tc>
          <w:tcPr>
            <w:tcW w:w="2160" w:type="dxa"/>
            <w:tcBorders>
              <w:top w:val="nil"/>
              <w:bottom w:val="single" w:sz="4" w:space="0" w:color="auto"/>
            </w:tcBorders>
            <w:vAlign w:val="center"/>
            <w:hideMark/>
          </w:tcPr>
          <w:p w14:paraId="6AE083B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1.11 (0.88-1.40)</w:t>
            </w:r>
          </w:p>
        </w:tc>
        <w:tc>
          <w:tcPr>
            <w:tcW w:w="2160" w:type="dxa"/>
            <w:tcBorders>
              <w:top w:val="nil"/>
              <w:bottom w:val="single" w:sz="4" w:space="0" w:color="auto"/>
            </w:tcBorders>
            <w:vAlign w:val="center"/>
            <w:hideMark/>
          </w:tcPr>
          <w:p w14:paraId="422A4FA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(0.84-1.21)</w:t>
            </w:r>
          </w:p>
        </w:tc>
      </w:tr>
      <w:tr w:rsidR="00540787" w14:paraId="68312BF1" w14:textId="77777777" w:rsidTr="009F368A">
        <w:trPr>
          <w:jc w:val="center"/>
        </w:trPr>
        <w:tc>
          <w:tcPr>
            <w:tcW w:w="1674" w:type="dxa"/>
            <w:vMerge w:val="restart"/>
            <w:vAlign w:val="center"/>
            <w:hideMark/>
          </w:tcPr>
          <w:p w14:paraId="4304F14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Owns refrigerator</w:t>
            </w:r>
          </w:p>
        </w:tc>
        <w:tc>
          <w:tcPr>
            <w:tcW w:w="2160" w:type="dxa"/>
            <w:tcBorders>
              <w:bottom w:val="nil"/>
            </w:tcBorders>
            <w:vAlign w:val="center"/>
            <w:hideMark/>
          </w:tcPr>
          <w:p w14:paraId="2FA91D8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05DE19F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3495BC8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F6DF3D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978CEA1" w14:textId="77777777" w:rsidTr="009F368A">
        <w:trPr>
          <w:jc w:val="center"/>
        </w:trPr>
        <w:tc>
          <w:tcPr>
            <w:tcW w:w="1674" w:type="dxa"/>
            <w:vMerge/>
            <w:vAlign w:val="center"/>
            <w:hideMark/>
          </w:tcPr>
          <w:p w14:paraId="416FA17B"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7292B8D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01CAAD3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(0.67-1.00)*</w:t>
            </w:r>
          </w:p>
        </w:tc>
        <w:tc>
          <w:tcPr>
            <w:tcW w:w="2160" w:type="dxa"/>
            <w:tcBorders>
              <w:top w:val="nil"/>
              <w:bottom w:val="single" w:sz="4" w:space="0" w:color="auto"/>
            </w:tcBorders>
            <w:vAlign w:val="center"/>
            <w:hideMark/>
          </w:tcPr>
          <w:p w14:paraId="5763A9A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0.79 (0.61-1.02)</w:t>
            </w:r>
          </w:p>
        </w:tc>
        <w:tc>
          <w:tcPr>
            <w:tcW w:w="2160" w:type="dxa"/>
            <w:tcBorders>
              <w:top w:val="nil"/>
              <w:bottom w:val="single" w:sz="4" w:space="0" w:color="auto"/>
            </w:tcBorders>
            <w:vAlign w:val="center"/>
            <w:hideMark/>
          </w:tcPr>
          <w:p w14:paraId="256FB4D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0.75 (0.62-0.92)**</w:t>
            </w:r>
          </w:p>
        </w:tc>
      </w:tr>
      <w:tr w:rsidR="00540787" w14:paraId="0F43D3B8" w14:textId="77777777" w:rsidTr="009F368A">
        <w:trPr>
          <w:jc w:val="center"/>
        </w:trPr>
        <w:tc>
          <w:tcPr>
            <w:tcW w:w="1674" w:type="dxa"/>
            <w:vMerge w:val="restart"/>
            <w:vAlign w:val="center"/>
            <w:hideMark/>
          </w:tcPr>
          <w:p w14:paraId="3A9BD75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Owns Bicycle</w:t>
            </w:r>
          </w:p>
        </w:tc>
        <w:tc>
          <w:tcPr>
            <w:tcW w:w="2160" w:type="dxa"/>
            <w:tcBorders>
              <w:bottom w:val="nil"/>
            </w:tcBorders>
            <w:vAlign w:val="center"/>
            <w:hideMark/>
          </w:tcPr>
          <w:p w14:paraId="07A22C0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7380048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13B60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2DEA441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B9A0B34" w14:textId="77777777" w:rsidTr="009F368A">
        <w:trPr>
          <w:jc w:val="center"/>
        </w:trPr>
        <w:tc>
          <w:tcPr>
            <w:tcW w:w="1674" w:type="dxa"/>
            <w:vMerge/>
            <w:vAlign w:val="center"/>
            <w:hideMark/>
          </w:tcPr>
          <w:p w14:paraId="381E02C0"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725C4F7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5A61B8F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0.90 (0.73-1.11)</w:t>
            </w:r>
          </w:p>
        </w:tc>
        <w:tc>
          <w:tcPr>
            <w:tcW w:w="2160" w:type="dxa"/>
            <w:tcBorders>
              <w:top w:val="nil"/>
              <w:bottom w:val="single" w:sz="4" w:space="0" w:color="auto"/>
            </w:tcBorders>
            <w:vAlign w:val="center"/>
            <w:hideMark/>
          </w:tcPr>
          <w:p w14:paraId="7202884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0.97 (0.75-1.25)</w:t>
            </w:r>
          </w:p>
        </w:tc>
        <w:tc>
          <w:tcPr>
            <w:tcW w:w="2160" w:type="dxa"/>
            <w:tcBorders>
              <w:top w:val="nil"/>
              <w:bottom w:val="single" w:sz="4" w:space="0" w:color="auto"/>
            </w:tcBorders>
            <w:vAlign w:val="center"/>
            <w:hideMark/>
          </w:tcPr>
          <w:p w14:paraId="6632880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0.86 (0.69-1.06)</w:t>
            </w:r>
          </w:p>
        </w:tc>
      </w:tr>
      <w:tr w:rsidR="00540787" w14:paraId="72ABB4EA" w14:textId="77777777" w:rsidTr="009F368A">
        <w:trPr>
          <w:jc w:val="center"/>
        </w:trPr>
        <w:tc>
          <w:tcPr>
            <w:tcW w:w="1674" w:type="dxa"/>
            <w:vMerge w:val="restart"/>
            <w:vAlign w:val="center"/>
            <w:hideMark/>
          </w:tcPr>
          <w:p w14:paraId="1FAC916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Floor material</w:t>
            </w:r>
          </w:p>
        </w:tc>
        <w:tc>
          <w:tcPr>
            <w:tcW w:w="2160" w:type="dxa"/>
            <w:tcBorders>
              <w:bottom w:val="nil"/>
            </w:tcBorders>
            <w:vAlign w:val="center"/>
            <w:hideMark/>
          </w:tcPr>
          <w:p w14:paraId="3A51CE4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Unimproved (Ref)</w:t>
            </w:r>
          </w:p>
        </w:tc>
        <w:tc>
          <w:tcPr>
            <w:tcW w:w="2160" w:type="dxa"/>
            <w:tcBorders>
              <w:bottom w:val="nil"/>
            </w:tcBorders>
            <w:vAlign w:val="center"/>
            <w:hideMark/>
          </w:tcPr>
          <w:p w14:paraId="6F63D27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38EC49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7181A0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75D0A5C0" w14:textId="77777777" w:rsidTr="009F368A">
        <w:trPr>
          <w:jc w:val="center"/>
        </w:trPr>
        <w:tc>
          <w:tcPr>
            <w:tcW w:w="1674" w:type="dxa"/>
            <w:vMerge/>
            <w:vAlign w:val="center"/>
            <w:hideMark/>
          </w:tcPr>
          <w:p w14:paraId="404879B5"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3771E29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Improved</w:t>
            </w:r>
          </w:p>
        </w:tc>
        <w:tc>
          <w:tcPr>
            <w:tcW w:w="2160" w:type="dxa"/>
            <w:tcBorders>
              <w:top w:val="nil"/>
              <w:bottom w:val="single" w:sz="4" w:space="0" w:color="auto"/>
            </w:tcBorders>
            <w:vAlign w:val="center"/>
            <w:hideMark/>
          </w:tcPr>
          <w:p w14:paraId="270F239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0.84 (0.65-1.09)</w:t>
            </w:r>
          </w:p>
        </w:tc>
        <w:tc>
          <w:tcPr>
            <w:tcW w:w="2160" w:type="dxa"/>
            <w:tcBorders>
              <w:top w:val="nil"/>
              <w:bottom w:val="single" w:sz="4" w:space="0" w:color="auto"/>
            </w:tcBorders>
            <w:vAlign w:val="center"/>
            <w:hideMark/>
          </w:tcPr>
          <w:p w14:paraId="0AD4EBB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1.18 (0.85-1.64)</w:t>
            </w:r>
          </w:p>
        </w:tc>
        <w:tc>
          <w:tcPr>
            <w:tcW w:w="2160" w:type="dxa"/>
            <w:tcBorders>
              <w:top w:val="nil"/>
              <w:bottom w:val="single" w:sz="4" w:space="0" w:color="auto"/>
            </w:tcBorders>
            <w:vAlign w:val="center"/>
            <w:hideMark/>
          </w:tcPr>
          <w:p w14:paraId="2563842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0.99 (0.76-1.28)</w:t>
            </w:r>
          </w:p>
        </w:tc>
      </w:tr>
      <w:tr w:rsidR="00540787" w14:paraId="1F427CF0" w14:textId="77777777" w:rsidTr="009F368A">
        <w:trPr>
          <w:jc w:val="center"/>
        </w:trPr>
        <w:tc>
          <w:tcPr>
            <w:tcW w:w="1674" w:type="dxa"/>
            <w:vMerge w:val="restart"/>
            <w:vAlign w:val="center"/>
            <w:hideMark/>
          </w:tcPr>
          <w:p w14:paraId="6073A6B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Wall material</w:t>
            </w:r>
          </w:p>
        </w:tc>
        <w:tc>
          <w:tcPr>
            <w:tcW w:w="2160" w:type="dxa"/>
            <w:tcBorders>
              <w:bottom w:val="nil"/>
            </w:tcBorders>
            <w:vAlign w:val="center"/>
            <w:hideMark/>
          </w:tcPr>
          <w:p w14:paraId="4FCEBC8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Unimproved (Ref)</w:t>
            </w:r>
          </w:p>
        </w:tc>
        <w:tc>
          <w:tcPr>
            <w:tcW w:w="2160" w:type="dxa"/>
            <w:tcBorders>
              <w:bottom w:val="nil"/>
            </w:tcBorders>
            <w:vAlign w:val="center"/>
            <w:hideMark/>
          </w:tcPr>
          <w:p w14:paraId="492353E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B57462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0E2AE93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F97A4C8" w14:textId="77777777" w:rsidTr="009F368A">
        <w:trPr>
          <w:jc w:val="center"/>
        </w:trPr>
        <w:tc>
          <w:tcPr>
            <w:tcW w:w="1674" w:type="dxa"/>
            <w:vMerge/>
            <w:vAlign w:val="center"/>
            <w:hideMark/>
          </w:tcPr>
          <w:p w14:paraId="54BFCA5E"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CC3676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Improved</w:t>
            </w:r>
          </w:p>
        </w:tc>
        <w:tc>
          <w:tcPr>
            <w:tcW w:w="2160" w:type="dxa"/>
            <w:tcBorders>
              <w:top w:val="nil"/>
              <w:bottom w:val="single" w:sz="4" w:space="0" w:color="auto"/>
            </w:tcBorders>
            <w:vAlign w:val="center"/>
            <w:hideMark/>
          </w:tcPr>
          <w:p w14:paraId="4F63439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1.12 (0.89-1.41)</w:t>
            </w:r>
          </w:p>
        </w:tc>
        <w:tc>
          <w:tcPr>
            <w:tcW w:w="2160" w:type="dxa"/>
            <w:tcBorders>
              <w:top w:val="nil"/>
              <w:bottom w:val="single" w:sz="4" w:space="0" w:color="auto"/>
            </w:tcBorders>
            <w:vAlign w:val="center"/>
            <w:hideMark/>
          </w:tcPr>
          <w:p w14:paraId="2E25024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(0.61-1.11)</w:t>
            </w:r>
          </w:p>
        </w:tc>
        <w:tc>
          <w:tcPr>
            <w:tcW w:w="2160" w:type="dxa"/>
            <w:tcBorders>
              <w:top w:val="nil"/>
              <w:bottom w:val="single" w:sz="4" w:space="0" w:color="auto"/>
            </w:tcBorders>
            <w:vAlign w:val="center"/>
            <w:hideMark/>
          </w:tcPr>
          <w:p w14:paraId="5CD4178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0.98 (0.77-1.24)</w:t>
            </w:r>
          </w:p>
        </w:tc>
      </w:tr>
      <w:tr w:rsidR="00540787" w14:paraId="2428825D" w14:textId="77777777" w:rsidTr="009F368A">
        <w:trPr>
          <w:jc w:val="center"/>
        </w:trPr>
        <w:tc>
          <w:tcPr>
            <w:tcW w:w="1674" w:type="dxa"/>
            <w:vMerge w:val="restart"/>
            <w:vAlign w:val="center"/>
            <w:hideMark/>
          </w:tcPr>
          <w:p w14:paraId="0799677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Region/Division</w:t>
            </w:r>
          </w:p>
        </w:tc>
        <w:tc>
          <w:tcPr>
            <w:tcW w:w="2160" w:type="dxa"/>
            <w:tcBorders>
              <w:bottom w:val="nil"/>
            </w:tcBorders>
            <w:vAlign w:val="center"/>
            <w:hideMark/>
          </w:tcPr>
          <w:p w14:paraId="2323462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Barisal (Ref)</w:t>
            </w:r>
          </w:p>
        </w:tc>
        <w:tc>
          <w:tcPr>
            <w:tcW w:w="2160" w:type="dxa"/>
            <w:tcBorders>
              <w:bottom w:val="nil"/>
            </w:tcBorders>
            <w:vAlign w:val="center"/>
            <w:hideMark/>
          </w:tcPr>
          <w:p w14:paraId="1B462A2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DCC86B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A59052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7A6881D4" w14:textId="77777777" w:rsidTr="009F368A">
        <w:trPr>
          <w:jc w:val="center"/>
        </w:trPr>
        <w:tc>
          <w:tcPr>
            <w:tcW w:w="1674" w:type="dxa"/>
            <w:vMerge/>
            <w:vAlign w:val="center"/>
            <w:hideMark/>
          </w:tcPr>
          <w:p w14:paraId="411DFCA8"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36728ED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Chittagong</w:t>
            </w:r>
          </w:p>
        </w:tc>
        <w:tc>
          <w:tcPr>
            <w:tcW w:w="2160" w:type="dxa"/>
            <w:tcBorders>
              <w:top w:val="nil"/>
              <w:bottom w:val="nil"/>
            </w:tcBorders>
            <w:vAlign w:val="center"/>
            <w:hideMark/>
          </w:tcPr>
          <w:p w14:paraId="63DE0DA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0.99 (0.74-1.33)</w:t>
            </w:r>
          </w:p>
        </w:tc>
        <w:tc>
          <w:tcPr>
            <w:tcW w:w="2160" w:type="dxa"/>
            <w:tcBorders>
              <w:top w:val="nil"/>
              <w:bottom w:val="nil"/>
            </w:tcBorders>
            <w:vAlign w:val="center"/>
            <w:hideMark/>
          </w:tcPr>
          <w:p w14:paraId="58BF2AD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(0.57-1.16)</w:t>
            </w:r>
          </w:p>
        </w:tc>
        <w:tc>
          <w:tcPr>
            <w:tcW w:w="2160" w:type="dxa"/>
            <w:tcBorders>
              <w:top w:val="nil"/>
              <w:bottom w:val="nil"/>
            </w:tcBorders>
            <w:vAlign w:val="center"/>
            <w:hideMark/>
          </w:tcPr>
          <w:p w14:paraId="38DC67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0.95 (0.71-1.28)</w:t>
            </w:r>
          </w:p>
        </w:tc>
      </w:tr>
      <w:tr w:rsidR="00540787" w14:paraId="4BA14ED7" w14:textId="77777777" w:rsidTr="009F368A">
        <w:trPr>
          <w:jc w:val="center"/>
        </w:trPr>
        <w:tc>
          <w:tcPr>
            <w:tcW w:w="1674" w:type="dxa"/>
            <w:vMerge/>
            <w:vAlign w:val="center"/>
            <w:hideMark/>
          </w:tcPr>
          <w:p w14:paraId="16499482"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FD307A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Dhaka</w:t>
            </w:r>
          </w:p>
        </w:tc>
        <w:tc>
          <w:tcPr>
            <w:tcW w:w="2160" w:type="dxa"/>
            <w:tcBorders>
              <w:top w:val="nil"/>
              <w:bottom w:val="nil"/>
            </w:tcBorders>
            <w:vAlign w:val="center"/>
            <w:hideMark/>
          </w:tcPr>
          <w:p w14:paraId="7DDA90D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(0.73-1.38)</w:t>
            </w:r>
          </w:p>
        </w:tc>
        <w:tc>
          <w:tcPr>
            <w:tcW w:w="2160" w:type="dxa"/>
            <w:tcBorders>
              <w:top w:val="nil"/>
              <w:bottom w:val="nil"/>
            </w:tcBorders>
            <w:vAlign w:val="center"/>
            <w:hideMark/>
          </w:tcPr>
          <w:p w14:paraId="44F3D19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0.58 (0.39-0.87)**</w:t>
            </w:r>
          </w:p>
        </w:tc>
        <w:tc>
          <w:tcPr>
            <w:tcW w:w="2160" w:type="dxa"/>
            <w:tcBorders>
              <w:top w:val="nil"/>
              <w:bottom w:val="nil"/>
            </w:tcBorders>
            <w:vAlign w:val="center"/>
            <w:hideMark/>
          </w:tcPr>
          <w:p w14:paraId="58BC51F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0.80 (0.58-1.11)</w:t>
            </w:r>
          </w:p>
        </w:tc>
      </w:tr>
      <w:tr w:rsidR="00540787" w14:paraId="18A2B94F" w14:textId="77777777" w:rsidTr="009F368A">
        <w:trPr>
          <w:jc w:val="center"/>
        </w:trPr>
        <w:tc>
          <w:tcPr>
            <w:tcW w:w="1674" w:type="dxa"/>
            <w:vMerge/>
            <w:vAlign w:val="center"/>
            <w:hideMark/>
          </w:tcPr>
          <w:p w14:paraId="065A6D58"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5621774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Khulna</w:t>
            </w:r>
          </w:p>
        </w:tc>
        <w:tc>
          <w:tcPr>
            <w:tcW w:w="2160" w:type="dxa"/>
            <w:tcBorders>
              <w:top w:val="nil"/>
              <w:bottom w:val="nil"/>
            </w:tcBorders>
            <w:vAlign w:val="center"/>
            <w:hideMark/>
          </w:tcPr>
          <w:p w14:paraId="5CE99C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(0.62-1.25)</w:t>
            </w:r>
          </w:p>
        </w:tc>
        <w:tc>
          <w:tcPr>
            <w:tcW w:w="2160" w:type="dxa"/>
            <w:tcBorders>
              <w:top w:val="nil"/>
              <w:bottom w:val="nil"/>
            </w:tcBorders>
            <w:vAlign w:val="center"/>
            <w:hideMark/>
          </w:tcPr>
          <w:p w14:paraId="0912E1E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0.78 (0.51-1.18)</w:t>
            </w:r>
          </w:p>
        </w:tc>
        <w:tc>
          <w:tcPr>
            <w:tcW w:w="2160" w:type="dxa"/>
            <w:tcBorders>
              <w:top w:val="nil"/>
              <w:bottom w:val="nil"/>
            </w:tcBorders>
            <w:vAlign w:val="center"/>
            <w:hideMark/>
          </w:tcPr>
          <w:p w14:paraId="34721BD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0.83 (0.58-1.18)</w:t>
            </w:r>
          </w:p>
        </w:tc>
      </w:tr>
      <w:tr w:rsidR="00540787" w14:paraId="4A5E4DE9" w14:textId="77777777" w:rsidTr="009F368A">
        <w:trPr>
          <w:jc w:val="center"/>
        </w:trPr>
        <w:tc>
          <w:tcPr>
            <w:tcW w:w="1674" w:type="dxa"/>
            <w:vMerge/>
            <w:vAlign w:val="center"/>
            <w:hideMark/>
          </w:tcPr>
          <w:p w14:paraId="35ABDA00"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CD704B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Rajshahi</w:t>
            </w:r>
          </w:p>
        </w:tc>
        <w:tc>
          <w:tcPr>
            <w:tcW w:w="2160" w:type="dxa"/>
            <w:tcBorders>
              <w:top w:val="nil"/>
              <w:bottom w:val="nil"/>
            </w:tcBorders>
            <w:vAlign w:val="center"/>
            <w:hideMark/>
          </w:tcPr>
          <w:p w14:paraId="7FDCF50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(0.74-1.39)</w:t>
            </w:r>
          </w:p>
        </w:tc>
        <w:tc>
          <w:tcPr>
            <w:tcW w:w="2160" w:type="dxa"/>
            <w:tcBorders>
              <w:top w:val="nil"/>
              <w:bottom w:val="nil"/>
            </w:tcBorders>
            <w:vAlign w:val="center"/>
            <w:hideMark/>
          </w:tcPr>
          <w:p w14:paraId="5AB2481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0.97 (0.67-1.40)</w:t>
            </w:r>
          </w:p>
        </w:tc>
        <w:tc>
          <w:tcPr>
            <w:tcW w:w="2160" w:type="dxa"/>
            <w:tcBorders>
              <w:top w:val="nil"/>
              <w:bottom w:val="nil"/>
            </w:tcBorders>
            <w:vAlign w:val="center"/>
            <w:hideMark/>
          </w:tcPr>
          <w:p w14:paraId="0483ABB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(0.74-1.38)</w:t>
            </w:r>
          </w:p>
        </w:tc>
      </w:tr>
      <w:tr w:rsidR="00540787" w14:paraId="13CD8D49" w14:textId="77777777" w:rsidTr="009F368A">
        <w:trPr>
          <w:jc w:val="center"/>
        </w:trPr>
        <w:tc>
          <w:tcPr>
            <w:tcW w:w="1674" w:type="dxa"/>
            <w:vMerge/>
            <w:vAlign w:val="center"/>
            <w:hideMark/>
          </w:tcPr>
          <w:p w14:paraId="1EDFCEB8"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B0A31F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Rangpur</w:t>
            </w:r>
          </w:p>
        </w:tc>
        <w:tc>
          <w:tcPr>
            <w:tcW w:w="2160" w:type="dxa"/>
            <w:tcBorders>
              <w:top w:val="nil"/>
              <w:bottom w:val="nil"/>
            </w:tcBorders>
            <w:vAlign w:val="center"/>
            <w:hideMark/>
          </w:tcPr>
          <w:p w14:paraId="212C021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0.87 (0.61-1.24)</w:t>
            </w:r>
          </w:p>
        </w:tc>
        <w:tc>
          <w:tcPr>
            <w:tcW w:w="2160" w:type="dxa"/>
            <w:tcBorders>
              <w:top w:val="nil"/>
              <w:bottom w:val="nil"/>
            </w:tcBorders>
            <w:vAlign w:val="center"/>
            <w:hideMark/>
          </w:tcPr>
          <w:p w14:paraId="3058DDA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0.94 (0.62-1.40)</w:t>
            </w:r>
          </w:p>
        </w:tc>
        <w:tc>
          <w:tcPr>
            <w:tcW w:w="2160" w:type="dxa"/>
            <w:tcBorders>
              <w:top w:val="nil"/>
              <w:bottom w:val="nil"/>
            </w:tcBorders>
            <w:vAlign w:val="center"/>
            <w:hideMark/>
          </w:tcPr>
          <w:p w14:paraId="5C3C63C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0.89 (0.63-1.27)</w:t>
            </w:r>
          </w:p>
        </w:tc>
      </w:tr>
      <w:tr w:rsidR="00540787" w14:paraId="1A98A323" w14:textId="77777777" w:rsidTr="009F368A">
        <w:trPr>
          <w:jc w:val="center"/>
        </w:trPr>
        <w:tc>
          <w:tcPr>
            <w:tcW w:w="1674" w:type="dxa"/>
            <w:vMerge/>
            <w:vAlign w:val="center"/>
            <w:hideMark/>
          </w:tcPr>
          <w:p w14:paraId="4FB1ECE1"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77D958E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Sylhet</w:t>
            </w:r>
          </w:p>
        </w:tc>
        <w:tc>
          <w:tcPr>
            <w:tcW w:w="2160" w:type="dxa"/>
            <w:tcBorders>
              <w:top w:val="nil"/>
              <w:bottom w:val="nil"/>
            </w:tcBorders>
            <w:vAlign w:val="center"/>
            <w:hideMark/>
          </w:tcPr>
          <w:p w14:paraId="683404E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(0.61-1.19)</w:t>
            </w:r>
          </w:p>
        </w:tc>
        <w:tc>
          <w:tcPr>
            <w:tcW w:w="2160" w:type="dxa"/>
            <w:tcBorders>
              <w:top w:val="nil"/>
              <w:bottom w:val="nil"/>
            </w:tcBorders>
            <w:vAlign w:val="center"/>
            <w:hideMark/>
          </w:tcPr>
          <w:p w14:paraId="2EAD2FA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0.83 (0.55-1.23)</w:t>
            </w:r>
          </w:p>
        </w:tc>
        <w:tc>
          <w:tcPr>
            <w:tcW w:w="2160" w:type="dxa"/>
            <w:tcBorders>
              <w:top w:val="nil"/>
              <w:bottom w:val="nil"/>
            </w:tcBorders>
            <w:vAlign w:val="center"/>
            <w:hideMark/>
          </w:tcPr>
          <w:p w14:paraId="45098DF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1.06 (0.76-1.47)</w:t>
            </w:r>
          </w:p>
        </w:tc>
      </w:tr>
      <w:tr w:rsidR="00540787" w14:paraId="603A4E77" w14:textId="77777777" w:rsidTr="009F368A">
        <w:trPr>
          <w:jc w:val="center"/>
        </w:trPr>
        <w:tc>
          <w:tcPr>
            <w:tcW w:w="1674" w:type="dxa"/>
            <w:vMerge/>
            <w:vAlign w:val="center"/>
            <w:hideMark/>
          </w:tcPr>
          <w:p w14:paraId="6CB73E1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4CD60A6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Mymensingh</w:t>
            </w:r>
          </w:p>
        </w:tc>
        <w:tc>
          <w:tcPr>
            <w:tcW w:w="2160" w:type="dxa"/>
            <w:tcBorders>
              <w:top w:val="nil"/>
              <w:bottom w:val="single" w:sz="4" w:space="0" w:color="auto"/>
            </w:tcBorders>
            <w:vAlign w:val="center"/>
            <w:hideMark/>
          </w:tcPr>
          <w:p w14:paraId="4A5978E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1.28 (0.94-1.75)</w:t>
            </w:r>
          </w:p>
        </w:tc>
        <w:tc>
          <w:tcPr>
            <w:tcW w:w="2160" w:type="dxa"/>
            <w:tcBorders>
              <w:top w:val="nil"/>
              <w:bottom w:val="single" w:sz="4" w:space="0" w:color="auto"/>
            </w:tcBorders>
            <w:vAlign w:val="center"/>
            <w:hideMark/>
          </w:tcPr>
          <w:p w14:paraId="658099F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(0.58-1.25)</w:t>
            </w:r>
          </w:p>
        </w:tc>
        <w:tc>
          <w:tcPr>
            <w:tcW w:w="2160" w:type="dxa"/>
            <w:tcBorders>
              <w:top w:val="nil"/>
              <w:bottom w:val="single" w:sz="4" w:space="0" w:color="auto"/>
            </w:tcBorders>
            <w:vAlign w:val="center"/>
            <w:hideMark/>
          </w:tcPr>
          <w:p w14:paraId="11A0C88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1.21 (0.89-1.65)</w:t>
            </w:r>
          </w:p>
        </w:tc>
      </w:tr>
      <w:tr w:rsidR="00540787" w14:paraId="5ED68680" w14:textId="77777777" w:rsidTr="009F368A">
        <w:trPr>
          <w:jc w:val="center"/>
        </w:trPr>
        <w:tc>
          <w:tcPr>
            <w:tcW w:w="1674" w:type="dxa"/>
            <w:vMerge w:val="restart"/>
            <w:vAlign w:val="center"/>
            <w:hideMark/>
          </w:tcPr>
          <w:p w14:paraId="37E1207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Type of residence</w:t>
            </w:r>
          </w:p>
        </w:tc>
        <w:tc>
          <w:tcPr>
            <w:tcW w:w="2160" w:type="dxa"/>
            <w:tcBorders>
              <w:bottom w:val="nil"/>
            </w:tcBorders>
            <w:vAlign w:val="center"/>
            <w:hideMark/>
          </w:tcPr>
          <w:p w14:paraId="52A865E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Urban (Ref)</w:t>
            </w:r>
          </w:p>
        </w:tc>
        <w:tc>
          <w:tcPr>
            <w:tcW w:w="2160" w:type="dxa"/>
            <w:tcBorders>
              <w:bottom w:val="nil"/>
            </w:tcBorders>
            <w:vAlign w:val="center"/>
            <w:hideMark/>
          </w:tcPr>
          <w:p w14:paraId="215935F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6790F2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D47997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286E473B" w14:textId="77777777" w:rsidTr="009F368A">
        <w:trPr>
          <w:jc w:val="center"/>
        </w:trPr>
        <w:tc>
          <w:tcPr>
            <w:tcW w:w="1674" w:type="dxa"/>
            <w:vMerge/>
            <w:vAlign w:val="center"/>
            <w:hideMark/>
          </w:tcPr>
          <w:p w14:paraId="66F2BF67" w14:textId="77777777" w:rsidR="00540787" w:rsidRDefault="00540787">
            <w:pPr>
              <w:spacing w:after="0" w:line="240" w:lineRule="auto"/>
              <w:rPr>
                <w:rFonts w:ascii="Times New Roman" w:hAnsi="Times New Roman" w:cs="Times New Roman"/>
              </w:rPr>
            </w:pPr>
          </w:p>
        </w:tc>
        <w:tc>
          <w:tcPr>
            <w:tcW w:w="2160" w:type="dxa"/>
            <w:tcBorders>
              <w:top w:val="nil"/>
            </w:tcBorders>
            <w:vAlign w:val="center"/>
            <w:hideMark/>
          </w:tcPr>
          <w:p w14:paraId="09A5C9A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Rural</w:t>
            </w:r>
          </w:p>
        </w:tc>
        <w:tc>
          <w:tcPr>
            <w:tcW w:w="2160" w:type="dxa"/>
            <w:tcBorders>
              <w:top w:val="nil"/>
            </w:tcBorders>
            <w:vAlign w:val="center"/>
            <w:hideMark/>
          </w:tcPr>
          <w:p w14:paraId="3834FEF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0.92 (0.76-1.11)</w:t>
            </w:r>
          </w:p>
        </w:tc>
        <w:tc>
          <w:tcPr>
            <w:tcW w:w="2160" w:type="dxa"/>
            <w:tcBorders>
              <w:top w:val="nil"/>
            </w:tcBorders>
            <w:vAlign w:val="center"/>
            <w:hideMark/>
          </w:tcPr>
          <w:p w14:paraId="6425ABD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(0.67-1.06)</w:t>
            </w:r>
          </w:p>
        </w:tc>
        <w:tc>
          <w:tcPr>
            <w:tcW w:w="2160" w:type="dxa"/>
            <w:tcBorders>
              <w:top w:val="nil"/>
            </w:tcBorders>
            <w:vAlign w:val="center"/>
            <w:hideMark/>
          </w:tcPr>
          <w:p w14:paraId="143DF86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0.98 (0.81-1.18)</w:t>
            </w:r>
          </w:p>
        </w:tc>
      </w:tr>
      <w:tr w:rsidR="00540787" w14:paraId="0FE9E278" w14:textId="77777777" w:rsidTr="009F368A">
        <w:trPr>
          <w:jc w:val="center"/>
        </w:trPr>
        <w:tc>
          <w:tcPr>
            <w:tcW w:w="1674" w:type="dxa"/>
            <w:vAlign w:val="center"/>
            <w:hideMark/>
          </w:tcPr>
          <w:p w14:paraId="29AF596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Random-Effect &amp; Fit Statistics</w:t>
            </w:r>
          </w:p>
        </w:tc>
        <w:tc>
          <w:tcPr>
            <w:tcW w:w="2160" w:type="dxa"/>
            <w:vAlign w:val="center"/>
          </w:tcPr>
          <w:p w14:paraId="4706B73D" w14:textId="77777777" w:rsidR="00540787" w:rsidRDefault="00540787">
            <w:pPr>
              <w:spacing w:after="40" w:line="240" w:lineRule="auto"/>
              <w:jc w:val="center"/>
              <w:rPr>
                <w:rFonts w:ascii="Times New Roman" w:hAnsi="Times New Roman" w:cs="Times New Roman"/>
              </w:rPr>
            </w:pPr>
          </w:p>
        </w:tc>
        <w:tc>
          <w:tcPr>
            <w:tcW w:w="2160" w:type="dxa"/>
            <w:vAlign w:val="center"/>
          </w:tcPr>
          <w:p w14:paraId="67B076AD" w14:textId="77777777" w:rsidR="00540787" w:rsidRDefault="00540787">
            <w:pPr>
              <w:spacing w:after="40" w:line="240" w:lineRule="auto"/>
              <w:jc w:val="center"/>
              <w:rPr>
                <w:rFonts w:ascii="Times New Roman" w:hAnsi="Times New Roman" w:cs="Times New Roman"/>
              </w:rPr>
            </w:pPr>
          </w:p>
        </w:tc>
        <w:tc>
          <w:tcPr>
            <w:tcW w:w="2160" w:type="dxa"/>
            <w:vAlign w:val="center"/>
          </w:tcPr>
          <w:p w14:paraId="77C5AAAE" w14:textId="77777777" w:rsidR="00540787" w:rsidRDefault="00540787">
            <w:pPr>
              <w:spacing w:after="40" w:line="240" w:lineRule="auto"/>
              <w:jc w:val="center"/>
              <w:rPr>
                <w:rFonts w:ascii="Times New Roman" w:hAnsi="Times New Roman" w:cs="Times New Roman"/>
              </w:rPr>
            </w:pPr>
          </w:p>
        </w:tc>
        <w:tc>
          <w:tcPr>
            <w:tcW w:w="2160" w:type="dxa"/>
            <w:vAlign w:val="center"/>
          </w:tcPr>
          <w:p w14:paraId="7531BB43" w14:textId="77777777" w:rsidR="00540787" w:rsidRDefault="00540787">
            <w:pPr>
              <w:spacing w:after="40" w:line="240" w:lineRule="auto"/>
              <w:jc w:val="center"/>
              <w:rPr>
                <w:rFonts w:ascii="Times New Roman" w:hAnsi="Times New Roman" w:cs="Times New Roman"/>
              </w:rPr>
            </w:pPr>
          </w:p>
        </w:tc>
      </w:tr>
      <w:tr w:rsidR="00540787" w14:paraId="71136A27" w14:textId="77777777" w:rsidTr="009F368A">
        <w:trPr>
          <w:jc w:val="center"/>
        </w:trPr>
        <w:tc>
          <w:tcPr>
            <w:tcW w:w="1674" w:type="dxa"/>
            <w:vAlign w:val="center"/>
            <w:hideMark/>
          </w:tcPr>
          <w:p w14:paraId="1AA1C31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AIC</w:t>
            </w:r>
          </w:p>
        </w:tc>
        <w:tc>
          <w:tcPr>
            <w:tcW w:w="2160" w:type="dxa"/>
            <w:vAlign w:val="center"/>
          </w:tcPr>
          <w:p w14:paraId="4AC5938E"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18BA9EC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4259.62</w:t>
            </w:r>
          </w:p>
        </w:tc>
        <w:tc>
          <w:tcPr>
            <w:tcW w:w="2160" w:type="dxa"/>
            <w:vAlign w:val="center"/>
            <w:hideMark/>
          </w:tcPr>
          <w:p w14:paraId="4A6928B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3000.7</w:t>
            </w:r>
          </w:p>
        </w:tc>
        <w:tc>
          <w:tcPr>
            <w:tcW w:w="2160" w:type="dxa"/>
            <w:vAlign w:val="center"/>
            <w:hideMark/>
          </w:tcPr>
          <w:p w14:paraId="3F4C66E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4197.88</w:t>
            </w:r>
          </w:p>
        </w:tc>
      </w:tr>
      <w:tr w:rsidR="00540787" w14:paraId="3A1F8717" w14:textId="77777777" w:rsidTr="009F368A">
        <w:trPr>
          <w:jc w:val="center"/>
        </w:trPr>
        <w:tc>
          <w:tcPr>
            <w:tcW w:w="1674" w:type="dxa"/>
            <w:vAlign w:val="center"/>
            <w:hideMark/>
          </w:tcPr>
          <w:p w14:paraId="10DC3EA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BIC</w:t>
            </w:r>
          </w:p>
        </w:tc>
        <w:tc>
          <w:tcPr>
            <w:tcW w:w="2160" w:type="dxa"/>
            <w:vAlign w:val="center"/>
          </w:tcPr>
          <w:p w14:paraId="6C5C301B"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27AE78C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4499.61</w:t>
            </w:r>
          </w:p>
        </w:tc>
        <w:tc>
          <w:tcPr>
            <w:tcW w:w="2160" w:type="dxa"/>
            <w:vAlign w:val="center"/>
            <w:hideMark/>
          </w:tcPr>
          <w:p w14:paraId="6B5CB65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3240.7</w:t>
            </w:r>
          </w:p>
        </w:tc>
        <w:tc>
          <w:tcPr>
            <w:tcW w:w="2160" w:type="dxa"/>
            <w:vAlign w:val="center"/>
            <w:hideMark/>
          </w:tcPr>
          <w:p w14:paraId="5ECB58E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4437.87</w:t>
            </w:r>
          </w:p>
        </w:tc>
      </w:tr>
      <w:tr w:rsidR="00540787" w14:paraId="1994B1E1" w14:textId="77777777" w:rsidTr="009F368A">
        <w:trPr>
          <w:jc w:val="center"/>
        </w:trPr>
        <w:tc>
          <w:tcPr>
            <w:tcW w:w="1674" w:type="dxa"/>
            <w:vAlign w:val="center"/>
            <w:hideMark/>
          </w:tcPr>
          <w:p w14:paraId="668E550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Log-Likelihood</w:t>
            </w:r>
          </w:p>
        </w:tc>
        <w:tc>
          <w:tcPr>
            <w:tcW w:w="2160" w:type="dxa"/>
            <w:vAlign w:val="center"/>
          </w:tcPr>
          <w:p w14:paraId="7D608E95"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7C4AEE4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-2091.81</w:t>
            </w:r>
          </w:p>
        </w:tc>
        <w:tc>
          <w:tcPr>
            <w:tcW w:w="2160" w:type="dxa"/>
            <w:vAlign w:val="center"/>
            <w:hideMark/>
          </w:tcPr>
          <w:p w14:paraId="61A4E9B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-1462.35</w:t>
            </w:r>
          </w:p>
        </w:tc>
        <w:tc>
          <w:tcPr>
            <w:tcW w:w="2160" w:type="dxa"/>
            <w:vAlign w:val="center"/>
            <w:hideMark/>
          </w:tcPr>
          <w:p w14:paraId="0EA636E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-2060.94</w:t>
            </w:r>
          </w:p>
        </w:tc>
      </w:tr>
      <w:tr w:rsidR="00540787" w14:paraId="4FCD3A4D" w14:textId="77777777" w:rsidTr="009F368A">
        <w:trPr>
          <w:jc w:val="center"/>
        </w:trPr>
        <w:tc>
          <w:tcPr>
            <w:tcW w:w="1674" w:type="dxa"/>
            <w:vAlign w:val="center"/>
            <w:hideMark/>
          </w:tcPr>
          <w:p w14:paraId="7878D1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Cluster Variance</w:t>
            </w:r>
          </w:p>
        </w:tc>
        <w:tc>
          <w:tcPr>
            <w:tcW w:w="2160" w:type="dxa"/>
            <w:vAlign w:val="center"/>
          </w:tcPr>
          <w:p w14:paraId="4E0B7BF1"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299E9A1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0.0397</w:t>
            </w:r>
          </w:p>
        </w:tc>
        <w:tc>
          <w:tcPr>
            <w:tcW w:w="2160" w:type="dxa"/>
            <w:vAlign w:val="center"/>
            <w:hideMark/>
          </w:tcPr>
          <w:p w14:paraId="448AB13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w:t>
            </w:r>
          </w:p>
        </w:tc>
        <w:tc>
          <w:tcPr>
            <w:tcW w:w="2160" w:type="dxa"/>
            <w:vAlign w:val="center"/>
            <w:hideMark/>
          </w:tcPr>
          <w:p w14:paraId="17BD2F5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0.0364</w:t>
            </w:r>
          </w:p>
        </w:tc>
      </w:tr>
      <w:tr w:rsidR="00540787" w14:paraId="73534DB4" w14:textId="77777777" w:rsidTr="009F368A">
        <w:trPr>
          <w:jc w:val="center"/>
        </w:trPr>
        <w:tc>
          <w:tcPr>
            <w:tcW w:w="1674" w:type="dxa"/>
            <w:vAlign w:val="center"/>
            <w:hideMark/>
          </w:tcPr>
          <w:p w14:paraId="0F4269D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ICC (%)</w:t>
            </w:r>
          </w:p>
        </w:tc>
        <w:tc>
          <w:tcPr>
            <w:tcW w:w="2160" w:type="dxa"/>
            <w:vAlign w:val="center"/>
          </w:tcPr>
          <w:p w14:paraId="01E292EE"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6C2B6EA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1.19%</w:t>
            </w:r>
          </w:p>
        </w:tc>
        <w:tc>
          <w:tcPr>
            <w:tcW w:w="2160" w:type="dxa"/>
            <w:vAlign w:val="center"/>
            <w:hideMark/>
          </w:tcPr>
          <w:p w14:paraId="5941E83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w:t>
            </w:r>
          </w:p>
        </w:tc>
        <w:tc>
          <w:tcPr>
            <w:tcW w:w="2160" w:type="dxa"/>
            <w:vAlign w:val="center"/>
            <w:hideMark/>
          </w:tcPr>
          <w:p w14:paraId="5076A98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1.09%</w:t>
            </w:r>
          </w:p>
        </w:tc>
      </w:tr>
      <w:tr w:rsidR="00540787" w14:paraId="111C3B49" w14:textId="77777777" w:rsidTr="009F368A">
        <w:trPr>
          <w:jc w:val="center"/>
        </w:trPr>
        <w:tc>
          <w:tcPr>
            <w:tcW w:w="1674" w:type="dxa"/>
            <w:vAlign w:val="center"/>
            <w:hideMark/>
          </w:tcPr>
          <w:p w14:paraId="5DD8D72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lastRenderedPageBreak/>
              <w:t>MOR</w:t>
            </w:r>
          </w:p>
        </w:tc>
        <w:tc>
          <w:tcPr>
            <w:tcW w:w="2160" w:type="dxa"/>
            <w:vAlign w:val="center"/>
          </w:tcPr>
          <w:p w14:paraId="62C3724C"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7F04BA1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1.21</w:t>
            </w:r>
          </w:p>
        </w:tc>
        <w:tc>
          <w:tcPr>
            <w:tcW w:w="2160" w:type="dxa"/>
            <w:vAlign w:val="center"/>
            <w:hideMark/>
          </w:tcPr>
          <w:p w14:paraId="7364783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w:t>
            </w:r>
          </w:p>
        </w:tc>
        <w:tc>
          <w:tcPr>
            <w:tcW w:w="2160" w:type="dxa"/>
            <w:vAlign w:val="center"/>
            <w:hideMark/>
          </w:tcPr>
          <w:p w14:paraId="7065EC0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w:t>
            </w:r>
          </w:p>
        </w:tc>
      </w:tr>
      <w:tr w:rsidR="00540787" w14:paraId="07C6EEA0" w14:textId="77777777" w:rsidTr="009F368A">
        <w:trPr>
          <w:jc w:val="center"/>
        </w:trPr>
        <w:tc>
          <w:tcPr>
            <w:tcW w:w="1674" w:type="dxa"/>
            <w:vAlign w:val="center"/>
            <w:hideMark/>
          </w:tcPr>
          <w:p w14:paraId="031B0D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LRT chi2 (p-value)</w:t>
            </w:r>
          </w:p>
        </w:tc>
        <w:tc>
          <w:tcPr>
            <w:tcW w:w="2160" w:type="dxa"/>
            <w:vAlign w:val="center"/>
          </w:tcPr>
          <w:p w14:paraId="3FDA1C23"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2D764A6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16.36 (p &lt; 0.001)</w:t>
            </w:r>
          </w:p>
        </w:tc>
        <w:tc>
          <w:tcPr>
            <w:tcW w:w="2160" w:type="dxa"/>
            <w:vAlign w:val="center"/>
            <w:hideMark/>
          </w:tcPr>
          <w:p w14:paraId="2E111A2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0.13 (p &lt; 0.001)</w:t>
            </w:r>
          </w:p>
        </w:tc>
        <w:tc>
          <w:tcPr>
            <w:tcW w:w="2160" w:type="dxa"/>
            <w:vAlign w:val="center"/>
            <w:hideMark/>
          </w:tcPr>
          <w:p w14:paraId="6125F22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10.07 (p &lt; 0.001)</w:t>
            </w:r>
          </w:p>
        </w:tc>
      </w:tr>
    </w:tbl>
    <w:p w14:paraId="6FE95629" w14:textId="4B90E87B" w:rsidR="00167A70" w:rsidRPr="009F368A" w:rsidRDefault="009F368A" w:rsidP="009F368A">
      <w:pPr>
        <w:spacing w:after="160" w:line="256" w:lineRule="auto"/>
        <w:rPr>
          <w:rFonts w:ascii="Times New Roman" w:hAnsi="Times New Roman" w:cs="Times New Roman"/>
          <w:i/>
          <w:sz w:val="20"/>
          <w:szCs w:val="20"/>
        </w:rPr>
      </w:pPr>
      <w:r>
        <w:rPr>
          <w:rFonts w:ascii="Times New Roman" w:hAnsi="Times New Roman" w:cs="Times New Roman"/>
          <w:i/>
          <w:sz w:val="20"/>
          <w:szCs w:val="20"/>
        </w:rPr>
        <w:t>Note:</w:t>
      </w:r>
      <w:r w:rsidRPr="009F368A">
        <w:rPr>
          <w:rFonts w:ascii="Times New Roman" w:hAnsi="Times New Roman" w:cs="Times New Roman"/>
          <w:i/>
          <w:sz w:val="20"/>
          <w:szCs w:val="20"/>
        </w:rPr>
        <w:t xml:space="preserve"> *, ** and *** indicate significance at &lt; 0.05, &lt; 0.01, and &lt; 0.001 respectively.</w:t>
      </w:r>
    </w:p>
    <w:p w14:paraId="659B4A38" w14:textId="77777777" w:rsidR="00167A70" w:rsidRPr="0063495C" w:rsidRDefault="00167A70" w:rsidP="00167A70">
      <w:pPr>
        <w:rPr>
          <w:rFonts w:ascii="Times New Roman" w:eastAsia="SimSun" w:hAnsi="Times New Roman" w:cs="Times New Roman"/>
          <w:b/>
          <w:bCs/>
        </w:rPr>
      </w:pPr>
      <w:bookmarkStart w:id="4" w:name="_Hlk232554340"/>
      <w:r w:rsidRPr="0063495C">
        <w:rPr>
          <w:rFonts w:ascii="Times New Roman" w:eastAsia="SimSun" w:hAnsi="Times New Roman" w:cs="Times New Roman"/>
          <w:b/>
          <w:bCs/>
        </w:rPr>
        <w:t>Discussion</w:t>
      </w:r>
    </w:p>
    <w:p w14:paraId="117B32C5"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w:t>
      </w:r>
      <w:r w:rsidR="00856E7C">
        <w:rPr>
          <w:rFonts w:ascii="Times New Roman" w:hAnsi="Times New Roman" w:cs="Times New Roman"/>
          <w:bCs/>
          <w:color w:val="000000" w:themeColor="text1"/>
          <w:lang w:val="en-US"/>
        </w:rPr>
        <w:t xml:space="preserve">sion approaches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xL7sMjDd","properties":{"unsorted":false,"formattedCitation":"[18,20,34]","plainCitation":"[18,20,34]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[18,20,34]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3E575CAC"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w:t>
      </w:r>
      <w:r w:rsidR="00856E7C">
        <w:rPr>
          <w:rFonts w:ascii="Times New Roman" w:hAnsi="Times New Roman" w:cs="Times New Roman"/>
          <w:bCs/>
          <w:color w:val="000000" w:themeColor="text1"/>
          <w:lang w:val="en-US"/>
        </w:rPr>
        <w:t xml:space="preserve">rst 1,000 days' window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mAfBvCat","properties":{"unsorted":false,"formattedCitation":"[6,14]","plainCitation":"[6,14]","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[6,14]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w:t>
      </w:r>
      <w:r w:rsidR="00856E7C">
        <w:rPr>
          <w:rFonts w:ascii="Times New Roman" w:hAnsi="Times New Roman" w:cs="Times New Roman"/>
          <w:bCs/>
          <w:color w:val="000000" w:themeColor="text1"/>
          <w:lang w:val="en-US"/>
        </w:rPr>
        <w:t xml:space="preserve">nsity and dietary diversity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cSoIOyS8","properties":{"unsorted":false,"formattedCitation":"[14]","plainCitation":"[14]","noteIndex":0},"citationItems":[{"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Furthermore, increased child mobility during this period elevates exposure to unhygienic environments, predisposing toddlers to subclinical environmental enteric dysfunction and recurr</w:t>
      </w:r>
      <w:r w:rsidR="00856E7C">
        <w:rPr>
          <w:rFonts w:ascii="Times New Roman" w:hAnsi="Times New Roman" w:cs="Times New Roman"/>
          <w:bCs/>
          <w:color w:val="000000" w:themeColor="text1"/>
          <w:lang w:val="en-US"/>
        </w:rPr>
        <w:t xml:space="preserve">ent diarrheal illness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8DlxNbcy","properties":{"unsorted":false,"formattedCitation":"[11,14]","plainCitation":"[11,14]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[11,14]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388B19A9"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w:t>
      </w:r>
      <w:r w:rsidR="00856E7C">
        <w:rPr>
          <w:rFonts w:ascii="Times New Roman" w:hAnsi="Times New Roman" w:cs="Times New Roman"/>
          <w:bCs/>
          <w:color w:val="000000" w:themeColor="text1"/>
          <w:lang w:val="en-US"/>
        </w:rPr>
        <w:t xml:space="preserve">nutrition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KcrEoMUA","properties":{"unsorted":false,"formattedCitation":"[10,12,14,16]","plainCitation":"[10,12,14,16]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[10,12,14,16]</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Maternal education may improve childhood nutritional outcomes through multiple </w:t>
      </w:r>
      <w:r w:rsidRPr="0045776E">
        <w:rPr>
          <w:rFonts w:ascii="Times New Roman" w:hAnsi="Times New Roman" w:cs="Times New Roman"/>
          <w:bCs/>
          <w:color w:val="000000" w:themeColor="text1"/>
          <w:lang w:val="en-US"/>
        </w:rPr>
        <w:lastRenderedPageBreak/>
        <w:t>interconnected pathways, including enhanced maternal health literacy, improved infant feeding practices, greater healthcare utilization, improved hygiene behaviors, and increased household decision-makin</w:t>
      </w:r>
      <w:r w:rsidR="00856E7C">
        <w:rPr>
          <w:rFonts w:ascii="Times New Roman" w:hAnsi="Times New Roman" w:cs="Times New Roman"/>
          <w:bCs/>
          <w:color w:val="000000" w:themeColor="text1"/>
          <w:lang w:val="en-US"/>
        </w:rPr>
        <w:t xml:space="preserve">g autonomy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VFX4fDbq","properties":{"unsorted":false,"formattedCitation":"[6,10,16,35]","plainCitation":"[6,10,16,35]","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Tasnim"}],"issued":{"date-parts":[["2024",8,13]]}}},{"id":339,"uris":["http://zotero.org/users/local/oLOhK0TY/items/ILNS8D2H"],"itemData":{"id":339,"type":"article-journal","container-title":"BMC Pediatrics","DOI":"10.1186/s12887-025-05490-2","ISSN":"1471-2431","issue":"1","journalAbbreviation":"BMC Pediatr","language":"en","page":"129","source":"DOI.org (Crossref)","title":"Childhood stunting severity level and associated factors among under-five children in Tanzania: a multi-level ordinal logistic regression analysis using 2022 Tanzanian demographic and health survey","title-short":"Childhood stunting severity level and associated factors among under-five children in Tanzania","volume":"25","author":[{"family":"Kassie","given":"Gizachew Ambaw"},{"family":"Asgedom","given":"Yordanos Sisay"}],"issued":{"date-parts":[["2025",2,24]]}}}],"schema":"https://github.com/citation-style-language/schema/raw/master/csl-citation.json"}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[6,10,16,35]</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 persistence of this association after adjustment for household socioeconomic characteristics further underscores the independent role of maternal education in shaping child nutritional inequalities.</w:t>
      </w:r>
    </w:p>
    <w:p w14:paraId="4B6446CE"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w:t>
      </w:r>
      <w:r w:rsidR="004025C1">
        <w:rPr>
          <w:rFonts w:ascii="Times New Roman" w:hAnsi="Times New Roman" w:cs="Times New Roman"/>
          <w:bCs/>
          <w:color w:val="000000" w:themeColor="text1"/>
          <w:lang w:val="en-US"/>
        </w:rPr>
        <w:t xml:space="preserve">tatus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4uHiAug0","properties":{"unsorted":false,"formattedCitation":"[11,16]","plainCitation":"[11,16]","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[11,16]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In addition, household refrigerator ownership showed an independent protective association with underweight (AOR: 0.79), potentially reflecting improved household food preservation capacity, food safety, an</w:t>
      </w:r>
      <w:r w:rsidR="004025C1">
        <w:rPr>
          <w:rFonts w:ascii="Times New Roman" w:hAnsi="Times New Roman" w:cs="Times New Roman"/>
          <w:bCs/>
          <w:color w:val="000000" w:themeColor="text1"/>
          <w:lang w:val="en-US"/>
        </w:rPr>
        <w:t xml:space="preserve">d greater economic stability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Mz4Qthmz","properties":{"unsorted":false,"formattedCitation":"[11,24]","plainCitation":"[11,24]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[11,24]</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These findings are consistent with the broader social determinants of health framework, which emphasizes that childhood nutritional outcomes are closely linked to structural socioecono</w:t>
      </w:r>
      <w:r w:rsidR="004025C1">
        <w:rPr>
          <w:rFonts w:ascii="Times New Roman" w:hAnsi="Times New Roman" w:cs="Times New Roman"/>
          <w:bCs/>
          <w:color w:val="000000" w:themeColor="text1"/>
          <w:lang w:val="en-US"/>
        </w:rPr>
        <w:t xml:space="preserve">mic living conditions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WwhsLeXq","properties":{"unsorted":false,"formattedCitation":"[11,17]","plainCitation":"[11,17]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[11,17]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w:t>
      </w:r>
    </w:p>
    <w:p w14:paraId="60FD2194"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Differences in the determinants of chronic and acute forms of undernutrition were evident and supported our t</w:t>
      </w:r>
      <w:r w:rsidR="004025C1">
        <w:rPr>
          <w:rFonts w:ascii="Times New Roman" w:hAnsi="Times New Roman" w:cs="Times New Roman"/>
          <w:bCs/>
          <w:color w:val="000000" w:themeColor="text1"/>
          <w:lang w:val="en-US"/>
        </w:rPr>
        <w:t xml:space="preserve">heoretical framework (UNICEF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Dxhyml0W","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w:t>
      </w:r>
      <w:r w:rsidR="004025C1">
        <w:rPr>
          <w:rFonts w:ascii="Times New Roman" w:hAnsi="Times New Roman" w:cs="Times New Roman"/>
          <w:bCs/>
          <w:color w:val="000000" w:themeColor="text1"/>
          <w:lang w:val="en-US"/>
        </w:rPr>
        <w:t xml:space="preserve">endent children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7r53Ni8L","properties":{"unsorted":false,"formattedCitation":"[10,15,36]","plainCitation":"[10,15,36]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Sanjida"}],"issued":{"date-parts":[["2011"]]}}},{"id":347,"uris":["http://zotero.org/users/local/oLOhK0TY/items/EKAQDTMK"],"itemData":{"id":347,"type":"article-journal","abstract":"Objective\n              Stunting, wasting and underweight are the three widely recognised indicators of child undernutrition. This study aimed to simultaneously model all indicators while accounting for their association using a joint modelling technique to identify their risk factors.\n            \n            \n              Design\n              This was a cross-sectional study design.\n            \n            \n              Setting\n              The anthropometric data of children were elicited from the Bangladesh Multiple Indicator Cluster Survey (MICS) 2019.\n            \n            \n              Main outcome measures\n              Stunting, wasting and underweight were the main outcome measures of child undernutrition. Initially, a generalised linear mixed model (GLMM) was developed for each indicator separately to identify the underlying risk factors by considering children within the cluster (district level) as hierarchically nested. Finally, a joint model was developed by combining the separate GLMMs with the condition of correlated cluster-specific (district-specific) random effects.\n            \n            \n              Results\n              \n                The developed joint model provided precise effects of the risk factors and quantified the association among stunting, wasting and underweight. The joint correlations of underweight with stunting\n                \n                  \n                    \n                      \n                        \n                          (\n                          \n                            0.097\n                            ,\n                            \n                              \n                            \n                            p\n                            &lt;\n                            0.001\n                          \n                          )\n                        \n                      \n                    \n                  \n                \n                and underweight with wasting\n                \n                  \n                    \n                      \n                        \n                          (\n                          \n                            0.101\n                            ,\n                            \n                              \n                            \n                            p\n                            &lt;\n                            0.001\n                          \n                          )\n                        \n                      \n                    \n                  \n                \n                were significantly positive based on the predictors in the joint model. The age of children, household wealth status, and maternal education were risk factors for both stunting and underweight. The mother’s age at first birth and the episode of fever were significantly correlated with both underweight and wasting, while the episode of fever was significantly associated with underweight. The region, residence and sex of children were significantly associated with all undernutrition indicators.\n              \n            \n            \n              Conclusions\n              This study demonstrates the application of a joint model to simultaneously identify the risk factors associated with indicators of child undernutrition. The study findings reveal a substantial positive association between stunting and underweight, as well as between underweight and wasting, with shared risk factors contributing to the disparity in the prevalence of all forms of child undernutrition in Bangladesh.","container-title":"BMJ Open","DOI":"10.1136/bmjopen-2024-092536","ISSN":"2044-6055, 2044-6055","issue":"7","journalAbbreviation":"BMJ Open","language":"en","page":"e092536","source":"DOI.org (Crossref)","title":"Joint modelling of anthropometric child undernutrition indicators to identify their risk factors in Bangladesh: evidence from the Multiple Indicator Cluster Survey (MICS) 2019","title-short":"Joint modelling of anthropometric child undernutrition indicators to identify their risk factors in Bangladesh","volume":"15","author":[{"family":"Amin","given":"Ruhul"},{"family":"Akter","given":"Tanjila"},{"family":"Ferdous","given":"Rukshana"},{"family":"Akter","given":"Romana"},{"family":"Shahriar","given":"Md Mehrab"},{"family":"Islam","given":"Md Atiqul"}],"issued":{"date-parts":[["2025",7]]}}}],"schema":"https://github.com/citation-style-language/schema/raw/master/csl-citation.json"}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[10,15,36]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Furthermore, improved wall material was protective against wasting (AOR: 0.69), reflecting protection against environmental pathogen exposure </w:t>
      </w:r>
      <w:r w:rsidR="004025C1">
        <w:rPr>
          <w:rFonts w:ascii="Times New Roman" w:hAnsi="Times New Roman" w:cs="Times New Roman"/>
          <w:bCs/>
          <w:color w:val="000000" w:themeColor="text1"/>
          <w:lang w:val="en-US"/>
        </w:rPr>
        <w:t xml:space="preserve">and climatic extremes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EIBjNABx","properties":{"unsorted":false,"formattedCitation":"[11,37]","plainCitation":"[11,37]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Nuruzzaman"}],"issued":{"date-parts":[["2025"]]}}},{"id":343,"uris":["http://zotero.org/users/local/oLOhK0TY/items/93Y9ZM39"],"itemData":{"id":343,"type":"article-journal","abstract":"Background\n              Wasting is perhaps one of the signs of malnutrition that has been linked to the deaths of children suffering from malnutrition. As a result, understanding its correlations and drivers is critical. Using quantile regression analysis, this research aims to contribute to the discussion on under-5 malnutrition by analyzing the predictors of wasting in Bangladesh.\n            \n            \n              Methods and materials\n              The dataset was extracted from the 2017–18 Bangladesh demographic and health survey (BDHS) data. The weight-for-height (WHZ) z-score based anthropometric indicator was used in the study as the target variable. The weighted sample constitutes 8,334 children of under-5 years. However, after cleaning the missing values, the analysis is based on 8,321 children. Sequential quantile regression was used for finding the contributing factors.\n            \n            \n              Results\n              The findings of this study depict that the prevalence of wasting in children is about 8 percent and only approximately one percent of children are severely wasted in Bangladesh. Age, mother’s BMI, and parental educational qualification, are all major factors of the WHZ score of a child. The coefficient of the female child increased from 0.1 to 0.2 quantiles before dropping to 0.75 quantile. For a child aged up to three years, the coefficients have a declining tendency up to the 0.5 quantile, then an increasing trend. Children who come from the richest households had 16.3%, 3.6%, and 15.7% higher WHZ scores respectively than children come from the poorest households suggesting that the risk of severe wasting in children under the age of five was lower in children from the wealthiest families than in children from the poorest families. The long-term malnutrition indicator (wasting) will be influenced by the presence of various childhood infections and vaccinations. Furthermore, a family’s economic position is a key determinant in influencing a child’s WHZ score.\n            \n            \n              Conclusions\n              It is concluded that socioeconomic characteristics are correlated with the wasting status of a child. Maternal characteristics also played an important role to reduce the burden of malnutrition. Thus, maternal nutritional awareness might reduce the risk of malnutrition in children. Moreover, the findings disclose that to enrich the nutritional status of children along with achieving Sustainable Development Goal (SDG)-3 by 2030, a collaborative approach should necessarily be taken by the government of Bangladesh, and non-governmental organizations (NGOs) at the community level in Bangladesh.","container-title":"PLOS ONE","DOI":"10.1371/journal.pone.0278097","ISSN":"1932-6203","issue":"11","journalAbbreviation":"PLoS ONE","language":"en","page":"e0278097","source":"DOI.org (Crossref)","title":"Prevalence and determinants of wasting of under-5 children in Bangladesh: Quantile regression approach","title-short":"Prevalence and determinants of wasting of under-5 children in Bangladesh","volume":"17","author":[{"family":"Hossain","given":"Md. Moyazzem"},{"family":"Abdulla","given":"Faruq"},{"family":"Rahman","given":"Azizur"}],"editor":[{"family":"Raza","given":"Saqlain"}],"issued":{"date-parts":[["2022",11,23]]}}}],"schema":"https://github.com/citation-style-language/schema/raw/master/csl-citation.json"}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[11,37]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w:t>
      </w:r>
    </w:p>
    <w:p w14:paraId="69FE1550"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children residing in Mymensingh division continued to exhibit elevated odds of stunting (AOR: 1.36), while children in Dhaka division demonstrated lower odds of wasting (AOR: 0.55). These findings may reflect regional differences in infrastructure, healthcare accessibility, food security, and soci</w:t>
      </w:r>
      <w:r w:rsidR="004025C1">
        <w:rPr>
          <w:rFonts w:ascii="Times New Roman" w:hAnsi="Times New Roman" w:cs="Times New Roman"/>
          <w:bCs/>
          <w:color w:val="000000" w:themeColor="text1"/>
          <w:lang w:val="en-US"/>
        </w:rPr>
        <w:t xml:space="preserve">oeconomic development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iTtudUPl","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[23,24]</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w:t>
      </w:r>
      <w:r w:rsidRPr="0045776E">
        <w:rPr>
          <w:rFonts w:ascii="Times New Roman" w:hAnsi="Times New Roman" w:cs="Times New Roman"/>
          <w:bCs/>
          <w:color w:val="000000" w:themeColor="text1"/>
          <w:lang w:val="en-US"/>
        </w:rPr>
        <w:lastRenderedPageBreak/>
        <w:t>1.21%, MOR: 1.22;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53848324"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Our findings distinguish themselves from and build upon recently published BDHS 2022 stu</w:t>
      </w:r>
      <w:r w:rsidR="004025C1">
        <w:rPr>
          <w:rFonts w:ascii="Times New Roman" w:hAnsi="Times New Roman" w:cs="Times New Roman"/>
          <w:bCs/>
          <w:color w:val="000000" w:themeColor="text1"/>
          <w:lang w:val="en-US"/>
        </w:rPr>
        <w:t xml:space="preserve">dies. Tamanna et al. (2025)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BQrkmM8H","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[25]</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utilized single-level binary logistic regression and focused primarily on stunting determinants, failing to account for survey clustering or contextual community variance. Al</w:t>
      </w:r>
      <w:r w:rsidR="004025C1">
        <w:rPr>
          <w:rFonts w:ascii="Times New Roman" w:hAnsi="Times New Roman" w:cs="Times New Roman"/>
          <w:bCs/>
          <w:color w:val="000000" w:themeColor="text1"/>
          <w:lang w:val="en-US"/>
        </w:rPr>
        <w:t xml:space="preserve">though Rashid et al. (2026)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vY3eWdDZ","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1DA7D731" w14:textId="77777777" w:rsidR="00631DAD"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data, standardized WHO anthropometric measures, and robust two-level multilevel analytical approaches</w:t>
      </w:r>
      <w:r w:rsidR="00631DAD">
        <w:rPr>
          <w:rFonts w:ascii="Times New Roman" w:hAnsi="Times New Roman" w:cs="Times New Roman"/>
          <w:bCs/>
          <w:lang w:val="en-US"/>
        </w:rPr>
        <w:t>.</w:t>
      </w:r>
    </w:p>
    <w:bookmarkEnd w:id="4"/>
    <w:p w14:paraId="4AF747D8" w14:textId="77777777" w:rsidR="00167A70" w:rsidRPr="0063495C" w:rsidRDefault="00167A70" w:rsidP="00167A70">
      <w:pPr>
        <w:spacing w:after="0"/>
        <w:rPr>
          <w:rFonts w:ascii="Times New Roman" w:hAnsi="Times New Roman" w:cs="Times New Roman"/>
          <w:b/>
          <w:bCs/>
          <w:lang w:bidi="bn-IN"/>
        </w:rPr>
      </w:pPr>
      <w:r>
        <w:rPr>
          <w:rFonts w:ascii="Times New Roman" w:hAnsi="Times New Roman" w:cs="Times New Roman"/>
          <w:b/>
          <w:bCs/>
          <w:lang w:bidi="bn-IN"/>
        </w:rPr>
        <w:t xml:space="preserve">Conclusion </w:t>
      </w:r>
    </w:p>
    <w:p w14:paraId="0B8C0988" w14:textId="77777777" w:rsidR="005E378C" w:rsidRPr="00043FE9" w:rsidRDefault="0045776E" w:rsidP="00167A70">
      <w:pPr>
        <w:spacing w:after="0"/>
        <w:rPr>
          <w:rFonts w:ascii="Times New Roman" w:hAnsi="Times New Roman" w:cs="Times New Roman"/>
          <w:bCs/>
          <w:lang w:val="en-US" w:bidi="bn-IN"/>
        </w:rPr>
      </w:pPr>
      <w:r w:rsidRPr="0045776E">
        <w:rPr>
          <w:rFonts w:ascii="Times New Roman" w:hAnsi="Times New Roman" w:cs="Times New Roman"/>
          <w:bCs/>
          <w:lang w:val="en-US" w:bidi="bn-IN"/>
        </w:rP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w:t>
      </w:r>
      <w:r w:rsidRPr="0045776E">
        <w:rPr>
          <w:rFonts w:ascii="Times New Roman" w:hAnsi="Times New Roman" w:cs="Times New Roman"/>
          <w:bCs/>
          <w:lang w:val="en-US" w:bidi="bn-IN"/>
        </w:rPr>
        <w:lastRenderedPageBreak/>
        <w:t>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r w:rsidR="00167A70" w:rsidRPr="00043FE9">
        <w:rPr>
          <w:rFonts w:ascii="Times New Roman" w:hAnsi="Times New Roman" w:cs="Times New Roman"/>
          <w:bCs/>
          <w:lang w:val="en-US" w:bidi="bn-IN"/>
        </w:rPr>
        <w:t>.</w:t>
      </w:r>
    </w:p>
    <w:p w14:paraId="165654A4" w14:textId="77777777" w:rsidR="00167A70" w:rsidRPr="005E378C" w:rsidRDefault="005E378C" w:rsidP="00167A70">
      <w:pPr>
        <w:spacing w:after="0"/>
        <w:rPr>
          <w:rFonts w:ascii="Times New Roman" w:hAnsi="Times New Roman" w:cs="Times New Roman"/>
          <w:b/>
        </w:rPr>
      </w:pPr>
      <w:r w:rsidRPr="005E378C">
        <w:rPr>
          <w:rFonts w:ascii="Times New Roman" w:hAnsi="Times New Roman" w:cs="Times New Roman"/>
          <w:b/>
        </w:rPr>
        <w:t>List of Abbreviations</w:t>
      </w:r>
    </w:p>
    <w:p w14:paraId="08F9CDD4" w14:textId="77777777" w:rsidR="005E378C" w:rsidRDefault="005E378C" w:rsidP="00167A70">
      <w:pPr>
        <w:spacing w:after="0"/>
        <w:rPr>
          <w:rFonts w:ascii="Times New Roman" w:hAnsi="Times New Roman" w:cs="Times New Roman"/>
          <w:lang w:val="en-US"/>
        </w:rPr>
      </w:pPr>
      <w:r w:rsidRPr="005E378C">
        <w:rPr>
          <w:rFonts w:ascii="Times New Roman" w:hAnsi="Times New Roman" w:cs="Times New Roman"/>
          <w:lang w:val="en-US"/>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r>
        <w:rPr>
          <w:rFonts w:ascii="Times New Roman" w:hAnsi="Times New Roman" w:cs="Times New Roman"/>
          <w:lang w:val="en-US"/>
        </w:rPr>
        <w:t>.</w:t>
      </w:r>
    </w:p>
    <w:p w14:paraId="725A04F8" w14:textId="77777777" w:rsidR="005E378C" w:rsidRPr="005E378C" w:rsidRDefault="005E378C" w:rsidP="00167A70">
      <w:pPr>
        <w:spacing w:after="0"/>
        <w:rPr>
          <w:rFonts w:ascii="Times New Roman" w:hAnsi="Times New Roman" w:cs="Times New Roman"/>
          <w:b/>
        </w:rPr>
      </w:pPr>
      <w:r w:rsidRPr="005E378C">
        <w:rPr>
          <w:rFonts w:ascii="Times New Roman" w:hAnsi="Times New Roman" w:cs="Times New Roman"/>
          <w:b/>
          <w:lang w:val="en-US"/>
        </w:rPr>
        <w:t>Declarations</w:t>
      </w:r>
    </w:p>
    <w:p w14:paraId="027D9ED3"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Acknowledgements</w:t>
      </w:r>
    </w:p>
    <w:p w14:paraId="2842BA87"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applicable.</w:t>
      </w:r>
    </w:p>
    <w:p w14:paraId="22FA9787"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Contributors</w:t>
      </w:r>
    </w:p>
    <w:p w14:paraId="0293CF4B" w14:textId="1537BD9E"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 xml:space="preserve">Suman Biswas: </w:t>
      </w:r>
      <w:r w:rsidRPr="0063495C">
        <w:rPr>
          <w:rFonts w:ascii="Times New Roman" w:hAnsi="Times New Roman" w:cs="Times New Roman"/>
          <w:lang w:bidi="bn-IN"/>
        </w:rPr>
        <w:t xml:space="preserve">Conceptualization, Data Curation, Methodology, Software, Formal Analyses, Writing-Draft, Review &amp; Editing, Supervision. </w:t>
      </w:r>
      <w:r w:rsidRPr="0063495C">
        <w:rPr>
          <w:rFonts w:ascii="Times New Roman" w:hAnsi="Times New Roman" w:cs="Times New Roman"/>
          <w:b/>
          <w:bCs/>
          <w:lang w:bidi="bn-IN"/>
        </w:rPr>
        <w:t>Mst. Jakia Afrin</w:t>
      </w:r>
      <w:r w:rsidRPr="0063495C">
        <w:rPr>
          <w:rFonts w:ascii="Times New Roman" w:hAnsi="Times New Roman" w:cs="Times New Roman"/>
          <w:lang w:bidi="bn-IN"/>
        </w:rPr>
        <w:t xml:space="preserve">: Conceptualization, Data Curation, Methodology, Software, Formal Analyses, Writing- Draft. </w:t>
      </w:r>
      <w:r w:rsidRPr="0063495C">
        <w:rPr>
          <w:rFonts w:ascii="Times New Roman" w:hAnsi="Times New Roman" w:cs="Times New Roman"/>
          <w:b/>
          <w:bCs/>
          <w:lang w:bidi="bn-IN"/>
        </w:rPr>
        <w:t>Omar Faroque</w:t>
      </w:r>
      <w:r w:rsidRPr="0063495C">
        <w:rPr>
          <w:rFonts w:ascii="Times New Roman" w:hAnsi="Times New Roman" w:cs="Times New Roman"/>
          <w:lang w:bidi="bn-IN"/>
        </w:rPr>
        <w:t>: Data Curation, Methodology, Software, Formal Analyses,</w:t>
      </w:r>
      <w:r w:rsidR="0058771C">
        <w:rPr>
          <w:rFonts w:ascii="Times New Roman" w:hAnsi="Times New Roman" w:cs="Times New Roman"/>
          <w:lang w:bidi="bn-IN"/>
        </w:rPr>
        <w:t xml:space="preserve"> Visualization,</w:t>
      </w:r>
      <w:bookmarkStart w:id="5" w:name="_GoBack"/>
      <w:bookmarkEnd w:id="5"/>
      <w:r w:rsidRPr="0063495C">
        <w:rPr>
          <w:rFonts w:ascii="Times New Roman" w:hAnsi="Times New Roman" w:cs="Times New Roman"/>
          <w:lang w:bidi="bn-IN"/>
        </w:rPr>
        <w:t xml:space="preserve"> Writing- Draft. </w:t>
      </w:r>
      <w:r w:rsidRPr="0063495C">
        <w:rPr>
          <w:rFonts w:ascii="Times New Roman" w:hAnsi="Times New Roman" w:cs="Times New Roman"/>
          <w:b/>
          <w:bCs/>
          <w:lang w:bidi="bn-IN"/>
        </w:rPr>
        <w:t>Md</w:t>
      </w:r>
      <w:r>
        <w:rPr>
          <w:rFonts w:ascii="Times New Roman" w:hAnsi="Times New Roman" w:cs="Times New Roman"/>
          <w:b/>
          <w:bCs/>
          <w:lang w:bidi="bn-IN"/>
        </w:rPr>
        <w:t>.</w:t>
      </w:r>
      <w:r w:rsidRPr="0063495C">
        <w:rPr>
          <w:rFonts w:ascii="Times New Roman" w:hAnsi="Times New Roman" w:cs="Times New Roman"/>
          <w:b/>
          <w:bCs/>
          <w:lang w:bidi="bn-IN"/>
        </w:rPr>
        <w:t xml:space="preserve"> Lotifur Rohman</w:t>
      </w:r>
      <w:r w:rsidRPr="0063495C">
        <w:rPr>
          <w:rFonts w:ascii="Times New Roman" w:hAnsi="Times New Roman" w:cs="Times New Roman"/>
          <w:lang w:bidi="bn-IN"/>
        </w:rPr>
        <w:t xml:space="preserve">: Methodology, Software, Formal Analyses, Visualization, Writing- Draft. </w:t>
      </w:r>
      <w:r w:rsidRPr="0063495C">
        <w:rPr>
          <w:rFonts w:ascii="Times New Roman" w:hAnsi="Times New Roman" w:cs="Times New Roman"/>
          <w:b/>
          <w:bCs/>
          <w:lang w:bidi="bn-IN"/>
        </w:rPr>
        <w:t>Md. Mahamudul Islam</w:t>
      </w:r>
      <w:r w:rsidRPr="0063495C">
        <w:rPr>
          <w:rFonts w:ascii="Times New Roman" w:hAnsi="Times New Roman" w:cs="Times New Roman"/>
          <w:lang w:bidi="bn-IN"/>
        </w:rPr>
        <w:t xml:space="preserve">: Methodology, Software, Formal Analyses, Visualization, Writing- Draft. </w:t>
      </w:r>
      <w:r w:rsidRPr="0063495C">
        <w:rPr>
          <w:rFonts w:ascii="Times New Roman" w:hAnsi="Times New Roman" w:cs="Times New Roman"/>
          <w:b/>
          <w:bCs/>
          <w:lang w:bidi="bn-IN"/>
        </w:rPr>
        <w:t>Sheli Shikdar</w:t>
      </w:r>
      <w:r w:rsidRPr="0063495C">
        <w:rPr>
          <w:rFonts w:ascii="Times New Roman" w:hAnsi="Times New Roman" w:cs="Times New Roman"/>
          <w:lang w:bidi="bn-IN"/>
        </w:rPr>
        <w:t>: Conceptualization, Formal Analyses, Writing-Review &amp; Editing.</w:t>
      </w:r>
      <w:r>
        <w:rPr>
          <w:rFonts w:ascii="Times New Roman" w:hAnsi="Times New Roman"/>
        </w:rPr>
        <w:t xml:space="preserve"> Suman Biswas acts as guarantor for the paper, accepts full responsibility for the finished work and conduct of the study, had full access to the data, and controlled the decision to publish.</w:t>
      </w:r>
    </w:p>
    <w:p w14:paraId="7B841B07"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Funding</w:t>
      </w:r>
    </w:p>
    <w:p w14:paraId="160DD0E3"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 (s) received no specific funding for this work</w:t>
      </w:r>
    </w:p>
    <w:p w14:paraId="2B1349E4"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Competing interests</w:t>
      </w:r>
    </w:p>
    <w:p w14:paraId="1E0676DD"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authors declare no competing interests.</w:t>
      </w:r>
    </w:p>
    <w:p w14:paraId="790AB740" w14:textId="77777777" w:rsidR="00167A70" w:rsidRDefault="00167A70" w:rsidP="00167A70">
      <w:pPr>
        <w:spacing w:after="0"/>
        <w:rPr>
          <w:rFonts w:ascii="Times New Roman" w:hAnsi="Times New Roman" w:cs="Times New Roman"/>
          <w:b/>
          <w:bCs/>
          <w:lang w:bidi="bn-IN"/>
        </w:rPr>
      </w:pPr>
      <w:r w:rsidRPr="003402DE">
        <w:rPr>
          <w:rFonts w:ascii="Times New Roman" w:hAnsi="Times New Roman" w:cs="Times New Roman"/>
          <w:b/>
          <w:bCs/>
          <w:lang w:bidi="bn-IN"/>
        </w:rPr>
        <w:t>Patient and Public Involvement</w:t>
      </w:r>
    </w:p>
    <w:p w14:paraId="2B251095" w14:textId="77777777" w:rsidR="00167A70" w:rsidRDefault="00167A70" w:rsidP="00167A70">
      <w:pPr>
        <w:spacing w:after="0"/>
        <w:rPr>
          <w:rFonts w:ascii="Times New Roman" w:hAnsi="Times New Roman" w:cs="Times New Roman"/>
          <w:lang w:bidi="bn-IN"/>
        </w:rPr>
      </w:pPr>
      <w:r w:rsidRPr="003402DE">
        <w:rPr>
          <w:rFonts w:ascii="Times New Roman" w:hAnsi="Times New Roman" w:cs="Times New Roman"/>
          <w:lang w:bidi="bn-IN"/>
        </w:rPr>
        <w:t>This study was based on a secondary analysis of publicly available, anonymized data from the Bangladesh Demographic and Health Survey (BDHS) 2022; therefore, direct patient or public involvement was not appropriate or feasible.</w:t>
      </w:r>
    </w:p>
    <w:p w14:paraId="47F9E132"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Ethics approval</w:t>
      </w:r>
    </w:p>
    <w:p w14:paraId="5841166D" w14:textId="77777777" w:rsidR="00167A70" w:rsidRPr="0063495C"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lastRenderedPageBreak/>
        <w:t>Ethical approval for BDHS 2022 was obtained from the ICF Institutional Review Board and the Bangladesh Medical Research Council. The present study used anonymized publicly available secondary data and therefore did not require additional ethical approval.</w:t>
      </w:r>
    </w:p>
    <w:p w14:paraId="54063694"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Provenance and peer review</w:t>
      </w:r>
    </w:p>
    <w:p w14:paraId="0D68A396"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commissioned; externally peer- reviewed.</w:t>
      </w:r>
    </w:p>
    <w:p w14:paraId="0258607A"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Data availability statement</w:t>
      </w:r>
    </w:p>
    <w:p w14:paraId="1379D787" w14:textId="77777777" w:rsidR="00167A70"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t>The dataset was obtained from the DHS Program website (</w:t>
      </w:r>
      <w:hyperlink r:id="rId9" w:history="1">
        <w:r w:rsidRPr="0063495C">
          <w:rPr>
            <w:rStyle w:val="Hyperlink"/>
            <w:rFonts w:ascii="Times New Roman" w:hAnsi="Times New Roman" w:cs="Times New Roman"/>
            <w:lang w:bidi="bn-IN"/>
          </w:rPr>
          <w:t>https://dhsprogram.com/data/available-datasets.cfm</w:t>
        </w:r>
      </w:hyperlink>
      <w:r w:rsidRPr="0063495C">
        <w:rPr>
          <w:rFonts w:ascii="Times New Roman" w:hAnsi="Times New Roman" w:cs="Times New Roman"/>
          <w:lang w:bidi="bn-IN"/>
        </w:rPr>
        <w:t xml:space="preserve">) in response to a formal request outlining the study objectives. </w:t>
      </w:r>
    </w:p>
    <w:p w14:paraId="444E1A28" w14:textId="77777777" w:rsidR="000734B5" w:rsidRPr="000734B5" w:rsidRDefault="000734B5" w:rsidP="00167A70">
      <w:pPr>
        <w:spacing w:after="0"/>
        <w:rPr>
          <w:rFonts w:ascii="Times New Roman" w:hAnsi="Times New Roman" w:cs="Times New Roman"/>
          <w:b/>
          <w:lang w:bidi="bn-IN"/>
        </w:rPr>
      </w:pPr>
      <w:r w:rsidRPr="000734B5">
        <w:rPr>
          <w:rFonts w:ascii="Times New Roman" w:hAnsi="Times New Roman" w:cs="Times New Roman"/>
          <w:b/>
          <w:lang w:bidi="bn-IN"/>
        </w:rPr>
        <w:t>Supplementary material</w:t>
      </w:r>
    </w:p>
    <w:p w14:paraId="034E3F49"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The following supplementary materials are available online alongside this article:</w:t>
      </w:r>
    </w:p>
    <w:p w14:paraId="6BDE8352"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S1: Parameter estimates of sequential multilevel logistic regression models (Null Model, Model I, Model II, and Model III) for child stunting in Bangladesh (BDHS 2022).</w:t>
      </w:r>
    </w:p>
    <w:p w14:paraId="5260DCA6"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S2: Parameter estimates of sequential multilevel logistic regression models (Null Model, Model I, Model II, and Model III) for child wasting in Bangladesh (BDHS 2022).</w:t>
      </w:r>
    </w:p>
    <w:p w14:paraId="68FDA072"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S3: Parameter estimates of sequential multilevel logistic regression models (Null Model, Model I, Model II, and Model III) for child underweight in Bangladesh (BDHS 2022).</w:t>
      </w:r>
    </w:p>
    <w:p w14:paraId="650134F1"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S4: Multicollinearity diagnostic statistics (Generalized Variance Inflation Factors, GVIF) for all explanatory variables.</w:t>
      </w:r>
    </w:p>
    <w:p w14:paraId="7A58E13B" w14:textId="77777777" w:rsidR="000734B5" w:rsidRP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File 1: Completed STROBE statement checklist of items that should be included in reports of cross-sectional studies.</w:t>
      </w:r>
    </w:p>
    <w:p w14:paraId="3EC592EA" w14:textId="77777777" w:rsidR="00482503" w:rsidRDefault="00482503" w:rsidP="00167A70">
      <w:pPr>
        <w:spacing w:after="0"/>
        <w:rPr>
          <w:rFonts w:ascii="Times New Roman" w:hAnsi="Times New Roman" w:cs="Times New Roman"/>
          <w:lang w:bidi="bn-IN"/>
        </w:rPr>
      </w:pPr>
    </w:p>
    <w:p w14:paraId="3CA1E5DD" w14:textId="77777777" w:rsidR="00482503" w:rsidRDefault="00482503" w:rsidP="00167A70">
      <w:pPr>
        <w:spacing w:after="0"/>
        <w:rPr>
          <w:rFonts w:ascii="Times New Roman" w:hAnsi="Times New Roman" w:cs="Times New Roman"/>
          <w:lang w:bidi="bn-IN"/>
        </w:rPr>
      </w:pPr>
    </w:p>
    <w:p w14:paraId="29FC145F" w14:textId="77777777" w:rsidR="00482503" w:rsidRPr="0063495C" w:rsidRDefault="00482503" w:rsidP="00167A70">
      <w:pPr>
        <w:spacing w:after="0"/>
        <w:rPr>
          <w:rFonts w:ascii="Times New Roman" w:hAnsi="Times New Roman" w:cs="Times New Roman"/>
          <w:lang w:bidi="bn-IN"/>
        </w:rPr>
      </w:pPr>
    </w:p>
    <w:p w14:paraId="46A6461F" w14:textId="77777777" w:rsidR="00167A70" w:rsidRDefault="00167A70" w:rsidP="00167A70">
      <w:pPr>
        <w:rPr>
          <w:rFonts w:ascii="Times New Roman" w:hAnsi="Times New Roman" w:cs="Times New Roman"/>
          <w:b/>
        </w:rPr>
      </w:pPr>
      <w:r w:rsidRPr="0063495C">
        <w:rPr>
          <w:rFonts w:ascii="Times New Roman" w:hAnsi="Times New Roman" w:cs="Times New Roman"/>
          <w:b/>
        </w:rPr>
        <w:t>References</w:t>
      </w:r>
    </w:p>
    <w:p w14:paraId="73DCE348" w14:textId="77777777" w:rsidR="005204FD" w:rsidRPr="005204FD" w:rsidRDefault="00AC54E6" w:rsidP="005204FD">
      <w:pPr>
        <w:pStyle w:val="Bibliography"/>
      </w:pPr>
      <w:r>
        <w:rPr>
          <w:b/>
        </w:rPr>
        <w:fldChar w:fldCharType="begin"/>
      </w:r>
      <w:r w:rsidR="005204FD">
        <w:rPr>
          <w:b/>
        </w:rPr>
        <w:instrText xml:space="preserve"> ADDIN ZOTERO_BIBL {"uncited":[],"omitted":[],"custom":[]} CSL_BIBLIOGRAPHY </w:instrText>
      </w:r>
      <w:r>
        <w:rPr>
          <w:b/>
        </w:rPr>
        <w:fldChar w:fldCharType="separate"/>
      </w:r>
      <w:r w:rsidR="005204FD" w:rsidRPr="005204FD">
        <w:t xml:space="preserve">1 </w:t>
      </w:r>
      <w:r w:rsidR="005204FD" w:rsidRPr="005204FD">
        <w:tab/>
        <w:t>World Health Organization, UNICEF, World Bank Group. Levels and trends in child malnutrition: UNICEF/WHO/World Bank Group joint child malnutrition estimates: Key findings of the 2024 edition. Geneva: World Health Organization 2024.</w:t>
      </w:r>
    </w:p>
    <w:p w14:paraId="7C08410E" w14:textId="77777777" w:rsidR="005204FD" w:rsidRPr="005204FD" w:rsidRDefault="005204FD" w:rsidP="005204FD">
      <w:pPr>
        <w:pStyle w:val="Bibliography"/>
      </w:pPr>
      <w:r w:rsidRPr="005204FD">
        <w:t xml:space="preserve">2 </w:t>
      </w:r>
      <w:r w:rsidRPr="005204FD">
        <w:tab/>
        <w:t xml:space="preserve">Black RE, Victora CG, Walker SP, </w:t>
      </w:r>
      <w:r w:rsidRPr="005204FD">
        <w:rPr>
          <w:i/>
          <w:iCs/>
        </w:rPr>
        <w:t>et al.</w:t>
      </w:r>
      <w:r w:rsidRPr="005204FD">
        <w:t xml:space="preserve"> Maternal and child undernutrition and overweight in low-income and middle-income countries. </w:t>
      </w:r>
      <w:r w:rsidRPr="005204FD">
        <w:rPr>
          <w:i/>
          <w:iCs/>
        </w:rPr>
        <w:t>The Lancet</w:t>
      </w:r>
      <w:r w:rsidRPr="005204FD">
        <w:t>. 2013;382:427–51. doi: 10.1016/S0140-6736(13)60937-X</w:t>
      </w:r>
    </w:p>
    <w:p w14:paraId="63B4B8AF" w14:textId="77777777" w:rsidR="005204FD" w:rsidRPr="005204FD" w:rsidRDefault="005204FD" w:rsidP="005204FD">
      <w:pPr>
        <w:pStyle w:val="Bibliography"/>
      </w:pPr>
      <w:r w:rsidRPr="005204FD">
        <w:t xml:space="preserve">3 </w:t>
      </w:r>
      <w:r w:rsidRPr="005204FD">
        <w:tab/>
        <w:t>United Nations. Goal 2: Zero hunger – End hunger, achieve food security and improved nutrition and promote sustainable agriculture. 2024.</w:t>
      </w:r>
    </w:p>
    <w:p w14:paraId="271E027E" w14:textId="77777777" w:rsidR="005204FD" w:rsidRPr="005204FD" w:rsidRDefault="005204FD" w:rsidP="005204FD">
      <w:pPr>
        <w:pStyle w:val="Bibliography"/>
      </w:pPr>
      <w:r w:rsidRPr="005204FD">
        <w:t xml:space="preserve">4 </w:t>
      </w:r>
      <w:r w:rsidRPr="005204FD">
        <w:tab/>
        <w:t>United Nations. Goal 3: Ensure healthy lives and promote well-being for all at all ages. 2024.</w:t>
      </w:r>
    </w:p>
    <w:p w14:paraId="45526B59" w14:textId="77777777" w:rsidR="005204FD" w:rsidRPr="005204FD" w:rsidRDefault="005204FD" w:rsidP="005204FD">
      <w:pPr>
        <w:pStyle w:val="Bibliography"/>
      </w:pPr>
      <w:r w:rsidRPr="005204FD">
        <w:t xml:space="preserve">5 </w:t>
      </w:r>
      <w:r w:rsidRPr="005204FD">
        <w:tab/>
        <w:t xml:space="preserve">World Health Organization. </w:t>
      </w:r>
      <w:r w:rsidRPr="005204FD">
        <w:rPr>
          <w:i/>
          <w:iCs/>
        </w:rPr>
        <w:t>WHO Child Growth Standards: Length/height-for-age, weight-for-age, weight-for-length, weight-for-height and body mass index-for-age: Methods and development</w:t>
      </w:r>
      <w:r w:rsidRPr="005204FD">
        <w:t>. Geneva: World Health Organization 2006.</w:t>
      </w:r>
    </w:p>
    <w:p w14:paraId="05ED0B6E" w14:textId="77777777" w:rsidR="005204FD" w:rsidRPr="005204FD" w:rsidRDefault="005204FD" w:rsidP="005204FD">
      <w:pPr>
        <w:pStyle w:val="Bibliography"/>
      </w:pPr>
      <w:r w:rsidRPr="005204FD">
        <w:lastRenderedPageBreak/>
        <w:t xml:space="preserve">6 </w:t>
      </w:r>
      <w:r w:rsidRPr="005204FD">
        <w:tab/>
        <w:t xml:space="preserve">De Onis M, Branca F. Childhood stunting: a global perspective. </w:t>
      </w:r>
      <w:r w:rsidRPr="005204FD">
        <w:rPr>
          <w:i/>
          <w:iCs/>
        </w:rPr>
        <w:t>Maternal &amp; Child Nutrition</w:t>
      </w:r>
      <w:r w:rsidRPr="005204FD">
        <w:t>. 2016;12:12–26. doi: 10.1111/mcn.12231</w:t>
      </w:r>
    </w:p>
    <w:p w14:paraId="71DC231F" w14:textId="77777777" w:rsidR="005204FD" w:rsidRPr="005204FD" w:rsidRDefault="005204FD" w:rsidP="005204FD">
      <w:pPr>
        <w:pStyle w:val="Bibliography"/>
      </w:pPr>
      <w:r w:rsidRPr="005204FD">
        <w:t xml:space="preserve">7 </w:t>
      </w:r>
      <w:r w:rsidRPr="005204FD">
        <w:tab/>
        <w:t>United Nations Children’s Fund (UNICEF). UNICEF Conceptual Framework on Maternal and Child Nutrition: Undernutrition in children and women. New York: UNICEF 2021.</w:t>
      </w:r>
    </w:p>
    <w:p w14:paraId="253C43E4" w14:textId="77777777" w:rsidR="005204FD" w:rsidRPr="005204FD" w:rsidRDefault="005204FD" w:rsidP="005204FD">
      <w:pPr>
        <w:pStyle w:val="Bibliography"/>
      </w:pPr>
      <w:r w:rsidRPr="005204FD">
        <w:t xml:space="preserve">8 </w:t>
      </w:r>
      <w:r w:rsidRPr="005204FD">
        <w:tab/>
        <w:t>United Nations Children’s Fund (UNICEF). Bangladesh (BGD) - Demographics, health &amp; infant mortality. 2024.</w:t>
      </w:r>
    </w:p>
    <w:p w14:paraId="14053D66" w14:textId="77777777" w:rsidR="005204FD" w:rsidRPr="005204FD" w:rsidRDefault="005204FD" w:rsidP="005204FD">
      <w:pPr>
        <w:pStyle w:val="Bibliography"/>
      </w:pPr>
      <w:r w:rsidRPr="005204FD">
        <w:t xml:space="preserve">[dataset] 9 </w:t>
      </w:r>
      <w:r w:rsidRPr="005204FD">
        <w:tab/>
        <w:t>National Institute of Population Research and Training (NIPORT), Mitra and Associates, ICF. Bangladesh Demographic and Health Survey 2022: Final Report. Dhaka, Bangladesh, and Rockville, Maryland, USA: NIPORT and ICF 2024.</w:t>
      </w:r>
    </w:p>
    <w:p w14:paraId="2811350B" w14:textId="77777777" w:rsidR="005204FD" w:rsidRPr="005204FD" w:rsidRDefault="005204FD" w:rsidP="005204FD">
      <w:pPr>
        <w:pStyle w:val="Bibliography"/>
      </w:pPr>
      <w:r w:rsidRPr="005204FD">
        <w:t xml:space="preserve">10 </w:t>
      </w:r>
      <w:r w:rsidRPr="005204FD">
        <w:tab/>
        <w:t xml:space="preserve">Das S, Gulshan J. Different forms of malnutrition among under five children in Bangladesh: a cross sectional study on prevalence and determinants. </w:t>
      </w:r>
      <w:r w:rsidRPr="005204FD">
        <w:rPr>
          <w:i/>
          <w:iCs/>
        </w:rPr>
        <w:t>BMC Nutr</w:t>
      </w:r>
      <w:r w:rsidRPr="005204FD">
        <w:t>. 2017;3:1. doi: 10.1186/s40795-016-0122-2</w:t>
      </w:r>
    </w:p>
    <w:p w14:paraId="372CA94F" w14:textId="77777777" w:rsidR="005204FD" w:rsidRPr="005204FD" w:rsidRDefault="005204FD" w:rsidP="005204FD">
      <w:pPr>
        <w:pStyle w:val="Bibliography"/>
      </w:pPr>
      <w:r w:rsidRPr="005204FD">
        <w:t xml:space="preserve">11 </w:t>
      </w:r>
      <w:r w:rsidRPr="005204FD">
        <w:tab/>
        <w:t xml:space="preserve">Khan MMA, Billah MA, Fatima K, </w:t>
      </w:r>
      <w:r w:rsidRPr="005204FD">
        <w:rPr>
          <w:i/>
          <w:iCs/>
        </w:rPr>
        <w:t>et al.</w:t>
      </w:r>
      <w:r w:rsidRPr="005204FD">
        <w:t xml:space="preserve"> Child undernutrition and its association with household environmental conditions in Bangladesh. </w:t>
      </w:r>
      <w:r w:rsidRPr="005204FD">
        <w:rPr>
          <w:i/>
          <w:iCs/>
        </w:rPr>
        <w:t>Public Health Nutr</w:t>
      </w:r>
      <w:r w:rsidRPr="005204FD">
        <w:t>. 2025;28:e3. doi: 10.1017/S1368980024002325</w:t>
      </w:r>
    </w:p>
    <w:p w14:paraId="47680C06" w14:textId="77777777" w:rsidR="005204FD" w:rsidRPr="005204FD" w:rsidRDefault="005204FD" w:rsidP="005204FD">
      <w:pPr>
        <w:pStyle w:val="Bibliography"/>
      </w:pPr>
      <w:r w:rsidRPr="005204FD">
        <w:t xml:space="preserve">12 </w:t>
      </w:r>
      <w:r w:rsidRPr="005204FD">
        <w:tab/>
        <w:t xml:space="preserve">Sultana P, Rahman MdM, Akter J. Correlates of stunting among under-five children in Bangladesh: a multilevel approach. </w:t>
      </w:r>
      <w:r w:rsidRPr="005204FD">
        <w:rPr>
          <w:i/>
          <w:iCs/>
        </w:rPr>
        <w:t>BMC Nutr</w:t>
      </w:r>
      <w:r w:rsidRPr="005204FD">
        <w:t>. 2019;5:41. doi: 10.1186/s40795-019-0304-9</w:t>
      </w:r>
    </w:p>
    <w:p w14:paraId="7DA2113A" w14:textId="77777777" w:rsidR="005204FD" w:rsidRPr="005204FD" w:rsidRDefault="005204FD" w:rsidP="005204FD">
      <w:pPr>
        <w:pStyle w:val="Bibliography"/>
      </w:pPr>
      <w:r w:rsidRPr="005204FD">
        <w:t xml:space="preserve">13 </w:t>
      </w:r>
      <w:r w:rsidRPr="005204FD">
        <w:tab/>
        <w:t xml:space="preserve">Zaber AA, Islam US, Mahmud MA, </w:t>
      </w:r>
      <w:r w:rsidRPr="005204FD">
        <w:rPr>
          <w:i/>
          <w:iCs/>
        </w:rPr>
        <w:t>et al.</w:t>
      </w:r>
      <w:r w:rsidRPr="005204FD">
        <w:t xml:space="preserve"> Childhood obesity in Bangladesh: an emerging public health crisis. </w:t>
      </w:r>
      <w:r w:rsidRPr="005204FD">
        <w:rPr>
          <w:i/>
          <w:iCs/>
        </w:rPr>
        <w:t>Asian J Med Biol Res</w:t>
      </w:r>
      <w:r w:rsidRPr="005204FD">
        <w:t>. 2026;12:5–15. doi: 10.3329/ajmbr.v12i1.84144</w:t>
      </w:r>
    </w:p>
    <w:p w14:paraId="4D7BD01C" w14:textId="77777777" w:rsidR="005204FD" w:rsidRPr="005204FD" w:rsidRDefault="005204FD" w:rsidP="005204FD">
      <w:pPr>
        <w:pStyle w:val="Bibliography"/>
      </w:pPr>
      <w:r w:rsidRPr="005204FD">
        <w:t xml:space="preserve">14 </w:t>
      </w:r>
      <w:r w:rsidRPr="005204FD">
        <w:tab/>
        <w:t xml:space="preserve">Kumar P, Rashmi R, Muhammad T, </w:t>
      </w:r>
      <w:r w:rsidRPr="005204FD">
        <w:rPr>
          <w:i/>
          <w:iCs/>
        </w:rPr>
        <w:t>et al.</w:t>
      </w:r>
      <w:r w:rsidRPr="005204FD">
        <w:t xml:space="preserve"> Factors contributing to the reduction in childhood stunting in Bangladesh: a pooled data analysis from the Bangladesh demographic and health surveys of 2004 and 2017–18. </w:t>
      </w:r>
      <w:r w:rsidRPr="005204FD">
        <w:rPr>
          <w:i/>
          <w:iCs/>
        </w:rPr>
        <w:t>BMC Public Health</w:t>
      </w:r>
      <w:r w:rsidRPr="005204FD">
        <w:t>. 2021;21:2101. doi: 10.1186/s12889-021-12178-6</w:t>
      </w:r>
    </w:p>
    <w:p w14:paraId="21EBADB2" w14:textId="77777777" w:rsidR="005204FD" w:rsidRPr="005204FD" w:rsidRDefault="005204FD" w:rsidP="005204FD">
      <w:pPr>
        <w:pStyle w:val="Bibliography"/>
      </w:pPr>
      <w:r w:rsidRPr="005204FD">
        <w:t xml:space="preserve">15 </w:t>
      </w:r>
      <w:r w:rsidRPr="005204FD">
        <w:tab/>
        <w:t xml:space="preserve">Uddin MI, Bhuyan KC, Islam SS. Determinants of desired family size and children ever born in Bangladesh. </w:t>
      </w:r>
      <w:r w:rsidRPr="005204FD">
        <w:rPr>
          <w:i/>
          <w:iCs/>
        </w:rPr>
        <w:t>The Journal of Family Welfare</w:t>
      </w:r>
      <w:r w:rsidRPr="005204FD">
        <w:t>. 2011;57:39–47.</w:t>
      </w:r>
    </w:p>
    <w:p w14:paraId="6973523D" w14:textId="77777777" w:rsidR="005204FD" w:rsidRPr="005204FD" w:rsidRDefault="005204FD" w:rsidP="005204FD">
      <w:pPr>
        <w:pStyle w:val="Bibliography"/>
      </w:pPr>
      <w:r w:rsidRPr="005204FD">
        <w:t xml:space="preserve">16 </w:t>
      </w:r>
      <w:r w:rsidRPr="005204FD">
        <w:tab/>
        <w:t xml:space="preserve">Hossain MdA, Das NC, Tariqujjaman Md, </w:t>
      </w:r>
      <w:r w:rsidRPr="005204FD">
        <w:rPr>
          <w:i/>
          <w:iCs/>
        </w:rPr>
        <w:t>et al.</w:t>
      </w:r>
      <w:r w:rsidRPr="005204FD">
        <w:t xml:space="preserve"> Understanding the socio-demographic and programmatic factors associated with adolescent motherhood and its association with child undernutrition in Bangladesh. </w:t>
      </w:r>
      <w:r w:rsidRPr="005204FD">
        <w:rPr>
          <w:i/>
          <w:iCs/>
        </w:rPr>
        <w:t>BMC Public Health</w:t>
      </w:r>
      <w:r w:rsidRPr="005204FD">
        <w:t>. 2024;24:2200. doi: 10.1186/s12889-024-19355-3</w:t>
      </w:r>
    </w:p>
    <w:p w14:paraId="0826E06E" w14:textId="77777777" w:rsidR="005204FD" w:rsidRPr="005204FD" w:rsidRDefault="005204FD" w:rsidP="005204FD">
      <w:pPr>
        <w:pStyle w:val="Bibliography"/>
      </w:pPr>
      <w:r w:rsidRPr="005204FD">
        <w:t xml:space="preserve">17 </w:t>
      </w:r>
      <w:r w:rsidRPr="005204FD">
        <w:tab/>
        <w:t>World Bank, UNICEF, Scaling Up Nutrition (SUN). Undernutrition in Bangladesh: A Common Narrative. Dhaka and Washington, DC: Scaling Up Nutrition and The World Bank 2014.</w:t>
      </w:r>
    </w:p>
    <w:p w14:paraId="567C8F83" w14:textId="77777777" w:rsidR="005204FD" w:rsidRPr="005204FD" w:rsidRDefault="005204FD" w:rsidP="005204FD">
      <w:pPr>
        <w:pStyle w:val="Bibliography"/>
      </w:pPr>
      <w:r w:rsidRPr="005204FD">
        <w:t xml:space="preserve">18 </w:t>
      </w:r>
      <w:r w:rsidRPr="005204FD">
        <w:tab/>
        <w:t xml:space="preserve">Merlo J, Chaix B, Yang M, </w:t>
      </w:r>
      <w:r w:rsidRPr="005204FD">
        <w:rPr>
          <w:i/>
          <w:iCs/>
        </w:rPr>
        <w:t>et al.</w:t>
      </w:r>
      <w:r w:rsidRPr="005204FD">
        <w:t xml:space="preserve"> A brief conceptual tutorial of multilevel analysis in social epidemiology: linking the statistical concept of clustering to the idea of contextual phenomenon. </w:t>
      </w:r>
      <w:r w:rsidRPr="005204FD">
        <w:rPr>
          <w:i/>
          <w:iCs/>
        </w:rPr>
        <w:t>Journal of epidemiology and community health</w:t>
      </w:r>
      <w:r w:rsidRPr="005204FD">
        <w:t>. 2005;59:443–9.</w:t>
      </w:r>
    </w:p>
    <w:p w14:paraId="039A6D3C" w14:textId="77777777" w:rsidR="005204FD" w:rsidRPr="005204FD" w:rsidRDefault="005204FD" w:rsidP="005204FD">
      <w:pPr>
        <w:pStyle w:val="Bibliography"/>
      </w:pPr>
      <w:r w:rsidRPr="005204FD">
        <w:t xml:space="preserve">19 </w:t>
      </w:r>
      <w:r w:rsidRPr="005204FD">
        <w:tab/>
        <w:t xml:space="preserve">Chikako TU, Seidu A-A, Hagan JE, </w:t>
      </w:r>
      <w:r w:rsidRPr="005204FD">
        <w:rPr>
          <w:i/>
          <w:iCs/>
        </w:rPr>
        <w:t>et al.</w:t>
      </w:r>
      <w:r w:rsidRPr="005204FD">
        <w:t xml:space="preserve"> Complex Multilevel Modelling of the Individual, Household and Regional Level Variability in Predictors of Undernutrition among Children Aged 6–59 Months in Ethiopia. </w:t>
      </w:r>
      <w:r w:rsidRPr="005204FD">
        <w:rPr>
          <w:i/>
          <w:iCs/>
        </w:rPr>
        <w:t>Nutrients</w:t>
      </w:r>
      <w:r w:rsidRPr="005204FD">
        <w:t>. 2021;13:3018. doi: 10.3390/nu13093018</w:t>
      </w:r>
    </w:p>
    <w:p w14:paraId="565D45B3" w14:textId="77777777" w:rsidR="005204FD" w:rsidRPr="005204FD" w:rsidRDefault="005204FD" w:rsidP="005204FD">
      <w:pPr>
        <w:pStyle w:val="Bibliography"/>
      </w:pPr>
      <w:r w:rsidRPr="005204FD">
        <w:lastRenderedPageBreak/>
        <w:t xml:space="preserve">20 </w:t>
      </w:r>
      <w:r w:rsidRPr="005204FD">
        <w:tab/>
        <w:t xml:space="preserve">Das S, Baffour B, Richardson A. Prevalence of child undernutrition measures and their spatio-demographic inequalities in Bangladesh: an application of multilevel Bayesian modelling. </w:t>
      </w:r>
      <w:r w:rsidRPr="005204FD">
        <w:rPr>
          <w:i/>
          <w:iCs/>
        </w:rPr>
        <w:t>BMC Public Health</w:t>
      </w:r>
      <w:r w:rsidRPr="005204FD">
        <w:t>. 2022;22:1008. doi: 10.1186/s12889-022-13170-4</w:t>
      </w:r>
    </w:p>
    <w:p w14:paraId="5347D8FD" w14:textId="77777777" w:rsidR="005204FD" w:rsidRPr="005204FD" w:rsidRDefault="005204FD" w:rsidP="005204FD">
      <w:pPr>
        <w:pStyle w:val="Bibliography"/>
      </w:pPr>
      <w:r w:rsidRPr="005204FD">
        <w:t xml:space="preserve">21 </w:t>
      </w:r>
      <w:r w:rsidRPr="005204FD">
        <w:tab/>
        <w:t xml:space="preserve">Carle AC. Fitting multilevel models in complex survey data with design weights: Recommendations. </w:t>
      </w:r>
      <w:r w:rsidRPr="005204FD">
        <w:rPr>
          <w:i/>
          <w:iCs/>
        </w:rPr>
        <w:t>BMC Med Res Methodol</w:t>
      </w:r>
      <w:r w:rsidRPr="005204FD">
        <w:t>. 2009;9:49. doi: 10.1186/1471-2288-9-49</w:t>
      </w:r>
    </w:p>
    <w:p w14:paraId="065C5082" w14:textId="77777777" w:rsidR="005204FD" w:rsidRPr="005204FD" w:rsidRDefault="005204FD" w:rsidP="005204FD">
      <w:pPr>
        <w:pStyle w:val="Bibliography"/>
      </w:pPr>
      <w:r w:rsidRPr="005204FD">
        <w:t xml:space="preserve">22 </w:t>
      </w:r>
      <w:r w:rsidRPr="005204FD">
        <w:tab/>
        <w:t>Directorate General of Health Services (DGHS). National Nutrition Services (NNS) Operational Plan. Dhaka, Bangladesh: Ministry of Health and Family Welfare, Government of Bangladesh 2021.</w:t>
      </w:r>
    </w:p>
    <w:p w14:paraId="1E89429A" w14:textId="77777777" w:rsidR="005204FD" w:rsidRPr="005204FD" w:rsidRDefault="005204FD" w:rsidP="005204FD">
      <w:pPr>
        <w:pStyle w:val="Bibliography"/>
      </w:pPr>
      <w:r w:rsidRPr="005204FD">
        <w:t xml:space="preserve">23 </w:t>
      </w:r>
      <w:r w:rsidRPr="005204FD">
        <w:tab/>
        <w:t xml:space="preserve">World Bank. </w:t>
      </w:r>
      <w:r w:rsidRPr="005204FD">
        <w:rPr>
          <w:i/>
          <w:iCs/>
        </w:rPr>
        <w:t>Bangladesh Poverty Assessment: Facing Old and New Frontiers in Poverty Reduction, Volume 2 Background Papers</w:t>
      </w:r>
      <w:r w:rsidRPr="005204FD">
        <w:t>. World Bank, Washington, DC 2019.</w:t>
      </w:r>
    </w:p>
    <w:p w14:paraId="12CCCA57" w14:textId="77777777" w:rsidR="005204FD" w:rsidRPr="005204FD" w:rsidRDefault="005204FD" w:rsidP="005204FD">
      <w:pPr>
        <w:pStyle w:val="Bibliography"/>
      </w:pPr>
      <w:r w:rsidRPr="005204FD">
        <w:t xml:space="preserve">24 </w:t>
      </w:r>
      <w:r w:rsidRPr="005204FD">
        <w:tab/>
        <w:t xml:space="preserve">Saha UR, Van Wesenbeeck CFA. Changes in the determinants and spatial distribution of under-five stunting in Bangladesh: Evidence from Bangladesh Demographic Health Surveys (BDHS) 1996–97, 2014 and 2017/18. </w:t>
      </w:r>
      <w:r w:rsidRPr="005204FD">
        <w:rPr>
          <w:i/>
          <w:iCs/>
        </w:rPr>
        <w:t>PLoS ONE</w:t>
      </w:r>
      <w:r w:rsidRPr="005204FD">
        <w:t>. 2022;17:e0278094. doi: 10.1371/journal.pone.0278094</w:t>
      </w:r>
    </w:p>
    <w:p w14:paraId="557B2E84" w14:textId="77777777" w:rsidR="005204FD" w:rsidRPr="005204FD" w:rsidRDefault="005204FD" w:rsidP="005204FD">
      <w:pPr>
        <w:pStyle w:val="Bibliography"/>
      </w:pPr>
      <w:r w:rsidRPr="005204FD">
        <w:t xml:space="preserve">25 </w:t>
      </w:r>
      <w:r w:rsidRPr="005204FD">
        <w:tab/>
        <w:t xml:space="preserve">Tamanna T, Mahmud S, Salma N, </w:t>
      </w:r>
      <w:r w:rsidRPr="005204FD">
        <w:rPr>
          <w:i/>
          <w:iCs/>
        </w:rPr>
        <w:t>et al.</w:t>
      </w:r>
      <w:r w:rsidRPr="005204FD">
        <w:t xml:space="preserve"> Identifying determinants of malnutrition in under-five children in Bangladesh: insights from the BDHS-2022 cross-sectional study. </w:t>
      </w:r>
      <w:r w:rsidRPr="005204FD">
        <w:rPr>
          <w:i/>
          <w:iCs/>
        </w:rPr>
        <w:t>Sci Rep</w:t>
      </w:r>
      <w:r w:rsidRPr="005204FD">
        <w:t>. 2025;15:14336. doi: 10.1038/s41598-025-99288-y</w:t>
      </w:r>
    </w:p>
    <w:p w14:paraId="71B45FA8" w14:textId="77777777" w:rsidR="005204FD" w:rsidRPr="005204FD" w:rsidRDefault="005204FD" w:rsidP="005204FD">
      <w:pPr>
        <w:pStyle w:val="Bibliography"/>
      </w:pPr>
      <w:r w:rsidRPr="005204FD">
        <w:t xml:space="preserve">26 </w:t>
      </w:r>
      <w:r w:rsidRPr="005204FD">
        <w:tab/>
        <w:t xml:space="preserve">Rashid M, Rahman M, Siddiqi NA, </w:t>
      </w:r>
      <w:r w:rsidRPr="005204FD">
        <w:rPr>
          <w:i/>
          <w:iCs/>
        </w:rPr>
        <w:t>et al.</w:t>
      </w:r>
      <w:r w:rsidRPr="005204FD">
        <w:t xml:space="preserve"> Spatial distribution and predictors of stunting, wasting, and underweight among under-five children in Bangladesh. </w:t>
      </w:r>
      <w:r w:rsidRPr="005204FD">
        <w:rPr>
          <w:i/>
          <w:iCs/>
        </w:rPr>
        <w:t>BMC Public Health</w:t>
      </w:r>
      <w:r w:rsidRPr="005204FD">
        <w:t>. 2026;26:1504. doi: 10.1186/s12889-026-26793-8</w:t>
      </w:r>
    </w:p>
    <w:p w14:paraId="2FC6AAD7" w14:textId="77777777" w:rsidR="005204FD" w:rsidRPr="005204FD" w:rsidRDefault="005204FD" w:rsidP="005204FD">
      <w:pPr>
        <w:pStyle w:val="Bibliography"/>
      </w:pPr>
      <w:r w:rsidRPr="005204FD">
        <w:t xml:space="preserve">27 </w:t>
      </w:r>
      <w:r w:rsidRPr="005204FD">
        <w:tab/>
        <w:t>ICF International. Demographic and Health Survey Sampling and Household Listing Manual. Rockville, Maryland, USA: ICF International 2012.</w:t>
      </w:r>
    </w:p>
    <w:p w14:paraId="7394C8DA" w14:textId="77777777" w:rsidR="005204FD" w:rsidRPr="005204FD" w:rsidRDefault="005204FD" w:rsidP="005204FD">
      <w:pPr>
        <w:pStyle w:val="Bibliography"/>
      </w:pPr>
      <w:r w:rsidRPr="005204FD">
        <w:t xml:space="preserve">28 </w:t>
      </w:r>
      <w:r w:rsidRPr="005204FD">
        <w:tab/>
        <w:t xml:space="preserve">Von Elm E, Altman DG, Egger M, </w:t>
      </w:r>
      <w:r w:rsidRPr="005204FD">
        <w:rPr>
          <w:i/>
          <w:iCs/>
        </w:rPr>
        <w:t>et al.</w:t>
      </w:r>
      <w:r w:rsidRPr="005204FD">
        <w:t xml:space="preserve"> The Strengthening the Reporting of Observational Studies in Epidemiology (STROBE) statement: guidelines for reporting observational studies. </w:t>
      </w:r>
      <w:r w:rsidRPr="005204FD">
        <w:rPr>
          <w:i/>
          <w:iCs/>
        </w:rPr>
        <w:t>The Lancet</w:t>
      </w:r>
      <w:r w:rsidRPr="005204FD">
        <w:t>. 2007;370:1453–7. doi: 10.1016/S0140-6736(07)61602-X</w:t>
      </w:r>
    </w:p>
    <w:p w14:paraId="2DEA4FBA" w14:textId="77777777" w:rsidR="005204FD" w:rsidRPr="005204FD" w:rsidRDefault="005204FD" w:rsidP="005204FD">
      <w:pPr>
        <w:pStyle w:val="Bibliography"/>
      </w:pPr>
      <w:r w:rsidRPr="005204FD">
        <w:t xml:space="preserve">29 </w:t>
      </w:r>
      <w:r w:rsidRPr="005204FD">
        <w:tab/>
        <w:t xml:space="preserve">Zhang Z. Univariate description and bivariate statistical inference: the first step delving into data. </w:t>
      </w:r>
      <w:r w:rsidRPr="005204FD">
        <w:rPr>
          <w:i/>
          <w:iCs/>
        </w:rPr>
        <w:t>Ann Transl Med</w:t>
      </w:r>
      <w:r w:rsidRPr="005204FD">
        <w:t>. 2016;4:91–91. doi: 10.21037/atm.2016.02.11</w:t>
      </w:r>
    </w:p>
    <w:p w14:paraId="11016837" w14:textId="77777777" w:rsidR="005204FD" w:rsidRPr="005204FD" w:rsidRDefault="005204FD" w:rsidP="005204FD">
      <w:pPr>
        <w:pStyle w:val="Bibliography"/>
      </w:pPr>
      <w:r w:rsidRPr="005204FD">
        <w:t xml:space="preserve">30 </w:t>
      </w:r>
      <w:r w:rsidRPr="005204FD">
        <w:tab/>
        <w:t xml:space="preserve">McHugh ML. The Chi-square test of independence. </w:t>
      </w:r>
      <w:r w:rsidRPr="005204FD">
        <w:rPr>
          <w:i/>
          <w:iCs/>
        </w:rPr>
        <w:t>Biochem Med</w:t>
      </w:r>
      <w:r w:rsidRPr="005204FD">
        <w:t>. 2013;143–9. doi: 10.11613/BM.2013.018</w:t>
      </w:r>
    </w:p>
    <w:p w14:paraId="7E07D10E" w14:textId="77777777" w:rsidR="005204FD" w:rsidRPr="005204FD" w:rsidRDefault="005204FD" w:rsidP="005204FD">
      <w:pPr>
        <w:pStyle w:val="Bibliography"/>
      </w:pPr>
      <w:r w:rsidRPr="005204FD">
        <w:t xml:space="preserve">31 </w:t>
      </w:r>
      <w:r w:rsidRPr="005204FD">
        <w:tab/>
        <w:t xml:space="preserve">George D, Mallery P. </w:t>
      </w:r>
      <w:r w:rsidRPr="005204FD">
        <w:rPr>
          <w:i/>
          <w:iCs/>
        </w:rPr>
        <w:t>IBM SPSS Statistics 29 Step by Step: A Simple Guide and Reference</w:t>
      </w:r>
      <w:r w:rsidRPr="005204FD">
        <w:t>. 18th edn. New York: Routledge 2024.</w:t>
      </w:r>
    </w:p>
    <w:p w14:paraId="0CEC0671" w14:textId="77777777" w:rsidR="005204FD" w:rsidRPr="005204FD" w:rsidRDefault="005204FD" w:rsidP="005204FD">
      <w:pPr>
        <w:pStyle w:val="Bibliography"/>
      </w:pPr>
      <w:r w:rsidRPr="005204FD">
        <w:t xml:space="preserve">32 </w:t>
      </w:r>
      <w:r w:rsidRPr="005204FD">
        <w:tab/>
        <w:t xml:space="preserve">R Core Team. </w:t>
      </w:r>
      <w:r w:rsidRPr="005204FD">
        <w:rPr>
          <w:i/>
          <w:iCs/>
        </w:rPr>
        <w:t>R: A Language and Environment for Statistical Computing</w:t>
      </w:r>
      <w:r w:rsidRPr="005204FD">
        <w:t>. Vienna, Austria: R Foundation for Statistical Computing 2024.</w:t>
      </w:r>
    </w:p>
    <w:p w14:paraId="55BFD65F" w14:textId="77777777" w:rsidR="005204FD" w:rsidRPr="005204FD" w:rsidRDefault="005204FD" w:rsidP="005204FD">
      <w:pPr>
        <w:pStyle w:val="Bibliography"/>
      </w:pPr>
      <w:r w:rsidRPr="005204FD">
        <w:t xml:space="preserve">33 </w:t>
      </w:r>
      <w:r w:rsidRPr="005204FD">
        <w:tab/>
        <w:t xml:space="preserve">Bates D, Mächler M, Bolker B, </w:t>
      </w:r>
      <w:r w:rsidRPr="005204FD">
        <w:rPr>
          <w:i/>
          <w:iCs/>
        </w:rPr>
        <w:t>et al.</w:t>
      </w:r>
      <w:r w:rsidRPr="005204FD">
        <w:t xml:space="preserve"> Fitting Linear Mixed-Effects Models Using lme4. </w:t>
      </w:r>
      <w:r w:rsidRPr="005204FD">
        <w:rPr>
          <w:i/>
          <w:iCs/>
        </w:rPr>
        <w:t>Journal of Statistical Software</w:t>
      </w:r>
      <w:r w:rsidRPr="005204FD">
        <w:t>. 2015;67:1–48. doi: 10.18637/jss.v067.i01</w:t>
      </w:r>
    </w:p>
    <w:p w14:paraId="3B8FD2A1" w14:textId="77777777" w:rsidR="005204FD" w:rsidRPr="005204FD" w:rsidRDefault="005204FD" w:rsidP="005204FD">
      <w:pPr>
        <w:pStyle w:val="Bibliography"/>
      </w:pPr>
      <w:r w:rsidRPr="005204FD">
        <w:t xml:space="preserve">34 </w:t>
      </w:r>
      <w:r w:rsidRPr="005204FD">
        <w:tab/>
        <w:t xml:space="preserve">Levine Z, Young R, Child R, </w:t>
      </w:r>
      <w:r w:rsidRPr="005204FD">
        <w:rPr>
          <w:i/>
          <w:iCs/>
        </w:rPr>
        <w:t>et al.</w:t>
      </w:r>
      <w:r w:rsidRPr="005204FD">
        <w:t xml:space="preserve"> Multilevel Modeling. In: Ewing R, Park K, eds. </w:t>
      </w:r>
      <w:r w:rsidRPr="005204FD">
        <w:rPr>
          <w:i/>
          <w:iCs/>
        </w:rPr>
        <w:t>Advanced Quantitative Research Methods for Urban Planners</w:t>
      </w:r>
      <w:r w:rsidRPr="005204FD">
        <w:t>. Routledge 2020:154–84.</w:t>
      </w:r>
    </w:p>
    <w:p w14:paraId="17903558" w14:textId="77777777" w:rsidR="005204FD" w:rsidRPr="005204FD" w:rsidRDefault="005204FD" w:rsidP="005204FD">
      <w:pPr>
        <w:pStyle w:val="Bibliography"/>
      </w:pPr>
      <w:r w:rsidRPr="005204FD">
        <w:t xml:space="preserve">35 </w:t>
      </w:r>
      <w:r w:rsidRPr="005204FD">
        <w:tab/>
        <w:t xml:space="preserve">Kassie GA, Asgedom YS. Childhood stunting severity level and associated factors among under-five children in Tanzania: a multi-level ordinal logistic regression analysis using 2022 Tanzanian demographic and health survey. </w:t>
      </w:r>
      <w:r w:rsidRPr="005204FD">
        <w:rPr>
          <w:i/>
          <w:iCs/>
        </w:rPr>
        <w:t>BMC Pediatr</w:t>
      </w:r>
      <w:r w:rsidRPr="005204FD">
        <w:t>. 2025;25:129. doi: 10.1186/s12887-025-05490-2</w:t>
      </w:r>
    </w:p>
    <w:p w14:paraId="125B360E" w14:textId="77777777" w:rsidR="005204FD" w:rsidRPr="005204FD" w:rsidRDefault="005204FD" w:rsidP="005204FD">
      <w:pPr>
        <w:pStyle w:val="Bibliography"/>
      </w:pPr>
      <w:r w:rsidRPr="005204FD">
        <w:lastRenderedPageBreak/>
        <w:t xml:space="preserve">36 </w:t>
      </w:r>
      <w:r w:rsidRPr="005204FD">
        <w:tab/>
        <w:t xml:space="preserve">Amin R, Akter T, Ferdous R, </w:t>
      </w:r>
      <w:r w:rsidRPr="005204FD">
        <w:rPr>
          <w:i/>
          <w:iCs/>
        </w:rPr>
        <w:t>et al.</w:t>
      </w:r>
      <w:r w:rsidRPr="005204FD">
        <w:t xml:space="preserve"> Joint modelling of anthropometric child undernutrition indicators to identify their risk factors in Bangladesh: evidence from the Multiple Indicator Cluster Survey (MICS) 2019. </w:t>
      </w:r>
      <w:r w:rsidRPr="005204FD">
        <w:rPr>
          <w:i/>
          <w:iCs/>
        </w:rPr>
        <w:t>BMJ Open</w:t>
      </w:r>
      <w:r w:rsidRPr="005204FD">
        <w:t>. 2025;15:e092536. doi: 10.1136/bmjopen-2024-092536</w:t>
      </w:r>
    </w:p>
    <w:p w14:paraId="50357CB2" w14:textId="77777777" w:rsidR="005204FD" w:rsidRPr="005204FD" w:rsidRDefault="005204FD" w:rsidP="005204FD">
      <w:pPr>
        <w:pStyle w:val="Bibliography"/>
      </w:pPr>
      <w:r w:rsidRPr="005204FD">
        <w:t xml:space="preserve">37 </w:t>
      </w:r>
      <w:r w:rsidRPr="005204FD">
        <w:tab/>
        <w:t xml:space="preserve">Hossain MdM, Abdulla F, Rahman A. Prevalence and determinants of wasting of under-5 children in Bangladesh: Quantile regression approach. </w:t>
      </w:r>
      <w:r w:rsidRPr="005204FD">
        <w:rPr>
          <w:i/>
          <w:iCs/>
        </w:rPr>
        <w:t>PLoS ONE</w:t>
      </w:r>
      <w:r w:rsidRPr="005204FD">
        <w:t>. 2022;17:e0278097. doi: 10.1371/journal.pone.0278097</w:t>
      </w:r>
    </w:p>
    <w:p w14:paraId="2EFD88B0" w14:textId="77777777" w:rsidR="00167A70" w:rsidRPr="00A16E13" w:rsidRDefault="00AC54E6" w:rsidP="00A16E13">
      <w:pPr>
        <w:rPr>
          <w:rFonts w:ascii="Times New Roman" w:hAnsi="Times New Roman" w:cs="Times New Roman"/>
          <w:b/>
        </w:rPr>
      </w:pPr>
      <w:r>
        <w:rPr>
          <w:rFonts w:ascii="Times New Roman" w:hAnsi="Times New Roman" w:cs="Times New Roman"/>
          <w:b/>
        </w:rPr>
        <w:fldChar w:fldCharType="end"/>
      </w:r>
    </w:p>
    <w:p w14:paraId="4F71A17A" w14:textId="77777777" w:rsidR="00A70F1C" w:rsidRDefault="00A70F1C"/>
    <w:sectPr w:rsidR="00A70F1C" w:rsidSect="00BE67AC">
      <w:footnotePr>
        <w:numFmt w:val="chicago"/>
      </w:footnotePr>
      <w:pgSz w:w="11906" w:h="16838" w:code="9"/>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734B5"/>
    <w:rsid w:val="00075496"/>
    <w:rsid w:val="000E6A21"/>
    <w:rsid w:val="001100B0"/>
    <w:rsid w:val="001126E2"/>
    <w:rsid w:val="001367D2"/>
    <w:rsid w:val="00167A70"/>
    <w:rsid w:val="00173509"/>
    <w:rsid w:val="001A09D6"/>
    <w:rsid w:val="001C45DB"/>
    <w:rsid w:val="001E1BE5"/>
    <w:rsid w:val="00243BFB"/>
    <w:rsid w:val="002B1AA3"/>
    <w:rsid w:val="002D16E6"/>
    <w:rsid w:val="002D4F68"/>
    <w:rsid w:val="002F6504"/>
    <w:rsid w:val="00306DD4"/>
    <w:rsid w:val="00327476"/>
    <w:rsid w:val="003321F1"/>
    <w:rsid w:val="00347995"/>
    <w:rsid w:val="003F632E"/>
    <w:rsid w:val="004025C1"/>
    <w:rsid w:val="004552DB"/>
    <w:rsid w:val="00456307"/>
    <w:rsid w:val="0045776E"/>
    <w:rsid w:val="0046125A"/>
    <w:rsid w:val="00482503"/>
    <w:rsid w:val="00487144"/>
    <w:rsid w:val="004A5437"/>
    <w:rsid w:val="005038DB"/>
    <w:rsid w:val="005204FD"/>
    <w:rsid w:val="00540787"/>
    <w:rsid w:val="005459B1"/>
    <w:rsid w:val="00570805"/>
    <w:rsid w:val="0058771C"/>
    <w:rsid w:val="005B00BC"/>
    <w:rsid w:val="005E378C"/>
    <w:rsid w:val="006168B8"/>
    <w:rsid w:val="00631D4E"/>
    <w:rsid w:val="00631DAD"/>
    <w:rsid w:val="006E2903"/>
    <w:rsid w:val="006E30D8"/>
    <w:rsid w:val="00736485"/>
    <w:rsid w:val="00765FD9"/>
    <w:rsid w:val="007C1573"/>
    <w:rsid w:val="007D3EA9"/>
    <w:rsid w:val="007E1C77"/>
    <w:rsid w:val="00814116"/>
    <w:rsid w:val="00840A92"/>
    <w:rsid w:val="00856E7C"/>
    <w:rsid w:val="00875B4A"/>
    <w:rsid w:val="008C679D"/>
    <w:rsid w:val="009368C7"/>
    <w:rsid w:val="00943C5F"/>
    <w:rsid w:val="00986829"/>
    <w:rsid w:val="009F368A"/>
    <w:rsid w:val="00A0341E"/>
    <w:rsid w:val="00A16E13"/>
    <w:rsid w:val="00A226BB"/>
    <w:rsid w:val="00A426AE"/>
    <w:rsid w:val="00A70F1C"/>
    <w:rsid w:val="00AA4BD4"/>
    <w:rsid w:val="00AC54E6"/>
    <w:rsid w:val="00AC692C"/>
    <w:rsid w:val="00B3418E"/>
    <w:rsid w:val="00B34E45"/>
    <w:rsid w:val="00BE67AC"/>
    <w:rsid w:val="00BF4D60"/>
    <w:rsid w:val="00BF521A"/>
    <w:rsid w:val="00C464B8"/>
    <w:rsid w:val="00CB1C9F"/>
    <w:rsid w:val="00CE3F6B"/>
    <w:rsid w:val="00CF5E14"/>
    <w:rsid w:val="00D230AA"/>
    <w:rsid w:val="00D3236E"/>
    <w:rsid w:val="00D4726C"/>
    <w:rsid w:val="00D55EF9"/>
    <w:rsid w:val="00D61DAE"/>
    <w:rsid w:val="00DB2548"/>
    <w:rsid w:val="00DB4EF6"/>
    <w:rsid w:val="00DE5AC0"/>
    <w:rsid w:val="00E20CEC"/>
    <w:rsid w:val="00E27917"/>
    <w:rsid w:val="00E40EE5"/>
    <w:rsid w:val="00E606AF"/>
    <w:rsid w:val="00EA62A1"/>
    <w:rsid w:val="00EC7798"/>
    <w:rsid w:val="00F00DD6"/>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02B07"/>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 w:type="character" w:styleId="LineNumber">
    <w:name w:val="line number"/>
    <w:basedOn w:val="DefaultParagraphFont"/>
    <w:uiPriority w:val="99"/>
    <w:semiHidden/>
    <w:unhideWhenUsed/>
    <w:rsid w:val="00BE6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3455579">
      <w:bodyDiv w:val="1"/>
      <w:marLeft w:val="0"/>
      <w:marRight w:val="0"/>
      <w:marTop w:val="0"/>
      <w:marBottom w:val="0"/>
      <w:divBdr>
        <w:top w:val="none" w:sz="0" w:space="0" w:color="auto"/>
        <w:left w:val="none" w:sz="0" w:space="0" w:color="auto"/>
        <w:bottom w:val="none" w:sz="0" w:space="0" w:color="auto"/>
        <w:right w:val="none" w:sz="0" w:space="0" w:color="auto"/>
      </w:divBdr>
    </w:div>
    <w:div w:id="920792733">
      <w:bodyDiv w:val="1"/>
      <w:marLeft w:val="0"/>
      <w:marRight w:val="0"/>
      <w:marTop w:val="0"/>
      <w:marBottom w:val="0"/>
      <w:divBdr>
        <w:top w:val="none" w:sz="0" w:space="0" w:color="auto"/>
        <w:left w:val="none" w:sz="0" w:space="0" w:color="auto"/>
        <w:bottom w:val="none" w:sz="0" w:space="0" w:color="auto"/>
        <w:right w:val="none" w:sz="0" w:space="0" w:color="auto"/>
      </w:divBdr>
    </w:div>
    <w:div w:id="1609044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hsprogram.com/data/available-datasets.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45186-9233-4929-A8C9-5CBC03814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23</Pages>
  <Words>34123</Words>
  <Characters>194505</Characters>
  <Application>Microsoft Office Word</Application>
  <DocSecurity>0</DocSecurity>
  <Lines>1620</Lines>
  <Paragraphs>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12</cp:revision>
  <cp:lastPrinted>2026-10-27T10:48:00Z</cp:lastPrinted>
  <dcterms:created xsi:type="dcterms:W3CDTF">2026-10-27T13:35:00Z</dcterms:created>
  <dcterms:modified xsi:type="dcterms:W3CDTF">2026-10-28T10:05:00Z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