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1: Characteristics of the study population and prevalence of child undernutrition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  <w:tblInd w:w="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376"/>
        <w:gridCol w:w="1944"/>
        <w:gridCol w:w="1152"/>
        <w:gridCol w:w="1152"/>
        <w:gridCol w:w="2304"/>
        <w:gridCol w:w="2304"/>
        <w:gridCol w:w="2448"/>
      </w:tblGrid>
      <w:tr>
        <w:trPr>
          <w:trHeight w:val="360" w:hRule="auto"/>
          <w:tblHeader/>
          <w:cantSplit/>
        </w:trPr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Variable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Category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right"/>
            </w:pPr>
            <w:r>
              <w:rPr>
                <w:rFonts w:ascii="Cambria" w:hAnsi="Cambria"/>
                <w:b/>
                <w:color w:val="000000"/>
                <w:sz w:val="20"/>
              </w:rPr>
              <w:t>Sample (n)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right"/>
            </w:pPr>
            <w:r>
              <w:rPr>
                <w:rFonts w:ascii="Cambria" w:hAnsi="Cambria"/>
                <w:b/>
                <w:color w:val="000000"/>
                <w:sz w:val="20"/>
              </w:rPr>
              <w:t>Weighted %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Stunting % (95% CI)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Wasting % (95% CI)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Underweight % (95% CI)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Overall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4,087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23.28 (21.98-24.57)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11.16 (10.20-12.13)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22.19 (20.92-23.46)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0-11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14.24 (11.96-16.52)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9.95 (8.00-11.90)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14.29 (12.01-16.57)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12-23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28.17 (25.01-31.32)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9.43 (7.38-11.48)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20.47 (17.64-23.30)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24-35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27.49 (24.38-30.61)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11.63 (9.40-13.87)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24.92 (21.91-27.94)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36-47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18.96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24.92 (21.92-27.93)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12.57 (10.27-14.88)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25.23 (22.21-28.26)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48-59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22.85 (19.97-25.74)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12.50 (10.23-14.77)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27.41 (24.34-30.47)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Child's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2,104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23.66 (21.84-25.48)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10.76 (9.43-12.08)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21.89 (20.12-23.65)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Child's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1,983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48.80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22.87 (21.02-24.72)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11.59 (10.18-13.00)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22.51 (20.67-24.35)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1,534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20.67 (18.64-22.70)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9.93 (8.43-11.42)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19.61 (17.62-21.59)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Second/third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2,143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22.96 (21.18-24.74)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11.28 (9.94-12.62)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22.07 (20.31-23.82)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Fourth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35.00 (30.38-39.61)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15.28 (11.80-18.76)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32.77 (28.23-37.31)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15-19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19.25 (15.23-23.28)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9.24 (6.28-12.20)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15.79 (12.06-19.51)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23.53 (21.21-25.85)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10.45 (8.78-12.13)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23.65 (21.33-25.98)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1,185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28.15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23.49 (21.08-25.91)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10.02 (8.31-11.73)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19.85 (17.58-22.12)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22.62 (19.71-25.52)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12.08 (9.82-14.35)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22.73 (19.82-25.64)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8.83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26.81 (22.27-31.36)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14.89 (11.23-18.54)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28.31 (23.69-32.93)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40-49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26.23 (17.14-35.31)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21.54 (13.05-30.04)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30.20 (20.72-39.69)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39.89 (33.86-45.93)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21.76 (16.68-26.85)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43.21 (37.11-49.31)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29.99 (27.06-32.93)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10.77 (8.78-12.75)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27.43 (24.57-30.29)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2,128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21.83 (20.07-23.58)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10.41 (9.11-11.70)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20.65 (18.93-22.37)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13.69 (11.26-16.12)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10.28 (8.13-12.43)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13.17 (10.78-15.56)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20.28 (18.08-22.48)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9.63 (8.01-11.24)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19.14 (16.99-21.30)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2,341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22.55 (20.85-24.24)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11.20 (9.92-12.48)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21.79 (20.11-23.46)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35.59 (31.24-39.94)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15.34 (12.07-18.62)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32.98 (28.71-37.25)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1,327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20.36 (18.19-22.52)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9.84 (8.24-11.44)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19.48 (17.35-21.61)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2,386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23.06 (21.37-24.76)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11.32 (10.05-12.60)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22.14 (20.48-23.81)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8.88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35.39 (30.54-40.24)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14.96 (11.34-18.57)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32.48 (27.74-37.23)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3,901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95.20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23.13 (21.81-24.46)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11.22 (10.23-12.21)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21.96 (20.66-23.26)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26.08 (19.77-32.38)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9.93 (5.63-14.23)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26.71 (20.35-33.07)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1,683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30.58 (28.38-32.78)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12.90 (11.30-14.50)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29.19 (27.02-31.36)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21.63 (18.82-24.45)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10.28 (8.20-12.36)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21.46 (18.65-24.27)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Rich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38.13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16.32 (14.50-18.14)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9.78 (8.31-11.24)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15.06 (13.30-16.82)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Source of drinking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Unimproved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23.31 (19.37-27.26)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12.37 (9.30-15.45)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20.96 (17.16-24.76)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Source of drinking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3,646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89.73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23.27 (21.90-24.64)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11.02 (10.01-12.04)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22.33 (20.98-23.68)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Unimproved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1,137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29.45 (26.80-32.10)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12.66 (10.73-14.59)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26.13 (23.57-28.68)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72.89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20.98 (19.51-22.45)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10.60 (9.49-11.72)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20.73 (19.26-22.19)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Electricity in the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24.55 (20.64-28.46)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12.58 (9.57-15.60)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21.86 (18.11-25.62)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Electricity in the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88.79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23.11 (21.74-24.49)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10.98 (9.96-12.00)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22.23 (20.88-23.59)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2,272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55.52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26.08 (24.27-27.88)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11.47 (10.16-12.79)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24.68 (22.91-26.46)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1,815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19.78 (17.94-21.61)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10.77 (9.35-12.20)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19.08 (17.27-20.89)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2,090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28.29 (26.36-30.22)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12.68 (11.25-14.10)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27.28 (25.37-29.19)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1,997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49.80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18.22 (16.53-19.92)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9.64 (8.34-10.93)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17.06 (15.41-18.71)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3,226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78.91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24.13 (22.65-25.61)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11.43 (10.33-12.53)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22.91 (21.46-24.36)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20.08 (17.40-22.75)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10.17 (8.15-12.18)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19.52 (16.87-22.16)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Unimproved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2,252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27.66 (25.81-29.50)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11.97 (10.63-13.31)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26.09 (24.28-27.91)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1,835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17.93 (16.17-19.69)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10.18 (8.79-11.56)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17.43 (15.69-19.17)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Unimproved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2,313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26.31 (24.51-28.10)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12.31 (10.98-13.65)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25.60 (23.82-27.38)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1,774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19.15 (17.32-20.98)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9.59 (8.22-10.96)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17.55 (15.78-19.32)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Roof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Unimproved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22.47 (18.60-26.35)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12.20 (9.16-15.23)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19.23 (15.58-22.89)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Roof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3,641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89.49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23.37 (21.99-24.74)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11.04 (10.02-12.06)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22.54 (21.18-23.89)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Barisal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6.92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24.85 (20.98-28.72)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14.43 (11.28-17.57)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25.50 (21.60-29.41)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Chittagong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24.39 (21.24-27.54)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11.39 (9.06-13.73)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22.97 (19.88-26.06)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Dhaka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20.78 (17.49-24.07)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8.59 (6.32-10.86)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18.09 (14.97-21.21)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Khulna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18.84 (15.17-22.51)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10.22 (7.38-13.07)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17.82 (14.23-21.41)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Rajshahi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27.53 (23.59-31.48)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13.58 (10.56-16.60)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26.06 (22.18-29.93)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Rangpur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19.98 (16.04-23.93)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11.81 (8.63-14.99)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19.49 (15.58-23.39)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Sylhet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22.70 (18.87-26.54)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11.91 (8.94-14.87)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25.29 (21.31-29.27)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Mymensingh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7.39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32.94 (28.93-36.94)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12.29 (9.50-15.09)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30.70 (26.77-34.63)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Type of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1,307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21.52 (19.29-23.74)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10.76 (9.08-12.44)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19.71 (17.55-21.87)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76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Type of residence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Rural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2,780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152" w:type="dxa"/>
            <w:shd w:fill="FFFFFF" w:val="clea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74.16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23.89 (22.30-25.47)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30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11.30 (10.12-12.48)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448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23.05 (21.49-24.62)</w:t>
            </w:r>
          </w:p>
        </w:tc>
      </w:tr>
    </w:tbl>
    <w:sectPr>
      <w:pgMar w:header="708" w:bottom="1080" w:top="1080" w:right="1080" w:left="1080" w:footer="708" w:gutter="0"/>
      <w:pgSz w:h="12240" w:w="15840" w:orient="landscape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2026-10-27T11:11:15Z</dcterms:modified>
  <cp:category/>
</cp:coreProperties>
</file>