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spacing w:before="0" w:after="120"/>
      </w:pPr>
      <w:r/>
      <w:r>
        <w:rPr>
          <w:rFonts w:ascii="Cambria" w:hAnsi="Cambria"/>
          <w:b/>
          <w:color w:val="000000"/>
          <w:sz w:val="22"/>
        </w:rPr>
        <w:t>Table 1: Characteristics of the study population and prevalence of child undernutrition in Bangladesh (BDHS 2022)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592"/>
        <w:gridCol w:w="2015"/>
        <w:gridCol w:w="1224"/>
        <w:gridCol w:w="1224"/>
        <w:gridCol w:w="2304"/>
        <w:gridCol w:w="2304"/>
        <w:gridCol w:w="2448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9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9"/>
              </w:rPr>
              <w:t>Category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right"/>
            </w:pPr>
            <w:r>
              <w:rPr>
                <w:rFonts w:ascii="Cambria" w:hAnsi="Cambria"/>
                <w:b/>
                <w:color w:val="000000"/>
                <w:sz w:val="19"/>
              </w:rPr>
              <w:t>Sample (n)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right"/>
            </w:pPr>
            <w:r>
              <w:rPr>
                <w:rFonts w:ascii="Cambria" w:hAnsi="Cambria"/>
                <w:b/>
                <w:color w:val="000000"/>
                <w:sz w:val="19"/>
              </w:rPr>
              <w:t>Weighted %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Stunting % (95% CI)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Wasting % (95% CI)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Underweight % (95% CI)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color w:val="000000"/>
                <w:sz w:val="18"/>
              </w:rPr>
              <w:t>Total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4,087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23.28 (21.98-24.57)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11.16 (10.20-12.13)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22.19 (20.92-23.46)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0-11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14.24 (11.96-16.52)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9.95 (8.00-11.90)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14.29 (12.01-16.57)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28.17 (25.01-31.32)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9.43 (7.38-11.48)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20.47 (17.64-23.30)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24-35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27.49 (24.38-30.61)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11.63 (9.40-13.87)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24.92 (21.91-27.94)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36-47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18.96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24.92 (21.92-27.93)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12.57 (10.27-14.88)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25.23 (22.21-28.26)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48-59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22.85 (19.97-25.74)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12.50 (10.23-14.77)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27.41 (24.34-30.47)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Child's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23.66 (21.84-25.48)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10.76 (9.43-12.08)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21.89 (20.12-23.65)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Child's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48.80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22.87 (21.02-24.72)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11.59 (10.18-13.00)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22.51 (20.67-24.35)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20.67 (18.64-22.70)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9.93 (8.43-11.42)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19.61 (17.62-21.59)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Second/third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22.96 (21.18-24.74)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11.28 (9.94-12.62)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22.07 (20.31-23.82)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Fourth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35.00 (30.38-39.61)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15.28 (11.80-18.76)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32.77 (28.23-37.31)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15-19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19.25 (15.23-23.28)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9.24 (6.28-12.20)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15.79 (12.06-19.51)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23.53 (21.21-25.85)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10.45 (8.78-12.13)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23.65 (21.33-25.98)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28.15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23.49 (21.08-25.91)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10.02 (8.31-11.73)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19.85 (17.58-22.12)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22.62 (19.71-25.52)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12.08 (9.82-14.35)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22.73 (19.82-25.64)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26.81 (22.27-31.36)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14.89 (11.23-18.54)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28.31 (23.69-32.93)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40-49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26.23 (17.14-35.31)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21.54 (13.05-30.04)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30.20 (20.72-39.69)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39.89 (33.86-45.93)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21.76 (16.68-26.85)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43.21 (37.11-49.31)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29.99 (27.06-32.93)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10.77 (8.78-12.75)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27.43 (24.57-30.29)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21.83 (20.07-23.58)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10.41 (9.11-11.70)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20.65 (18.93-22.37)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13.69 (11.26-16.12)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10.28 (8.13-12.43)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13.17 (10.78-15.56)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20.28 (18.08-22.48)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9.63 (8.01-11.24)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19.14 (16.99-21.30)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22.55 (20.85-24.24)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11.20 (9.92-12.48)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21.79 (20.11-23.46)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35.59 (31.24-39.94)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15.34 (12.07-18.62)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32.98 (28.71-37.25)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20.36 (18.19-22.52)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9.84 (8.24-11.44)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19.48 (17.35-21.61)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23.06 (21.37-24.76)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11.32 (10.05-12.60)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22.14 (20.48-23.81)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35.39 (30.54-40.24)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14.96 (11.34-18.57)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32.48 (27.74-37.23)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3,901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23.13 (21.81-24.46)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11.22 (10.23-12.21)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21.96 (20.66-23.26)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26.08 (19.77-32.38)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9.93 (5.63-14.23)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26.71 (20.35-33.07)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30.58 (28.38-32.78)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12.90 (11.30-14.50)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29.19 (27.02-31.36)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21.63 (18.82-24.45)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10.28 (8.20-12.36)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21.46 (18.65-24.27)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Rich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38.13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16.32 (14.50-18.14)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9.78 (8.31-11.24)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15.06 (13.30-16.82)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Source of drinking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23.31 (19.37-27.26)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12.37 (9.30-15.45)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20.96 (17.16-24.76)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Source of drinking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3,646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23.27 (21.90-24.64)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11.02 (10.01-12.04)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22.33 (20.98-23.68)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29.45 (26.80-32.10)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12.66 (10.73-14.59)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26.13 (23.57-28.68)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20.98 (19.51-22.45)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10.60 (9.49-11.72)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20.73 (19.26-22.19)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Electricity in the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24.55 (20.64-28.46)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12.58 (9.57-15.60)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21.86 (18.11-25.62)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Electricity in the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23.11 (21.74-24.49)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10.98 (9.96-12.00)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22.23 (20.88-23.59)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26.08 (24.27-27.88)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11.47 (10.16-12.79)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24.68 (22.91-26.46)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19.78 (17.94-21.61)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10.77 (9.35-12.20)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19.08 (17.27-20.89)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28.29 (26.36-30.22)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12.68 (11.25-14.10)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27.28 (25.37-29.19)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18.22 (16.53-19.92)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9.64 (8.34-10.93)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17.06 (15.41-18.71)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3,226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78.91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24.13 (22.65-25.61)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11.43 (10.33-12.53)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22.91 (21.46-24.36)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20.08 (17.40-22.75)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10.17 (8.15-12.18)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19.52 (16.87-22.16)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27.66 (25.81-29.50)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11.97 (10.63-13.31)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26.09 (24.28-27.91)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17.93 (16.17-19.69)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10.18 (8.79-11.56)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17.43 (15.69-19.17)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26.31 (24.51-28.10)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12.31 (10.98-13.65)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25.60 (23.82-27.38)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19.15 (17.32-20.98)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9.59 (8.22-10.96)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17.55 (15.78-19.32)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Roof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22.47 (18.60-26.35)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12.20 (9.16-15.23)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19.23 (15.58-22.89)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Roof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89.49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23.37 (21.99-24.74)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11.04 (10.02-12.06)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22.54 (21.18-23.89)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Barisal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24.85 (20.98-28.72)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14.43 (11.28-17.57)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25.50 (21.60-29.41)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Chittagong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24.39 (21.24-27.54)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11.39 (9.06-13.73)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22.97 (19.88-26.06)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20.78 (17.49-24.07)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8.59 (6.32-10.86)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18.09 (14.97-21.21)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Khulna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18.84 (15.17-22.51)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10.22 (7.38-13.07)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17.82 (14.23-21.41)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Rajshahi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27.53 (23.59-31.48)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13.58 (10.56-16.60)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26.06 (22.18-29.93)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Rangpur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19.98 (16.04-23.93)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11.81 (8.63-14.99)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19.49 (15.58-23.39)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Sylhet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22.70 (18.87-26.54)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11.91 (8.94-14.87)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25.29 (21.31-29.27)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Mymensingh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32.94 (28.93-36.94)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12.29 (9.50-15.09)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30.70 (26.77-34.63)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1,307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21.52 (19.29-23.74)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10.76 (9.08-12.44)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19.71 (17.55-21.87)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592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Type of residence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Rural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2,780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24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74.16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23.89 (22.30-25.47)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11.30 (10.12-12.48)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23.05 (21.49-24.62)</w:t>
            </w:r>
          </w:p>
        </w:tc>
      </w:tr>
    </w:tbl>
    <w:p>
      <w:pPr>
        <w:spacing w:before="120" w:after="0"/>
      </w:pPr>
      <w:r/>
      <w:r>
        <w:rPr>
          <w:rFonts w:ascii="Cambria" w:hAnsi="Cambria"/>
          <w:i w:val="0"/>
          <w:color w:val="000000"/>
          <w:sz w:val="17"/>
        </w:rPr>
        <w:t>Note: Estimates account for sampling weights and complex survey design. CI = Confidence Interval.</w:t>
      </w:r>
    </w:p>
    <w:sectPr>
      <w:pgMar w:header="708" w:bottom="1080" w:top="1080" w:right="864" w:left="864" w:footer="708" w:gutter="0"/>
      <w:pgSz w:h="12240" w:w="15840" w:orient="landscape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2026-10-27T11:11:15Z</dcterms:modified>
  <cp:category/>
</cp:coreProperties>
</file>